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3212C61E" w14:textId="77777777" w:rsidTr="00406EFF">
        <w:trPr>
          <w:trHeight w:val="3770"/>
        </w:trPr>
        <w:tc>
          <w:tcPr>
            <w:tcW w:w="5000" w:type="pct"/>
            <w:shd w:val="clear" w:color="auto" w:fill="FFFFFF" w:themeFill="background1"/>
            <w:vAlign w:val="center"/>
          </w:tcPr>
          <w:p w14:paraId="391D05A5" w14:textId="77777777" w:rsidR="00286340" w:rsidRPr="001565ED" w:rsidRDefault="003E19FE" w:rsidP="0029337F">
            <w:pPr>
              <w:pStyle w:val="Bezmezer"/>
              <w:jc w:val="center"/>
              <w:rPr>
                <w:rFonts w:asciiTheme="majorHAnsi" w:eastAsiaTheme="majorEastAsia" w:hAnsiTheme="majorHAnsi" w:cstheme="majorBidi"/>
                <w:sz w:val="40"/>
                <w:szCs w:val="40"/>
                <w:lang w:val="en-GB"/>
              </w:rPr>
            </w:pPr>
            <w:r w:rsidRPr="001565ED">
              <w:rPr>
                <w:rFonts w:asciiTheme="majorHAnsi" w:eastAsiaTheme="majorEastAsia" w:hAnsiTheme="majorHAnsi" w:cstheme="majorBidi"/>
                <w:sz w:val="40"/>
                <w:szCs w:val="40"/>
                <w:lang w:val="en-GB"/>
              </w:rPr>
              <w:t>Essentials of bond pricing</w:t>
            </w:r>
          </w:p>
          <w:p w14:paraId="735A766E" w14:textId="0D2FB7FE" w:rsidR="00AC6EEA" w:rsidRPr="001565ED" w:rsidRDefault="000570A8" w:rsidP="0029337F">
            <w:pPr>
              <w:pStyle w:val="Bezmezer"/>
              <w:jc w:val="center"/>
              <w:rPr>
                <w:rFonts w:asciiTheme="majorHAnsi" w:eastAsiaTheme="majorEastAsia" w:hAnsiTheme="majorHAnsi" w:cstheme="majorBidi"/>
                <w:sz w:val="28"/>
                <w:szCs w:val="28"/>
                <w:lang w:val="en-GB"/>
              </w:rPr>
            </w:pPr>
            <w:r w:rsidRPr="001565ED">
              <w:rPr>
                <w:rFonts w:asciiTheme="majorHAnsi" w:eastAsiaTheme="majorEastAsia" w:hAnsiTheme="majorHAnsi" w:cstheme="majorBidi"/>
                <w:sz w:val="28"/>
                <w:szCs w:val="28"/>
                <w:lang w:val="en-GB"/>
              </w:rPr>
              <w:t>English</w:t>
            </w:r>
            <w:r w:rsidR="00EC26FA" w:rsidRPr="001565ED">
              <w:rPr>
                <w:rFonts w:asciiTheme="majorHAnsi" w:eastAsiaTheme="majorEastAsia" w:hAnsiTheme="majorHAnsi" w:cstheme="majorBidi"/>
                <w:sz w:val="28"/>
                <w:szCs w:val="28"/>
                <w:lang w:val="en-GB"/>
              </w:rPr>
              <w:t xml:space="preserve"> narrations </w:t>
            </w:r>
          </w:p>
          <w:p w14:paraId="0A3168F0" w14:textId="7F59AC70" w:rsidR="00286340" w:rsidRPr="001565ED" w:rsidRDefault="000570A8" w:rsidP="0029337F">
            <w:pPr>
              <w:pStyle w:val="Bezmezer"/>
              <w:jc w:val="center"/>
              <w:rPr>
                <w:rFonts w:asciiTheme="majorHAnsi" w:eastAsiaTheme="majorEastAsia" w:hAnsiTheme="majorHAnsi" w:cstheme="majorBidi"/>
                <w:sz w:val="28"/>
                <w:szCs w:val="28"/>
                <w:lang w:val="en-GB"/>
              </w:rPr>
            </w:pPr>
            <w:r w:rsidRPr="001565ED">
              <w:rPr>
                <w:rFonts w:asciiTheme="majorHAnsi" w:eastAsiaTheme="majorEastAsia" w:hAnsiTheme="majorHAnsi" w:cstheme="majorBidi"/>
                <w:sz w:val="28"/>
                <w:szCs w:val="28"/>
                <w:lang w:val="en-GB"/>
              </w:rPr>
              <w:t xml:space="preserve">with </w:t>
            </w:r>
            <w:r w:rsidR="009B49D9" w:rsidRPr="001565ED">
              <w:rPr>
                <w:rFonts w:asciiTheme="majorHAnsi" w:eastAsiaTheme="majorEastAsia" w:hAnsiTheme="majorHAnsi" w:cstheme="majorBidi"/>
                <w:sz w:val="28"/>
                <w:szCs w:val="28"/>
                <w:lang w:val="en-GB"/>
              </w:rPr>
              <w:t xml:space="preserve">English and </w:t>
            </w:r>
            <w:r w:rsidRPr="001565ED">
              <w:rPr>
                <w:rFonts w:asciiTheme="majorHAnsi" w:eastAsiaTheme="majorEastAsia" w:hAnsiTheme="majorHAnsi" w:cstheme="majorBidi"/>
                <w:sz w:val="28"/>
                <w:szCs w:val="28"/>
                <w:lang w:val="en-GB"/>
              </w:rPr>
              <w:t xml:space="preserve">Czech </w:t>
            </w:r>
            <w:r w:rsidR="00EC26FA" w:rsidRPr="001565ED">
              <w:rPr>
                <w:rFonts w:asciiTheme="majorHAnsi" w:eastAsiaTheme="majorEastAsia" w:hAnsiTheme="majorHAnsi" w:cstheme="majorBidi"/>
                <w:sz w:val="28"/>
                <w:szCs w:val="28"/>
                <w:lang w:val="en-GB"/>
              </w:rPr>
              <w:t>subtitles</w:t>
            </w:r>
          </w:p>
          <w:p w14:paraId="24936ADF" w14:textId="77777777" w:rsidR="00286340" w:rsidRPr="00D158ED" w:rsidRDefault="00286340" w:rsidP="0029337F">
            <w:pPr>
              <w:pStyle w:val="Bezmezer"/>
              <w:jc w:val="center"/>
              <w:rPr>
                <w:rFonts w:asciiTheme="majorHAnsi" w:hAnsiTheme="majorHAnsi"/>
                <w:sz w:val="28"/>
                <w:szCs w:val="28"/>
              </w:rPr>
            </w:pPr>
          </w:p>
          <w:p w14:paraId="139745A8" w14:textId="77777777" w:rsidR="00D158ED" w:rsidRPr="00D158ED" w:rsidRDefault="00D158ED" w:rsidP="0029337F">
            <w:pPr>
              <w:pStyle w:val="Bezmezer"/>
              <w:jc w:val="center"/>
              <w:rPr>
                <w:rFonts w:asciiTheme="majorHAnsi" w:hAnsiTheme="majorHAnsi"/>
                <w:sz w:val="28"/>
                <w:szCs w:val="28"/>
              </w:rPr>
            </w:pPr>
          </w:p>
          <w:p w14:paraId="4677C2E1" w14:textId="77777777" w:rsidR="00286340" w:rsidRPr="00D158ED" w:rsidRDefault="00286340" w:rsidP="0029337F">
            <w:pPr>
              <w:pStyle w:val="Bezmezer"/>
              <w:jc w:val="center"/>
              <w:rPr>
                <w:rFonts w:asciiTheme="majorHAnsi" w:hAnsiTheme="majorHAnsi"/>
                <w:sz w:val="28"/>
                <w:szCs w:val="28"/>
              </w:rPr>
            </w:pPr>
          </w:p>
          <w:p w14:paraId="61C0B3D5" w14:textId="77777777" w:rsidR="00286340" w:rsidRPr="00D158ED" w:rsidRDefault="00EC26FA" w:rsidP="0029337F">
            <w:pPr>
              <w:pStyle w:val="Bezmezer"/>
              <w:jc w:val="center"/>
              <w:rPr>
                <w:rFonts w:ascii="Algerian" w:hAnsi="Algerian"/>
                <w:spacing w:val="20"/>
                <w:sz w:val="32"/>
                <w:szCs w:val="32"/>
                <w:lang w:val="en-GB"/>
              </w:rPr>
            </w:pPr>
            <w:r w:rsidRPr="00D158ED">
              <w:rPr>
                <w:rFonts w:ascii="Algerian" w:hAnsi="Algerian"/>
                <w:spacing w:val="20"/>
                <w:sz w:val="32"/>
                <w:szCs w:val="32"/>
                <w:lang w:val="en-GB"/>
              </w:rPr>
              <w:t>o.d. LECTURING LEGACY</w:t>
            </w:r>
          </w:p>
          <w:p w14:paraId="38BFD31D" w14:textId="77777777" w:rsidR="00286340" w:rsidRPr="001565ED" w:rsidRDefault="00286340" w:rsidP="0029337F">
            <w:pPr>
              <w:pStyle w:val="Bezmezer"/>
              <w:jc w:val="center"/>
              <w:rPr>
                <w:rFonts w:asciiTheme="majorHAnsi" w:hAnsiTheme="majorHAnsi"/>
              </w:rPr>
            </w:pPr>
          </w:p>
        </w:tc>
      </w:tr>
    </w:tbl>
    <w:p w14:paraId="15474AC9" w14:textId="77777777" w:rsidR="00765AA3" w:rsidRPr="00F37F85" w:rsidRDefault="00765AA3" w:rsidP="0029732D">
      <w:pPr>
        <w:spacing w:after="0" w:line="240" w:lineRule="auto"/>
        <w:rPr>
          <w:sz w:val="28"/>
          <w:szCs w:val="28"/>
          <w:lang w:val="en-GB"/>
        </w:rPr>
      </w:pPr>
    </w:p>
    <w:p w14:paraId="6B0CCB59" w14:textId="18BF4F95" w:rsidR="00106CBA" w:rsidRPr="00F37F85" w:rsidRDefault="00106CBA" w:rsidP="001565ED">
      <w:pPr>
        <w:tabs>
          <w:tab w:val="left" w:pos="4340"/>
        </w:tabs>
        <w:spacing w:after="0" w:line="240" w:lineRule="auto"/>
        <w:rPr>
          <w:sz w:val="28"/>
          <w:szCs w:val="28"/>
          <w:lang w:val="en-GB"/>
        </w:rPr>
      </w:pPr>
    </w:p>
    <w:p w14:paraId="64E1F65D" w14:textId="77777777" w:rsidR="0029337F" w:rsidRPr="00F37F85" w:rsidRDefault="0029337F" w:rsidP="0029732D">
      <w:pPr>
        <w:spacing w:after="0" w:line="240" w:lineRule="auto"/>
        <w:rPr>
          <w:sz w:val="28"/>
          <w:szCs w:val="28"/>
          <w:lang w:val="en-GB"/>
        </w:rPr>
      </w:pPr>
    </w:p>
    <w:p w14:paraId="4BB53051" w14:textId="58A288EC" w:rsidR="0029337F" w:rsidRPr="00F37F85" w:rsidRDefault="0029337F" w:rsidP="0029732D">
      <w:pPr>
        <w:spacing w:after="0" w:line="240" w:lineRule="auto"/>
        <w:rPr>
          <w:sz w:val="28"/>
          <w:szCs w:val="28"/>
          <w:lang w:val="en-GB"/>
        </w:rPr>
      </w:pPr>
    </w:p>
    <w:p w14:paraId="010B67CD" w14:textId="58194B77" w:rsidR="0029337F" w:rsidRPr="00F37F85" w:rsidRDefault="0029337F" w:rsidP="0029732D">
      <w:pPr>
        <w:spacing w:after="0" w:line="240" w:lineRule="auto"/>
        <w:rPr>
          <w:sz w:val="28"/>
          <w:szCs w:val="28"/>
          <w:lang w:val="en-GB"/>
        </w:rPr>
      </w:pPr>
    </w:p>
    <w:p w14:paraId="2D99C4D1" w14:textId="42ABAEB5" w:rsidR="0029337F" w:rsidRPr="00F37F85" w:rsidRDefault="0029337F" w:rsidP="0029732D">
      <w:pPr>
        <w:spacing w:after="0" w:line="240" w:lineRule="auto"/>
        <w:rPr>
          <w:sz w:val="28"/>
          <w:szCs w:val="28"/>
          <w:lang w:val="en-GB"/>
        </w:rPr>
      </w:pPr>
    </w:p>
    <w:p w14:paraId="7F20593E" w14:textId="5FC5FFE9" w:rsidR="0029337F" w:rsidRPr="00F37F85" w:rsidRDefault="0029337F" w:rsidP="0029732D">
      <w:pPr>
        <w:spacing w:after="0" w:line="240" w:lineRule="auto"/>
        <w:rPr>
          <w:sz w:val="28"/>
          <w:szCs w:val="28"/>
          <w:lang w:val="en-GB"/>
        </w:rPr>
      </w:pPr>
    </w:p>
    <w:p w14:paraId="170CAAA1" w14:textId="19CBF88B" w:rsidR="0029337F" w:rsidRPr="00F37F85" w:rsidRDefault="0029337F" w:rsidP="0029732D">
      <w:pPr>
        <w:spacing w:after="0" w:line="240" w:lineRule="auto"/>
        <w:rPr>
          <w:sz w:val="28"/>
          <w:szCs w:val="28"/>
          <w:lang w:val="en-GB"/>
        </w:rPr>
      </w:pPr>
    </w:p>
    <w:p w14:paraId="5BFAB189" w14:textId="62FCEC61" w:rsidR="0029337F" w:rsidRPr="00F37F85" w:rsidRDefault="0029337F" w:rsidP="0029732D">
      <w:pPr>
        <w:spacing w:after="0" w:line="240" w:lineRule="auto"/>
        <w:rPr>
          <w:sz w:val="28"/>
          <w:szCs w:val="28"/>
          <w:lang w:val="en-GB"/>
        </w:rPr>
      </w:pPr>
    </w:p>
    <w:p w14:paraId="3B79C6D0" w14:textId="77777777" w:rsidR="0029337F" w:rsidRPr="00F37F85" w:rsidRDefault="0029337F" w:rsidP="0029732D">
      <w:pPr>
        <w:spacing w:after="0" w:line="240" w:lineRule="auto"/>
        <w:rPr>
          <w:sz w:val="28"/>
          <w:szCs w:val="28"/>
          <w:lang w:val="en-GB"/>
        </w:rPr>
      </w:pPr>
    </w:p>
    <w:p w14:paraId="49CCDE92" w14:textId="77777777" w:rsidR="0029337F" w:rsidRPr="00F37F85" w:rsidRDefault="0029337F" w:rsidP="0029732D">
      <w:pPr>
        <w:spacing w:after="0" w:line="240" w:lineRule="auto"/>
        <w:rPr>
          <w:sz w:val="28"/>
          <w:szCs w:val="28"/>
          <w:lang w:val="en-GB"/>
        </w:rPr>
      </w:pPr>
    </w:p>
    <w:p w14:paraId="53836C0B" w14:textId="77777777" w:rsidR="0029337F" w:rsidRPr="00F37F85" w:rsidRDefault="0029337F" w:rsidP="0029732D">
      <w:pPr>
        <w:spacing w:after="0" w:line="240" w:lineRule="auto"/>
        <w:rPr>
          <w:sz w:val="28"/>
          <w:szCs w:val="28"/>
          <w:lang w:val="en-GB"/>
        </w:rPr>
      </w:pPr>
    </w:p>
    <w:p w14:paraId="73D4B623" w14:textId="77777777" w:rsidR="0029337F" w:rsidRPr="00F37F85" w:rsidRDefault="0029337F" w:rsidP="0029732D">
      <w:pPr>
        <w:spacing w:after="0" w:line="240" w:lineRule="auto"/>
        <w:rPr>
          <w:sz w:val="28"/>
          <w:szCs w:val="28"/>
          <w:lang w:val="en-GB"/>
        </w:rPr>
      </w:pPr>
    </w:p>
    <w:p w14:paraId="425C5C3E" w14:textId="77777777" w:rsidR="0029337F" w:rsidRPr="00F37F85" w:rsidRDefault="0029337F" w:rsidP="0029732D">
      <w:pPr>
        <w:spacing w:after="0" w:line="240" w:lineRule="auto"/>
        <w:rPr>
          <w:sz w:val="28"/>
          <w:szCs w:val="28"/>
          <w:lang w:val="en-GB"/>
        </w:rPr>
      </w:pPr>
    </w:p>
    <w:p w14:paraId="6C4B965B" w14:textId="77777777" w:rsidR="0029337F" w:rsidRPr="00F37F85" w:rsidRDefault="0029337F" w:rsidP="0029732D">
      <w:pPr>
        <w:spacing w:after="0" w:line="240" w:lineRule="auto"/>
        <w:rPr>
          <w:sz w:val="28"/>
          <w:szCs w:val="28"/>
          <w:lang w:val="en-GB"/>
        </w:rPr>
      </w:pPr>
    </w:p>
    <w:p w14:paraId="2AD4071D" w14:textId="77777777" w:rsidR="0029337F" w:rsidRPr="00F37F85" w:rsidRDefault="0029337F" w:rsidP="0029732D">
      <w:pPr>
        <w:spacing w:after="0" w:line="240" w:lineRule="auto"/>
        <w:rPr>
          <w:sz w:val="28"/>
          <w:szCs w:val="28"/>
          <w:lang w:val="en-GB"/>
        </w:rPr>
      </w:pPr>
    </w:p>
    <w:p w14:paraId="2321A64C" w14:textId="77777777" w:rsidR="0029337F" w:rsidRPr="00F37F85" w:rsidRDefault="0029337F" w:rsidP="0029732D">
      <w:pPr>
        <w:spacing w:after="0" w:line="240" w:lineRule="auto"/>
        <w:rPr>
          <w:sz w:val="28"/>
          <w:szCs w:val="28"/>
          <w:lang w:val="en-GB"/>
        </w:rPr>
      </w:pPr>
    </w:p>
    <w:p w14:paraId="5CF58561" w14:textId="77777777" w:rsidR="0029337F" w:rsidRPr="00F37F85" w:rsidRDefault="0029337F" w:rsidP="0029732D">
      <w:pPr>
        <w:spacing w:after="0" w:line="240" w:lineRule="auto"/>
        <w:rPr>
          <w:sz w:val="28"/>
          <w:szCs w:val="28"/>
          <w:lang w:val="en-GB"/>
        </w:rPr>
      </w:pPr>
    </w:p>
    <w:p w14:paraId="520AB6EC" w14:textId="77777777" w:rsidR="0029732D" w:rsidRPr="00F37F85" w:rsidRDefault="0029732D" w:rsidP="0029732D">
      <w:pPr>
        <w:spacing w:after="0" w:line="240" w:lineRule="auto"/>
        <w:rPr>
          <w:sz w:val="28"/>
          <w:szCs w:val="28"/>
          <w:lang w:val="en-GB"/>
        </w:rPr>
      </w:pPr>
    </w:p>
    <w:p w14:paraId="00187007" w14:textId="77777777" w:rsidR="0029732D" w:rsidRPr="00F37F85" w:rsidRDefault="0029732D" w:rsidP="0029732D">
      <w:pPr>
        <w:spacing w:after="0" w:line="240" w:lineRule="auto"/>
        <w:rPr>
          <w:sz w:val="28"/>
          <w:szCs w:val="28"/>
          <w:lang w:val="en-GB"/>
        </w:rPr>
      </w:pPr>
    </w:p>
    <w:p w14:paraId="448E6C6C" w14:textId="306567C7" w:rsidR="0029732D" w:rsidRPr="00F37F85" w:rsidRDefault="0029337F" w:rsidP="00765AA3">
      <w:pPr>
        <w:spacing w:after="0" w:line="240" w:lineRule="auto"/>
        <w:ind w:left="567"/>
        <w:rPr>
          <w:sz w:val="28"/>
          <w:szCs w:val="28"/>
          <w:lang w:val="en-GB"/>
        </w:rPr>
      </w:pPr>
      <w:r w:rsidRPr="00F37F85">
        <w:rPr>
          <w:sz w:val="28"/>
          <w:szCs w:val="28"/>
          <w:lang w:val="en-GB"/>
        </w:rPr>
        <w:tab/>
      </w:r>
      <w:r w:rsidRPr="00F37F85">
        <w:rPr>
          <w:sz w:val="28"/>
          <w:szCs w:val="28"/>
          <w:lang w:val="en-GB"/>
        </w:rPr>
        <w:tab/>
      </w:r>
      <w:r w:rsidR="00765AA3" w:rsidRPr="00F37F85">
        <w:rPr>
          <w:color w:val="683104"/>
          <w:sz w:val="28"/>
          <w:szCs w:val="28"/>
          <w:lang w:val="en-GB"/>
        </w:rPr>
        <w:t>L01S01</w:t>
      </w:r>
      <w:r w:rsidR="00765AA3" w:rsidRPr="00F37F85">
        <w:rPr>
          <w:sz w:val="28"/>
          <w:szCs w:val="28"/>
          <w:lang w:val="en-GB"/>
        </w:rPr>
        <w:tab/>
        <w:t>Essentials of bond pricing</w:t>
      </w:r>
      <w:r w:rsidR="00765AA3" w:rsidRPr="00F37F85">
        <w:rPr>
          <w:sz w:val="28"/>
          <w:szCs w:val="28"/>
          <w:lang w:val="en-GB"/>
        </w:rPr>
        <w:tab/>
      </w:r>
      <w:r w:rsidR="00765AA3" w:rsidRPr="00F37F85">
        <w:rPr>
          <w:sz w:val="28"/>
          <w:szCs w:val="28"/>
          <w:lang w:val="en-GB"/>
        </w:rPr>
        <w:tab/>
      </w:r>
      <w:r w:rsidR="00765AA3" w:rsidRPr="00F37F85">
        <w:rPr>
          <w:sz w:val="28"/>
          <w:szCs w:val="28"/>
          <w:lang w:val="en-GB"/>
        </w:rPr>
        <w:tab/>
      </w:r>
      <w:r w:rsidR="00765AA3" w:rsidRPr="00F37F85">
        <w:rPr>
          <w:sz w:val="28"/>
          <w:szCs w:val="28"/>
          <w:lang w:val="en-GB"/>
        </w:rPr>
        <w:tab/>
        <w:t xml:space="preserve">  </w:t>
      </w:r>
      <w:r w:rsidR="00765AA3" w:rsidRPr="00F37F85">
        <w:rPr>
          <w:sz w:val="28"/>
          <w:szCs w:val="28"/>
          <w:lang w:val="en-GB"/>
        </w:rPr>
        <w:fldChar w:fldCharType="begin"/>
      </w:r>
      <w:r w:rsidR="00765AA3" w:rsidRPr="00F37F85">
        <w:rPr>
          <w:sz w:val="28"/>
          <w:szCs w:val="28"/>
          <w:lang w:val="en-GB"/>
        </w:rPr>
        <w:instrText xml:space="preserve"> PAGEREF L01S01 \h </w:instrText>
      </w:r>
      <w:r w:rsidR="00765AA3" w:rsidRPr="00F37F85">
        <w:rPr>
          <w:sz w:val="28"/>
          <w:szCs w:val="28"/>
          <w:lang w:val="en-GB"/>
        </w:rPr>
      </w:r>
      <w:r w:rsidR="00765AA3" w:rsidRPr="00F37F85">
        <w:rPr>
          <w:sz w:val="28"/>
          <w:szCs w:val="28"/>
          <w:lang w:val="en-GB"/>
        </w:rPr>
        <w:fldChar w:fldCharType="separate"/>
      </w:r>
      <w:r w:rsidR="00E3778B" w:rsidRPr="00F37F85">
        <w:rPr>
          <w:noProof/>
          <w:sz w:val="28"/>
          <w:szCs w:val="28"/>
          <w:lang w:val="en-GB"/>
        </w:rPr>
        <w:t>2</w:t>
      </w:r>
      <w:r w:rsidR="00765AA3" w:rsidRPr="00F37F85">
        <w:rPr>
          <w:sz w:val="28"/>
          <w:szCs w:val="28"/>
          <w:lang w:val="en-GB"/>
        </w:rPr>
        <w:fldChar w:fldCharType="end"/>
      </w:r>
    </w:p>
    <w:p w14:paraId="26E247B3" w14:textId="057B3CC0" w:rsidR="0029732D" w:rsidRPr="00F37F85" w:rsidRDefault="00765AA3" w:rsidP="00765AA3">
      <w:pPr>
        <w:spacing w:after="0" w:line="240" w:lineRule="auto"/>
        <w:ind w:left="567"/>
        <w:rPr>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L01S02</w:t>
      </w:r>
      <w:r w:rsidR="0029732D" w:rsidRPr="00F37F85">
        <w:rPr>
          <w:sz w:val="28"/>
          <w:szCs w:val="28"/>
          <w:lang w:val="en-GB"/>
        </w:rPr>
        <w:tab/>
      </w:r>
      <w:r w:rsidRPr="00F37F85">
        <w:rPr>
          <w:sz w:val="28"/>
          <w:szCs w:val="28"/>
          <w:lang w:val="en-GB"/>
        </w:rPr>
        <w:t>Straight bond</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t xml:space="preserve">  </w:t>
      </w:r>
      <w:r w:rsidRPr="00F37F85">
        <w:rPr>
          <w:sz w:val="28"/>
          <w:szCs w:val="28"/>
          <w:lang w:val="en-GB"/>
        </w:rPr>
        <w:fldChar w:fldCharType="begin"/>
      </w:r>
      <w:r w:rsidRPr="00F37F85">
        <w:rPr>
          <w:sz w:val="28"/>
          <w:szCs w:val="28"/>
          <w:lang w:val="en-GB"/>
        </w:rPr>
        <w:instrText xml:space="preserve"> PAGEREF L01S02 \h </w:instrText>
      </w:r>
      <w:r w:rsidRPr="00F37F85">
        <w:rPr>
          <w:sz w:val="28"/>
          <w:szCs w:val="28"/>
          <w:lang w:val="en-GB"/>
        </w:rPr>
      </w:r>
      <w:r w:rsidRPr="00F37F85">
        <w:rPr>
          <w:sz w:val="28"/>
          <w:szCs w:val="28"/>
          <w:lang w:val="en-GB"/>
        </w:rPr>
        <w:fldChar w:fldCharType="separate"/>
      </w:r>
      <w:r w:rsidR="00E3778B" w:rsidRPr="00F37F85">
        <w:rPr>
          <w:noProof/>
          <w:sz w:val="28"/>
          <w:szCs w:val="28"/>
          <w:lang w:val="en-GB"/>
        </w:rPr>
        <w:t>3</w:t>
      </w:r>
      <w:r w:rsidRPr="00F37F85">
        <w:rPr>
          <w:sz w:val="28"/>
          <w:szCs w:val="28"/>
          <w:lang w:val="en-GB"/>
        </w:rPr>
        <w:fldChar w:fldCharType="end"/>
      </w:r>
    </w:p>
    <w:p w14:paraId="51E564AF" w14:textId="2ED14C3E" w:rsidR="00765AA3" w:rsidRPr="00F37F85" w:rsidRDefault="00765AA3" w:rsidP="00765AA3">
      <w:pPr>
        <w:spacing w:after="0" w:line="240" w:lineRule="auto"/>
        <w:ind w:left="567"/>
        <w:rPr>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L01S03</w:t>
      </w:r>
      <w:r w:rsidR="0029732D" w:rsidRPr="00F37F85">
        <w:rPr>
          <w:sz w:val="28"/>
          <w:szCs w:val="28"/>
          <w:lang w:val="en-GB"/>
        </w:rPr>
        <w:tab/>
      </w:r>
      <w:r w:rsidRPr="00F37F85">
        <w:rPr>
          <w:sz w:val="28"/>
          <w:szCs w:val="28"/>
          <w:lang w:val="en-GB"/>
        </w:rPr>
        <w:t>Diversities in bond contracts (1)</w:t>
      </w:r>
      <w:r w:rsidRPr="00F37F85">
        <w:rPr>
          <w:sz w:val="28"/>
          <w:szCs w:val="28"/>
          <w:lang w:val="en-GB"/>
        </w:rPr>
        <w:tab/>
      </w:r>
      <w:r w:rsidRPr="00F37F85">
        <w:rPr>
          <w:sz w:val="28"/>
          <w:szCs w:val="28"/>
          <w:lang w:val="en-GB"/>
        </w:rPr>
        <w:tab/>
      </w:r>
      <w:r w:rsidRPr="00F37F85">
        <w:rPr>
          <w:sz w:val="28"/>
          <w:szCs w:val="28"/>
          <w:lang w:val="en-GB"/>
        </w:rPr>
        <w:tab/>
        <w:t xml:space="preserve">  </w:t>
      </w:r>
      <w:r w:rsidRPr="00F37F85">
        <w:rPr>
          <w:noProof/>
          <w:sz w:val="28"/>
          <w:szCs w:val="28"/>
          <w:lang w:val="en-GB"/>
        </w:rPr>
        <w:fldChar w:fldCharType="begin"/>
      </w:r>
      <w:r w:rsidRPr="00F37F85">
        <w:rPr>
          <w:noProof/>
          <w:sz w:val="28"/>
          <w:szCs w:val="28"/>
          <w:lang w:val="en-GB"/>
        </w:rPr>
        <w:instrText xml:space="preserve"> PAGEREF L01S03 \h </w:instrText>
      </w:r>
      <w:r w:rsidRPr="00F37F85">
        <w:rPr>
          <w:noProof/>
          <w:sz w:val="28"/>
          <w:szCs w:val="28"/>
          <w:lang w:val="en-GB"/>
        </w:rPr>
      </w:r>
      <w:r w:rsidRPr="00F37F85">
        <w:rPr>
          <w:noProof/>
          <w:sz w:val="28"/>
          <w:szCs w:val="28"/>
          <w:lang w:val="en-GB"/>
        </w:rPr>
        <w:fldChar w:fldCharType="separate"/>
      </w:r>
      <w:r w:rsidR="00E3778B" w:rsidRPr="00F37F85">
        <w:rPr>
          <w:noProof/>
          <w:sz w:val="28"/>
          <w:szCs w:val="28"/>
          <w:lang w:val="en-GB"/>
        </w:rPr>
        <w:t>5</w:t>
      </w:r>
      <w:r w:rsidRPr="00F37F85">
        <w:rPr>
          <w:noProof/>
          <w:sz w:val="28"/>
          <w:szCs w:val="28"/>
          <w:lang w:val="en-GB"/>
        </w:rPr>
        <w:fldChar w:fldCharType="end"/>
      </w:r>
    </w:p>
    <w:p w14:paraId="6854726D" w14:textId="358A117F" w:rsidR="0029732D"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L01S04</w:t>
      </w:r>
      <w:r w:rsidR="0029732D" w:rsidRPr="00F37F85">
        <w:rPr>
          <w:sz w:val="28"/>
          <w:szCs w:val="28"/>
          <w:lang w:val="en-GB"/>
        </w:rPr>
        <w:tab/>
      </w:r>
      <w:r w:rsidRPr="00F37F85">
        <w:rPr>
          <w:sz w:val="28"/>
          <w:szCs w:val="28"/>
          <w:lang w:val="en-GB"/>
        </w:rPr>
        <w:t>Diversities in bond contracts (2)</w:t>
      </w:r>
      <w:r w:rsidRPr="00F37F85">
        <w:rPr>
          <w:sz w:val="28"/>
          <w:szCs w:val="28"/>
          <w:lang w:val="en-GB"/>
        </w:rPr>
        <w:tab/>
      </w:r>
      <w:r w:rsidRPr="00F37F85">
        <w:rPr>
          <w:sz w:val="28"/>
          <w:szCs w:val="28"/>
          <w:lang w:val="en-GB"/>
        </w:rPr>
        <w:tab/>
      </w:r>
      <w:r w:rsidRPr="00F37F85">
        <w:rPr>
          <w:sz w:val="28"/>
          <w:szCs w:val="28"/>
          <w:lang w:val="en-GB"/>
        </w:rPr>
        <w:tab/>
      </w:r>
      <w:r w:rsidR="00106CBA" w:rsidRPr="00F37F85">
        <w:rPr>
          <w:sz w:val="28"/>
          <w:szCs w:val="28"/>
          <w:lang w:val="en-GB"/>
        </w:rPr>
        <w:t xml:space="preserve">  </w:t>
      </w:r>
      <w:r w:rsidRPr="00F37F85">
        <w:rPr>
          <w:noProof/>
          <w:sz w:val="28"/>
          <w:szCs w:val="28"/>
          <w:lang w:val="en-GB"/>
        </w:rPr>
        <w:fldChar w:fldCharType="begin"/>
      </w:r>
      <w:r w:rsidRPr="00F37F85">
        <w:rPr>
          <w:noProof/>
          <w:sz w:val="28"/>
          <w:szCs w:val="28"/>
          <w:lang w:val="en-GB"/>
        </w:rPr>
        <w:instrText xml:space="preserve"> PAGEREF L01S04 \h </w:instrText>
      </w:r>
      <w:r w:rsidRPr="00F37F85">
        <w:rPr>
          <w:noProof/>
          <w:sz w:val="28"/>
          <w:szCs w:val="28"/>
          <w:lang w:val="en-GB"/>
        </w:rPr>
      </w:r>
      <w:r w:rsidRPr="00F37F85">
        <w:rPr>
          <w:noProof/>
          <w:sz w:val="28"/>
          <w:szCs w:val="28"/>
          <w:lang w:val="en-GB"/>
        </w:rPr>
        <w:fldChar w:fldCharType="separate"/>
      </w:r>
      <w:r w:rsidR="00E3778B" w:rsidRPr="00F37F85">
        <w:rPr>
          <w:noProof/>
          <w:sz w:val="28"/>
          <w:szCs w:val="28"/>
          <w:lang w:val="en-GB"/>
        </w:rPr>
        <w:t>7</w:t>
      </w:r>
      <w:r w:rsidRPr="00F37F85">
        <w:rPr>
          <w:noProof/>
          <w:sz w:val="28"/>
          <w:szCs w:val="28"/>
          <w:lang w:val="en-GB"/>
        </w:rPr>
        <w:fldChar w:fldCharType="end"/>
      </w:r>
    </w:p>
    <w:p w14:paraId="0AB6AC2C" w14:textId="5427CC46" w:rsidR="00765AA3"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L01S05</w:t>
      </w:r>
      <w:r w:rsidR="0029732D" w:rsidRPr="00F37F85">
        <w:rPr>
          <w:sz w:val="28"/>
          <w:szCs w:val="28"/>
          <w:lang w:val="en-GB"/>
        </w:rPr>
        <w:tab/>
      </w:r>
      <w:r w:rsidRPr="00F37F85">
        <w:rPr>
          <w:sz w:val="28"/>
          <w:szCs w:val="28"/>
          <w:lang w:val="en-GB"/>
        </w:rPr>
        <w:t>Underlying principles of pricing</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00106CBA" w:rsidRPr="00F37F85">
        <w:rPr>
          <w:sz w:val="28"/>
          <w:szCs w:val="28"/>
          <w:lang w:val="en-GB"/>
        </w:rPr>
        <w:t xml:space="preserve">  </w:t>
      </w:r>
      <w:r w:rsidRPr="00F37F85">
        <w:rPr>
          <w:noProof/>
          <w:sz w:val="28"/>
          <w:szCs w:val="28"/>
          <w:lang w:val="en-GB"/>
        </w:rPr>
        <w:fldChar w:fldCharType="begin"/>
      </w:r>
      <w:r w:rsidRPr="00F37F85">
        <w:rPr>
          <w:noProof/>
          <w:sz w:val="28"/>
          <w:szCs w:val="28"/>
          <w:lang w:val="en-GB"/>
        </w:rPr>
        <w:instrText xml:space="preserve"> PAGEREF L01S05 \h </w:instrText>
      </w:r>
      <w:r w:rsidRPr="00F37F85">
        <w:rPr>
          <w:noProof/>
          <w:sz w:val="28"/>
          <w:szCs w:val="28"/>
          <w:lang w:val="en-GB"/>
        </w:rPr>
      </w:r>
      <w:r w:rsidRPr="00F37F85">
        <w:rPr>
          <w:noProof/>
          <w:sz w:val="28"/>
          <w:szCs w:val="28"/>
          <w:lang w:val="en-GB"/>
        </w:rPr>
        <w:fldChar w:fldCharType="separate"/>
      </w:r>
      <w:r w:rsidR="00E3778B" w:rsidRPr="00F37F85">
        <w:rPr>
          <w:noProof/>
          <w:sz w:val="28"/>
          <w:szCs w:val="28"/>
          <w:lang w:val="en-GB"/>
        </w:rPr>
        <w:t>9</w:t>
      </w:r>
      <w:r w:rsidRPr="00F37F85">
        <w:rPr>
          <w:noProof/>
          <w:sz w:val="28"/>
          <w:szCs w:val="28"/>
          <w:lang w:val="en-GB"/>
        </w:rPr>
        <w:fldChar w:fldCharType="end"/>
      </w:r>
    </w:p>
    <w:p w14:paraId="1CF7CF08" w14:textId="126DEEB5" w:rsidR="00765AA3"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L01S06</w:t>
      </w:r>
      <w:r w:rsidR="0029732D" w:rsidRPr="00F37F85">
        <w:rPr>
          <w:sz w:val="28"/>
          <w:szCs w:val="28"/>
          <w:lang w:val="en-GB"/>
        </w:rPr>
        <w:tab/>
      </w:r>
      <w:r w:rsidRPr="00F37F85">
        <w:rPr>
          <w:sz w:val="28"/>
          <w:szCs w:val="28"/>
          <w:lang w:val="en-GB"/>
        </w:rPr>
        <w:t>Discounting conventions (1)</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noProof/>
          <w:sz w:val="28"/>
          <w:szCs w:val="28"/>
          <w:lang w:val="en-GB"/>
        </w:rPr>
        <w:fldChar w:fldCharType="begin"/>
      </w:r>
      <w:r w:rsidRPr="00F37F85">
        <w:rPr>
          <w:noProof/>
          <w:sz w:val="28"/>
          <w:szCs w:val="28"/>
          <w:lang w:val="en-GB"/>
        </w:rPr>
        <w:instrText xml:space="preserve"> PAGEREF L01S06 \h </w:instrText>
      </w:r>
      <w:r w:rsidRPr="00F37F85">
        <w:rPr>
          <w:noProof/>
          <w:sz w:val="28"/>
          <w:szCs w:val="28"/>
          <w:lang w:val="en-GB"/>
        </w:rPr>
      </w:r>
      <w:r w:rsidRPr="00F37F85">
        <w:rPr>
          <w:noProof/>
          <w:sz w:val="28"/>
          <w:szCs w:val="28"/>
          <w:lang w:val="en-GB"/>
        </w:rPr>
        <w:fldChar w:fldCharType="separate"/>
      </w:r>
      <w:r w:rsidR="00E3778B" w:rsidRPr="00F37F85">
        <w:rPr>
          <w:noProof/>
          <w:sz w:val="28"/>
          <w:szCs w:val="28"/>
          <w:lang w:val="en-GB"/>
        </w:rPr>
        <w:t>11</w:t>
      </w:r>
      <w:r w:rsidRPr="00F37F85">
        <w:rPr>
          <w:noProof/>
          <w:sz w:val="28"/>
          <w:szCs w:val="28"/>
          <w:lang w:val="en-GB"/>
        </w:rPr>
        <w:fldChar w:fldCharType="end"/>
      </w:r>
    </w:p>
    <w:p w14:paraId="69CE1E7A" w14:textId="15A2E593" w:rsidR="00765AA3"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L01S07</w:t>
      </w:r>
      <w:r w:rsidR="0029732D" w:rsidRPr="00F37F85">
        <w:rPr>
          <w:sz w:val="28"/>
          <w:szCs w:val="28"/>
          <w:lang w:val="en-GB"/>
        </w:rPr>
        <w:tab/>
      </w:r>
      <w:r w:rsidRPr="00F37F85">
        <w:rPr>
          <w:sz w:val="28"/>
          <w:szCs w:val="28"/>
          <w:lang w:val="en-GB"/>
        </w:rPr>
        <w:t>Discounting conventions (2)</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noProof/>
          <w:sz w:val="28"/>
          <w:szCs w:val="28"/>
          <w:lang w:val="en-GB"/>
        </w:rPr>
        <w:fldChar w:fldCharType="begin"/>
      </w:r>
      <w:r w:rsidRPr="00F37F85">
        <w:rPr>
          <w:noProof/>
          <w:sz w:val="28"/>
          <w:szCs w:val="28"/>
          <w:lang w:val="en-GB"/>
        </w:rPr>
        <w:instrText xml:space="preserve"> PAGEREF L01S07 \h </w:instrText>
      </w:r>
      <w:r w:rsidRPr="00F37F85">
        <w:rPr>
          <w:noProof/>
          <w:sz w:val="28"/>
          <w:szCs w:val="28"/>
          <w:lang w:val="en-GB"/>
        </w:rPr>
      </w:r>
      <w:r w:rsidRPr="00F37F85">
        <w:rPr>
          <w:noProof/>
          <w:sz w:val="28"/>
          <w:szCs w:val="28"/>
          <w:lang w:val="en-GB"/>
        </w:rPr>
        <w:fldChar w:fldCharType="separate"/>
      </w:r>
      <w:r w:rsidR="00E3778B" w:rsidRPr="00F37F85">
        <w:rPr>
          <w:noProof/>
          <w:sz w:val="28"/>
          <w:szCs w:val="28"/>
          <w:lang w:val="en-GB"/>
        </w:rPr>
        <w:t>13</w:t>
      </w:r>
      <w:r w:rsidRPr="00F37F85">
        <w:rPr>
          <w:noProof/>
          <w:sz w:val="28"/>
          <w:szCs w:val="28"/>
          <w:lang w:val="en-GB"/>
        </w:rPr>
        <w:fldChar w:fldCharType="end"/>
      </w:r>
    </w:p>
    <w:p w14:paraId="23740D7B" w14:textId="38C96F23" w:rsidR="00765AA3"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L01S08</w:t>
      </w:r>
      <w:r w:rsidR="0029732D" w:rsidRPr="00F37F85">
        <w:rPr>
          <w:sz w:val="28"/>
          <w:szCs w:val="28"/>
          <w:lang w:val="en-GB"/>
        </w:rPr>
        <w:tab/>
      </w:r>
      <w:r w:rsidRPr="00F37F85">
        <w:rPr>
          <w:sz w:val="28"/>
          <w:szCs w:val="28"/>
          <w:lang w:val="en-GB"/>
        </w:rPr>
        <w:t>Clean and full price</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noProof/>
          <w:sz w:val="28"/>
          <w:szCs w:val="28"/>
          <w:lang w:val="en-GB"/>
        </w:rPr>
        <w:fldChar w:fldCharType="begin"/>
      </w:r>
      <w:r w:rsidRPr="00F37F85">
        <w:rPr>
          <w:noProof/>
          <w:sz w:val="28"/>
          <w:szCs w:val="28"/>
          <w:lang w:val="en-GB"/>
        </w:rPr>
        <w:instrText xml:space="preserve"> PAGEREF L01S08 \h </w:instrText>
      </w:r>
      <w:r w:rsidRPr="00F37F85">
        <w:rPr>
          <w:noProof/>
          <w:sz w:val="28"/>
          <w:szCs w:val="28"/>
          <w:lang w:val="en-GB"/>
        </w:rPr>
      </w:r>
      <w:r w:rsidRPr="00F37F85">
        <w:rPr>
          <w:noProof/>
          <w:sz w:val="28"/>
          <w:szCs w:val="28"/>
          <w:lang w:val="en-GB"/>
        </w:rPr>
        <w:fldChar w:fldCharType="separate"/>
      </w:r>
      <w:r w:rsidR="00E3778B" w:rsidRPr="00F37F85">
        <w:rPr>
          <w:noProof/>
          <w:sz w:val="28"/>
          <w:szCs w:val="28"/>
          <w:lang w:val="en-GB"/>
        </w:rPr>
        <w:t>15</w:t>
      </w:r>
      <w:r w:rsidRPr="00F37F85">
        <w:rPr>
          <w:noProof/>
          <w:sz w:val="28"/>
          <w:szCs w:val="28"/>
          <w:lang w:val="en-GB"/>
        </w:rPr>
        <w:fldChar w:fldCharType="end"/>
      </w:r>
    </w:p>
    <w:p w14:paraId="7A63F990" w14:textId="1090CB89" w:rsidR="00762BC9" w:rsidRPr="00F37F85" w:rsidRDefault="00090768" w:rsidP="00765AA3">
      <w:pPr>
        <w:spacing w:after="0" w:line="240" w:lineRule="auto"/>
        <w:ind w:left="567"/>
        <w:rPr>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L01S09</w:t>
      </w:r>
      <w:r w:rsidRPr="00F37F85">
        <w:rPr>
          <w:sz w:val="28"/>
          <w:szCs w:val="28"/>
          <w:lang w:val="en-GB"/>
        </w:rPr>
        <w:tab/>
        <w:t xml:space="preserve">Clean and full price </w:t>
      </w:r>
      <w:r w:rsidR="008265B6" w:rsidRPr="00F37F85">
        <w:rPr>
          <w:sz w:val="28"/>
          <w:szCs w:val="28"/>
          <w:lang w:val="en-GB"/>
        </w:rPr>
        <w:t xml:space="preserve">– </w:t>
      </w:r>
      <w:r w:rsidRPr="00F37F85">
        <w:rPr>
          <w:sz w:val="28"/>
          <w:szCs w:val="28"/>
          <w:lang w:val="en-GB"/>
        </w:rPr>
        <w:t>example</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fldChar w:fldCharType="begin"/>
      </w:r>
      <w:r w:rsidRPr="00F37F85">
        <w:rPr>
          <w:sz w:val="28"/>
          <w:szCs w:val="28"/>
          <w:lang w:val="en-GB"/>
        </w:rPr>
        <w:instrText xml:space="preserve"> PAGEREF L01S09 \h </w:instrText>
      </w:r>
      <w:r w:rsidRPr="00F37F85">
        <w:rPr>
          <w:sz w:val="28"/>
          <w:szCs w:val="28"/>
          <w:lang w:val="en-GB"/>
        </w:rPr>
      </w:r>
      <w:r w:rsidRPr="00F37F85">
        <w:rPr>
          <w:sz w:val="28"/>
          <w:szCs w:val="28"/>
          <w:lang w:val="en-GB"/>
        </w:rPr>
        <w:fldChar w:fldCharType="separate"/>
      </w:r>
      <w:r w:rsidR="00E3778B" w:rsidRPr="00F37F85">
        <w:rPr>
          <w:noProof/>
          <w:sz w:val="28"/>
          <w:szCs w:val="28"/>
          <w:lang w:val="en-GB"/>
        </w:rPr>
        <w:t>17</w:t>
      </w:r>
      <w:r w:rsidRPr="00F37F85">
        <w:rPr>
          <w:sz w:val="28"/>
          <w:szCs w:val="28"/>
          <w:lang w:val="en-GB"/>
        </w:rPr>
        <w:fldChar w:fldCharType="end"/>
      </w:r>
    </w:p>
    <w:p w14:paraId="3635F563" w14:textId="5EE0F92B" w:rsidR="00765AA3" w:rsidRPr="00F37F85" w:rsidRDefault="00762BC9"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00765AA3" w:rsidRPr="00F37F85">
        <w:rPr>
          <w:color w:val="683104"/>
          <w:sz w:val="28"/>
          <w:szCs w:val="28"/>
          <w:lang w:val="en-GB"/>
        </w:rPr>
        <w:t>L01S</w:t>
      </w:r>
      <w:r w:rsidRPr="00F37F85">
        <w:rPr>
          <w:color w:val="683104"/>
          <w:sz w:val="28"/>
          <w:szCs w:val="28"/>
          <w:lang w:val="en-GB"/>
        </w:rPr>
        <w:t>10</w:t>
      </w:r>
      <w:r w:rsidR="0029732D" w:rsidRPr="00F37F85">
        <w:rPr>
          <w:sz w:val="28"/>
          <w:szCs w:val="28"/>
          <w:lang w:val="en-GB"/>
        </w:rPr>
        <w:tab/>
      </w:r>
      <w:r w:rsidR="00765AA3" w:rsidRPr="00F37F85">
        <w:rPr>
          <w:sz w:val="28"/>
          <w:szCs w:val="28"/>
          <w:lang w:val="en-GB"/>
        </w:rPr>
        <w:t>Price-yield relationship</w:t>
      </w:r>
      <w:r w:rsidR="00765AA3" w:rsidRPr="00F37F85">
        <w:rPr>
          <w:sz w:val="28"/>
          <w:szCs w:val="28"/>
          <w:lang w:val="en-GB"/>
        </w:rPr>
        <w:tab/>
      </w:r>
      <w:r w:rsidR="00765AA3" w:rsidRPr="00F37F85">
        <w:rPr>
          <w:sz w:val="28"/>
          <w:szCs w:val="28"/>
          <w:lang w:val="en-GB"/>
        </w:rPr>
        <w:tab/>
      </w:r>
      <w:r w:rsidR="00765AA3" w:rsidRPr="00F37F85">
        <w:rPr>
          <w:sz w:val="28"/>
          <w:szCs w:val="28"/>
          <w:lang w:val="en-GB"/>
        </w:rPr>
        <w:tab/>
      </w:r>
      <w:r w:rsidR="00765AA3" w:rsidRPr="00F37F85">
        <w:rPr>
          <w:sz w:val="28"/>
          <w:szCs w:val="28"/>
          <w:lang w:val="en-GB"/>
        </w:rPr>
        <w:tab/>
      </w:r>
      <w:r w:rsidR="00765AA3" w:rsidRPr="00F37F85">
        <w:rPr>
          <w:sz w:val="28"/>
          <w:szCs w:val="28"/>
          <w:lang w:val="en-GB"/>
        </w:rPr>
        <w:tab/>
      </w:r>
      <w:r w:rsidRPr="00F37F85">
        <w:rPr>
          <w:noProof/>
          <w:sz w:val="28"/>
          <w:szCs w:val="28"/>
          <w:lang w:val="en-GB"/>
        </w:rPr>
        <w:fldChar w:fldCharType="begin"/>
      </w:r>
      <w:r w:rsidRPr="00F37F85">
        <w:rPr>
          <w:sz w:val="28"/>
          <w:szCs w:val="28"/>
          <w:lang w:val="en-GB"/>
        </w:rPr>
        <w:instrText xml:space="preserve"> PAGEREF L01S10 \h </w:instrText>
      </w:r>
      <w:r w:rsidRPr="00F37F85">
        <w:rPr>
          <w:noProof/>
          <w:sz w:val="28"/>
          <w:szCs w:val="28"/>
          <w:lang w:val="en-GB"/>
        </w:rPr>
      </w:r>
      <w:r w:rsidRPr="00F37F85">
        <w:rPr>
          <w:noProof/>
          <w:sz w:val="28"/>
          <w:szCs w:val="28"/>
          <w:lang w:val="en-GB"/>
        </w:rPr>
        <w:fldChar w:fldCharType="separate"/>
      </w:r>
      <w:r w:rsidR="00E3778B" w:rsidRPr="00F37F85">
        <w:rPr>
          <w:noProof/>
          <w:sz w:val="28"/>
          <w:szCs w:val="28"/>
          <w:lang w:val="en-GB"/>
        </w:rPr>
        <w:t>20</w:t>
      </w:r>
      <w:r w:rsidRPr="00F37F85">
        <w:rPr>
          <w:noProof/>
          <w:sz w:val="28"/>
          <w:szCs w:val="28"/>
          <w:lang w:val="en-GB"/>
        </w:rPr>
        <w:fldChar w:fldCharType="end"/>
      </w:r>
    </w:p>
    <w:p w14:paraId="4F13984D" w14:textId="2F6FD5DD" w:rsidR="00765AA3"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L01S1</w:t>
      </w:r>
      <w:r w:rsidR="0050059D" w:rsidRPr="00F37F85">
        <w:rPr>
          <w:color w:val="683104"/>
          <w:sz w:val="28"/>
          <w:szCs w:val="28"/>
          <w:lang w:val="en-GB"/>
        </w:rPr>
        <w:t>1</w:t>
      </w:r>
      <w:r w:rsidR="0029732D" w:rsidRPr="00F37F85">
        <w:rPr>
          <w:sz w:val="28"/>
          <w:szCs w:val="28"/>
          <w:lang w:val="en-GB"/>
        </w:rPr>
        <w:tab/>
      </w:r>
      <w:r w:rsidRPr="00F37F85">
        <w:rPr>
          <w:sz w:val="28"/>
          <w:szCs w:val="28"/>
          <w:lang w:val="en-GB"/>
        </w:rPr>
        <w:t>Price-maturity relationship</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00E3778B" w:rsidRPr="00F37F85">
        <w:rPr>
          <w:noProof/>
          <w:sz w:val="28"/>
          <w:szCs w:val="28"/>
          <w:lang w:val="en-GB"/>
        </w:rPr>
        <w:fldChar w:fldCharType="begin"/>
      </w:r>
      <w:r w:rsidR="00E3778B" w:rsidRPr="00F37F85">
        <w:rPr>
          <w:sz w:val="28"/>
          <w:szCs w:val="28"/>
          <w:lang w:val="en-GB"/>
        </w:rPr>
        <w:instrText xml:space="preserve"> PAGEREF L01S11 \h </w:instrText>
      </w:r>
      <w:r w:rsidR="00E3778B" w:rsidRPr="00F37F85">
        <w:rPr>
          <w:noProof/>
          <w:sz w:val="28"/>
          <w:szCs w:val="28"/>
          <w:lang w:val="en-GB"/>
        </w:rPr>
      </w:r>
      <w:r w:rsidR="00E3778B" w:rsidRPr="00F37F85">
        <w:rPr>
          <w:noProof/>
          <w:sz w:val="28"/>
          <w:szCs w:val="28"/>
          <w:lang w:val="en-GB"/>
        </w:rPr>
        <w:fldChar w:fldCharType="separate"/>
      </w:r>
      <w:r w:rsidR="00E3778B" w:rsidRPr="00F37F85">
        <w:rPr>
          <w:noProof/>
          <w:sz w:val="28"/>
          <w:szCs w:val="28"/>
          <w:lang w:val="en-GB"/>
        </w:rPr>
        <w:t>22</w:t>
      </w:r>
      <w:r w:rsidR="00E3778B" w:rsidRPr="00F37F85">
        <w:rPr>
          <w:noProof/>
          <w:sz w:val="28"/>
          <w:szCs w:val="28"/>
          <w:lang w:val="en-GB"/>
        </w:rPr>
        <w:fldChar w:fldCharType="end"/>
      </w:r>
    </w:p>
    <w:p w14:paraId="3DC6AACC" w14:textId="04FD90D2" w:rsidR="00765AA3"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L01S1</w:t>
      </w:r>
      <w:r w:rsidR="00A510ED" w:rsidRPr="00F37F85">
        <w:rPr>
          <w:color w:val="683104"/>
          <w:sz w:val="28"/>
          <w:szCs w:val="28"/>
          <w:lang w:val="en-GB"/>
        </w:rPr>
        <w:t>2</w:t>
      </w:r>
      <w:r w:rsidR="0029732D" w:rsidRPr="00F37F85">
        <w:rPr>
          <w:sz w:val="28"/>
          <w:szCs w:val="28"/>
          <w:lang w:val="en-GB"/>
        </w:rPr>
        <w:tab/>
      </w:r>
      <w:r w:rsidRPr="00F37F85">
        <w:rPr>
          <w:sz w:val="28"/>
          <w:szCs w:val="28"/>
          <w:lang w:val="en-GB"/>
        </w:rPr>
        <w:t>Yield to maturity</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00A510ED" w:rsidRPr="00F37F85">
        <w:rPr>
          <w:noProof/>
          <w:sz w:val="28"/>
          <w:szCs w:val="28"/>
          <w:lang w:val="en-GB"/>
        </w:rPr>
        <w:fldChar w:fldCharType="begin"/>
      </w:r>
      <w:r w:rsidR="00A510ED" w:rsidRPr="00F37F85">
        <w:rPr>
          <w:sz w:val="28"/>
          <w:szCs w:val="28"/>
          <w:lang w:val="en-GB"/>
        </w:rPr>
        <w:instrText xml:space="preserve"> PAGEREF L01S12 \h </w:instrText>
      </w:r>
      <w:r w:rsidR="00A510ED" w:rsidRPr="00F37F85">
        <w:rPr>
          <w:noProof/>
          <w:sz w:val="28"/>
          <w:szCs w:val="28"/>
          <w:lang w:val="en-GB"/>
        </w:rPr>
      </w:r>
      <w:r w:rsidR="00A510ED" w:rsidRPr="00F37F85">
        <w:rPr>
          <w:noProof/>
          <w:sz w:val="28"/>
          <w:szCs w:val="28"/>
          <w:lang w:val="en-GB"/>
        </w:rPr>
        <w:fldChar w:fldCharType="separate"/>
      </w:r>
      <w:r w:rsidR="00E3778B" w:rsidRPr="00F37F85">
        <w:rPr>
          <w:noProof/>
          <w:sz w:val="28"/>
          <w:szCs w:val="28"/>
          <w:lang w:val="en-GB"/>
        </w:rPr>
        <w:t>24</w:t>
      </w:r>
      <w:r w:rsidR="00A510ED" w:rsidRPr="00F37F85">
        <w:rPr>
          <w:noProof/>
          <w:sz w:val="28"/>
          <w:szCs w:val="28"/>
          <w:lang w:val="en-GB"/>
        </w:rPr>
        <w:fldChar w:fldCharType="end"/>
      </w:r>
    </w:p>
    <w:p w14:paraId="0993325F" w14:textId="18F7C91E" w:rsidR="00765AA3" w:rsidRPr="00F37F85" w:rsidRDefault="00765AA3" w:rsidP="00765AA3">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w:t>
      </w:r>
      <w:r w:rsidR="002F4426" w:rsidRPr="00F37F85">
        <w:rPr>
          <w:color w:val="683104"/>
          <w:sz w:val="28"/>
          <w:szCs w:val="28"/>
          <w:lang w:val="en-GB"/>
        </w:rPr>
        <w:t>13</w:t>
      </w:r>
      <w:r w:rsidR="0029732D" w:rsidRPr="00F37F85">
        <w:rPr>
          <w:sz w:val="28"/>
          <w:szCs w:val="28"/>
          <w:lang w:val="en-GB"/>
        </w:rPr>
        <w:tab/>
      </w:r>
      <w:r w:rsidRPr="00F37F85">
        <w:rPr>
          <w:sz w:val="28"/>
          <w:szCs w:val="28"/>
          <w:lang w:val="en-GB"/>
        </w:rPr>
        <w:t xml:space="preserve">Other yield measures </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002F4426" w:rsidRPr="00F37F85">
        <w:rPr>
          <w:noProof/>
          <w:sz w:val="28"/>
          <w:szCs w:val="28"/>
          <w:lang w:val="en-GB"/>
        </w:rPr>
        <w:fldChar w:fldCharType="begin"/>
      </w:r>
      <w:r w:rsidR="002F4426" w:rsidRPr="00F37F85">
        <w:rPr>
          <w:sz w:val="28"/>
          <w:szCs w:val="28"/>
          <w:lang w:val="en-GB"/>
        </w:rPr>
        <w:instrText xml:space="preserve"> PAGEREF L01S13 \h </w:instrText>
      </w:r>
      <w:r w:rsidR="002F4426" w:rsidRPr="00F37F85">
        <w:rPr>
          <w:noProof/>
          <w:sz w:val="28"/>
          <w:szCs w:val="28"/>
          <w:lang w:val="en-GB"/>
        </w:rPr>
      </w:r>
      <w:r w:rsidR="002F4426" w:rsidRPr="00F37F85">
        <w:rPr>
          <w:noProof/>
          <w:sz w:val="28"/>
          <w:szCs w:val="28"/>
          <w:lang w:val="en-GB"/>
        </w:rPr>
        <w:fldChar w:fldCharType="separate"/>
      </w:r>
      <w:r w:rsidR="00E3778B" w:rsidRPr="00F37F85">
        <w:rPr>
          <w:noProof/>
          <w:sz w:val="28"/>
          <w:szCs w:val="28"/>
          <w:lang w:val="en-GB"/>
        </w:rPr>
        <w:t>27</w:t>
      </w:r>
      <w:r w:rsidR="002F4426" w:rsidRPr="00F37F85">
        <w:rPr>
          <w:noProof/>
          <w:sz w:val="28"/>
          <w:szCs w:val="28"/>
          <w:lang w:val="en-GB"/>
        </w:rPr>
        <w:fldChar w:fldCharType="end"/>
      </w:r>
    </w:p>
    <w:p w14:paraId="6F002D51" w14:textId="7F30EA1D" w:rsidR="00765AA3" w:rsidRPr="00F37F85" w:rsidRDefault="00765AA3" w:rsidP="0029732D">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L01S1</w:t>
      </w:r>
      <w:r w:rsidR="002F4426" w:rsidRPr="00F37F85">
        <w:rPr>
          <w:color w:val="683104"/>
          <w:sz w:val="28"/>
          <w:szCs w:val="28"/>
          <w:lang w:val="en-GB"/>
        </w:rPr>
        <w:t>4</w:t>
      </w:r>
      <w:r w:rsidR="0029732D" w:rsidRPr="00F37F85">
        <w:rPr>
          <w:sz w:val="28"/>
          <w:szCs w:val="28"/>
          <w:lang w:val="en-GB"/>
        </w:rPr>
        <w:tab/>
      </w:r>
      <w:r w:rsidRPr="00F37F85">
        <w:rPr>
          <w:sz w:val="28"/>
          <w:szCs w:val="28"/>
          <w:lang w:val="en-GB"/>
        </w:rPr>
        <w:t>See you in the next lecture</w:t>
      </w:r>
      <w:r w:rsidRPr="00F37F85">
        <w:rPr>
          <w:sz w:val="28"/>
          <w:szCs w:val="28"/>
          <w:lang w:val="en-GB"/>
        </w:rPr>
        <w:tab/>
      </w:r>
      <w:r w:rsidRPr="00F37F85">
        <w:rPr>
          <w:sz w:val="28"/>
          <w:szCs w:val="28"/>
          <w:lang w:val="en-GB"/>
        </w:rPr>
        <w:tab/>
      </w:r>
      <w:r w:rsidRPr="00F37F85">
        <w:rPr>
          <w:sz w:val="28"/>
          <w:szCs w:val="28"/>
          <w:lang w:val="en-GB"/>
        </w:rPr>
        <w:tab/>
      </w:r>
      <w:r w:rsidRPr="00F37F85">
        <w:rPr>
          <w:sz w:val="28"/>
          <w:szCs w:val="28"/>
          <w:lang w:val="en-GB"/>
        </w:rPr>
        <w:tab/>
      </w:r>
      <w:r w:rsidR="00E3778B" w:rsidRPr="00F37F85">
        <w:rPr>
          <w:noProof/>
          <w:sz w:val="28"/>
          <w:szCs w:val="28"/>
          <w:lang w:val="en-GB"/>
        </w:rPr>
        <w:fldChar w:fldCharType="begin"/>
      </w:r>
      <w:r w:rsidR="00E3778B" w:rsidRPr="00F37F85">
        <w:rPr>
          <w:sz w:val="28"/>
          <w:szCs w:val="28"/>
          <w:lang w:val="en-GB"/>
        </w:rPr>
        <w:instrText xml:space="preserve"> PAGEREF L01S14 \h </w:instrText>
      </w:r>
      <w:r w:rsidR="00E3778B" w:rsidRPr="00F37F85">
        <w:rPr>
          <w:noProof/>
          <w:sz w:val="28"/>
          <w:szCs w:val="28"/>
          <w:lang w:val="en-GB"/>
        </w:rPr>
      </w:r>
      <w:r w:rsidR="00E3778B" w:rsidRPr="00F37F85">
        <w:rPr>
          <w:noProof/>
          <w:sz w:val="28"/>
          <w:szCs w:val="28"/>
          <w:lang w:val="en-GB"/>
        </w:rPr>
        <w:fldChar w:fldCharType="separate"/>
      </w:r>
      <w:r w:rsidR="00E3778B" w:rsidRPr="00F37F85">
        <w:rPr>
          <w:noProof/>
          <w:sz w:val="28"/>
          <w:szCs w:val="28"/>
          <w:lang w:val="en-GB"/>
        </w:rPr>
        <w:t>29</w:t>
      </w:r>
      <w:r w:rsidR="00E3778B" w:rsidRPr="00F37F85">
        <w:rPr>
          <w:noProof/>
          <w:sz w:val="28"/>
          <w:szCs w:val="28"/>
          <w:lang w:val="en-GB"/>
        </w:rPr>
        <w:fldChar w:fldCharType="end"/>
      </w:r>
    </w:p>
    <w:p w14:paraId="31557329" w14:textId="334F5846" w:rsidR="00223100" w:rsidRPr="00F37F85" w:rsidRDefault="00223100" w:rsidP="0029732D">
      <w:pPr>
        <w:spacing w:after="0" w:line="240" w:lineRule="auto"/>
        <w:ind w:left="567"/>
        <w:rPr>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L01S15</w:t>
      </w:r>
      <w:r w:rsidRPr="00F37F85">
        <w:rPr>
          <w:sz w:val="28"/>
          <w:szCs w:val="28"/>
          <w:lang w:val="en-GB"/>
        </w:rPr>
        <w:tab/>
        <w:t>Excel table – discounting conventions</w:t>
      </w:r>
    </w:p>
    <w:p w14:paraId="4A9D38E3" w14:textId="10A8BED3" w:rsidR="00223100" w:rsidRPr="00F37F85" w:rsidRDefault="00223100" w:rsidP="00223100">
      <w:pPr>
        <w:spacing w:after="0" w:line="240" w:lineRule="auto"/>
        <w:ind w:left="567"/>
        <w:rPr>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L01S16</w:t>
      </w:r>
      <w:r w:rsidRPr="00F37F85">
        <w:rPr>
          <w:sz w:val="28"/>
          <w:szCs w:val="28"/>
          <w:lang w:val="en-GB"/>
        </w:rPr>
        <w:tab/>
        <w:t>Math note – continuous compounding and discounting</w:t>
      </w:r>
    </w:p>
    <w:p w14:paraId="74A129EE" w14:textId="34AD5462" w:rsidR="00223100" w:rsidRPr="00F37F85" w:rsidRDefault="00223100" w:rsidP="0029732D">
      <w:pPr>
        <w:spacing w:after="0" w:line="240" w:lineRule="auto"/>
        <w:ind w:left="567"/>
        <w:rPr>
          <w:noProof/>
          <w:sz w:val="28"/>
          <w:szCs w:val="28"/>
          <w:lang w:val="en-GB"/>
        </w:rPr>
      </w:pPr>
      <w:r w:rsidRPr="00F37F85">
        <w:rPr>
          <w:sz w:val="28"/>
          <w:szCs w:val="28"/>
          <w:lang w:val="en-GB"/>
        </w:rPr>
        <w:tab/>
      </w:r>
      <w:r w:rsidRPr="00F37F85">
        <w:rPr>
          <w:sz w:val="28"/>
          <w:szCs w:val="28"/>
          <w:lang w:val="en-GB"/>
        </w:rPr>
        <w:tab/>
      </w:r>
      <w:r w:rsidRPr="00F37F85">
        <w:rPr>
          <w:color w:val="683104"/>
          <w:sz w:val="28"/>
          <w:szCs w:val="28"/>
          <w:lang w:val="en-GB"/>
        </w:rPr>
        <w:t>L01S17</w:t>
      </w:r>
      <w:r w:rsidRPr="00F37F85">
        <w:rPr>
          <w:sz w:val="28"/>
          <w:szCs w:val="28"/>
          <w:lang w:val="en-GB"/>
        </w:rPr>
        <w:tab/>
        <w:t>Math note – bond pricing closed-form formula</w:t>
      </w:r>
    </w:p>
    <w:p w14:paraId="7EF146CD" w14:textId="7D11F10B" w:rsidR="00765AA3" w:rsidRPr="00F37F85" w:rsidRDefault="0033713D" w:rsidP="0033713D">
      <w:pPr>
        <w:spacing w:after="0" w:line="240" w:lineRule="auto"/>
        <w:rPr>
          <w:b/>
          <w:sz w:val="32"/>
          <w:szCs w:val="32"/>
          <w:lang w:val="en-GB"/>
        </w:rPr>
        <w:sectPr w:rsidR="00765AA3" w:rsidRPr="00F37F85"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r>
        <w:rPr>
          <w:b/>
          <w:sz w:val="32"/>
          <w:szCs w:val="32"/>
          <w:lang w:val="en-GB"/>
        </w:rPr>
        <w:br w:type="page"/>
      </w:r>
    </w:p>
    <w:p w14:paraId="0936240E" w14:textId="77777777" w:rsidR="0033713D" w:rsidRDefault="0033713D" w:rsidP="0033713D">
      <w:pPr>
        <w:spacing w:after="0" w:line="240" w:lineRule="auto"/>
        <w:rPr>
          <w:color w:val="683104"/>
          <w:sz w:val="28"/>
          <w:szCs w:val="28"/>
          <w:lang w:val="en-GB"/>
        </w:rPr>
        <w:sectPr w:rsidR="0033713D" w:rsidSect="00F7152D">
          <w:headerReference w:type="default" r:id="rId12"/>
          <w:type w:val="continuous"/>
          <w:pgSz w:w="11906" w:h="16838"/>
          <w:pgMar w:top="1418" w:right="851" w:bottom="1418" w:left="851" w:header="57" w:footer="624" w:gutter="0"/>
          <w:cols w:space="708"/>
          <w:docGrid w:linePitch="360"/>
        </w:sectPr>
      </w:pPr>
    </w:p>
    <w:p w14:paraId="4FFE036C" w14:textId="77777777" w:rsidR="00EB6A2B" w:rsidRDefault="00033DBD" w:rsidP="004F0482">
      <w:pPr>
        <w:spacing w:after="0" w:line="240" w:lineRule="auto"/>
        <w:rPr>
          <w:color w:val="683104"/>
          <w:sz w:val="28"/>
          <w:szCs w:val="28"/>
          <w:lang w:val="en-GB"/>
        </w:rPr>
      </w:pPr>
      <w:bookmarkStart w:id="0" w:name="L01S01"/>
      <w:bookmarkEnd w:id="0"/>
      <w:r w:rsidRPr="003B2276">
        <w:rPr>
          <w:color w:val="683104"/>
          <w:sz w:val="28"/>
          <w:szCs w:val="28"/>
          <w:lang w:val="en-GB"/>
        </w:rPr>
        <w:lastRenderedPageBreak/>
        <w:t>L01S01</w:t>
      </w:r>
    </w:p>
    <w:p w14:paraId="429A1A15" w14:textId="04085DAA" w:rsidR="0081495A" w:rsidRPr="00EB6A2B" w:rsidRDefault="005E45D3" w:rsidP="005B2015">
      <w:pPr>
        <w:spacing w:after="0" w:line="240" w:lineRule="auto"/>
        <w:ind w:left="284"/>
        <w:jc w:val="center"/>
      </w:pPr>
      <w:r w:rsidRPr="005E45D3">
        <w:rPr>
          <w:b/>
          <w:noProof/>
          <w:color w:val="0070C0"/>
          <w:lang w:eastAsia="cs-CZ"/>
        </w:rPr>
        <w:drawing>
          <wp:inline distT="0" distB="0" distL="0" distR="0" wp14:anchorId="5F68B5A8" wp14:editId="2368862F">
            <wp:extent cx="2746800" cy="20592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6800" cy="2059200"/>
                    </a:xfrm>
                    <a:prstGeom prst="rect">
                      <a:avLst/>
                    </a:prstGeom>
                  </pic:spPr>
                </pic:pic>
              </a:graphicData>
            </a:graphic>
          </wp:inline>
        </w:drawing>
      </w:r>
    </w:p>
    <w:p w14:paraId="2CE75FA3" w14:textId="77777777" w:rsidR="00E35600" w:rsidRPr="00EB6A2B" w:rsidRDefault="00E35600" w:rsidP="00361CBC">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E35600" w14:paraId="731C68EF" w14:textId="77777777" w:rsidTr="002827AA">
        <w:trPr>
          <w:jc w:val="center"/>
        </w:trPr>
        <w:tc>
          <w:tcPr>
            <w:tcW w:w="5102" w:type="dxa"/>
          </w:tcPr>
          <w:p w14:paraId="37AD3949" w14:textId="1FF02F1A" w:rsidR="003D74CF" w:rsidRPr="009D1643" w:rsidRDefault="003D74CF" w:rsidP="00461DB7">
            <w:pPr>
              <w:pStyle w:val="Odstavecseseznamem"/>
              <w:widowControl w:val="0"/>
              <w:numPr>
                <w:ilvl w:val="0"/>
                <w:numId w:val="3"/>
              </w:numPr>
              <w:ind w:left="284" w:hanging="284"/>
              <w:contextualSpacing w:val="0"/>
              <w:rPr>
                <w:rFonts w:ascii="Calibri" w:hAnsi="Calibri"/>
                <w:lang w:val="en-GB"/>
              </w:rPr>
            </w:pPr>
            <w:r w:rsidRPr="009D1643">
              <w:rPr>
                <w:rFonts w:ascii="Calibri" w:hAnsi="Calibri"/>
                <w:lang w:val="en-GB"/>
              </w:rPr>
              <w:t xml:space="preserve">Welcome to the </w:t>
            </w:r>
            <w:r w:rsidR="008C3BF6" w:rsidRPr="00961C50">
              <w:rPr>
                <w:rFonts w:ascii="Calibri" w:hAnsi="Calibri"/>
                <w:lang w:val="en-GB"/>
              </w:rPr>
              <w:t>first lecture</w:t>
            </w:r>
            <w:r w:rsidR="00961C50">
              <w:rPr>
                <w:rFonts w:ascii="Calibri" w:hAnsi="Calibri"/>
                <w:lang w:val="en-GB"/>
              </w:rPr>
              <w:t xml:space="preserve"> of the </w:t>
            </w:r>
            <w:r w:rsidRPr="009D1643">
              <w:rPr>
                <w:rFonts w:ascii="Calibri" w:hAnsi="Calibri"/>
                <w:lang w:val="en-GB"/>
              </w:rPr>
              <w:t xml:space="preserve">course </w:t>
            </w:r>
            <w:proofErr w:type="gramStart"/>
            <w:r w:rsidRPr="009D1643">
              <w:rPr>
                <w:rFonts w:ascii="Calibri" w:hAnsi="Calibri"/>
                <w:lang w:val="en-GB"/>
              </w:rPr>
              <w:t>Financial</w:t>
            </w:r>
            <w:proofErr w:type="gramEnd"/>
            <w:r w:rsidRPr="009D1643">
              <w:rPr>
                <w:rFonts w:ascii="Calibri" w:hAnsi="Calibri"/>
                <w:lang w:val="en-GB"/>
              </w:rPr>
              <w:t xml:space="preserve"> </w:t>
            </w:r>
            <w:r w:rsidR="002827AA">
              <w:rPr>
                <w:rFonts w:ascii="Calibri" w:hAnsi="Calibri"/>
                <w:lang w:val="en-GB"/>
              </w:rPr>
              <w:t>m</w:t>
            </w:r>
            <w:r w:rsidRPr="009D1643">
              <w:rPr>
                <w:rFonts w:ascii="Calibri" w:hAnsi="Calibri"/>
                <w:lang w:val="en-GB"/>
              </w:rPr>
              <w:t xml:space="preserve">arkets </w:t>
            </w:r>
            <w:r w:rsidR="002827AA">
              <w:rPr>
                <w:rFonts w:ascii="Calibri" w:hAnsi="Calibri"/>
                <w:lang w:val="en-GB"/>
              </w:rPr>
              <w:t>i</w:t>
            </w:r>
            <w:r w:rsidRPr="009D1643">
              <w:rPr>
                <w:rFonts w:ascii="Calibri" w:hAnsi="Calibri"/>
                <w:lang w:val="en-GB"/>
              </w:rPr>
              <w:t xml:space="preserve">nstruments. This </w:t>
            </w:r>
            <w:r>
              <w:rPr>
                <w:rFonts w:ascii="Calibri" w:hAnsi="Calibri"/>
                <w:lang w:val="en-GB"/>
              </w:rPr>
              <w:t xml:space="preserve">lecture </w:t>
            </w:r>
            <w:r w:rsidRPr="009D1643">
              <w:rPr>
                <w:rFonts w:ascii="Calibri" w:hAnsi="Calibri"/>
                <w:lang w:val="en-GB"/>
              </w:rPr>
              <w:t>is devoted to bonds</w:t>
            </w:r>
            <w:r>
              <w:rPr>
                <w:rFonts w:ascii="Calibri" w:hAnsi="Calibri"/>
                <w:lang w:val="en-GB"/>
              </w:rPr>
              <w:t xml:space="preserve">. It </w:t>
            </w:r>
            <w:r w:rsidRPr="009D1643">
              <w:rPr>
                <w:rFonts w:ascii="Calibri" w:hAnsi="Calibri"/>
                <w:lang w:val="en-GB"/>
              </w:rPr>
              <w:t>introduce</w:t>
            </w:r>
            <w:r>
              <w:rPr>
                <w:rFonts w:ascii="Calibri" w:hAnsi="Calibri"/>
                <w:lang w:val="en-GB"/>
              </w:rPr>
              <w:t>s</w:t>
            </w:r>
            <w:r w:rsidRPr="009D1643">
              <w:rPr>
                <w:rFonts w:ascii="Calibri" w:hAnsi="Calibri"/>
                <w:lang w:val="en-GB"/>
              </w:rPr>
              <w:t xml:space="preserve"> a number of </w:t>
            </w:r>
            <w:r>
              <w:rPr>
                <w:rFonts w:ascii="Calibri" w:hAnsi="Calibri"/>
                <w:lang w:val="en-GB"/>
              </w:rPr>
              <w:t xml:space="preserve">practical </w:t>
            </w:r>
            <w:r w:rsidRPr="009D1643">
              <w:rPr>
                <w:rFonts w:ascii="Calibri" w:hAnsi="Calibri"/>
                <w:lang w:val="en-GB"/>
              </w:rPr>
              <w:t xml:space="preserve">concepts and </w:t>
            </w:r>
            <w:r>
              <w:rPr>
                <w:rFonts w:ascii="Calibri" w:hAnsi="Calibri"/>
                <w:lang w:val="en-GB"/>
              </w:rPr>
              <w:t xml:space="preserve">explains </w:t>
            </w:r>
            <w:r w:rsidRPr="009D1643">
              <w:rPr>
                <w:rFonts w:ascii="Calibri" w:hAnsi="Calibri"/>
                <w:lang w:val="en-GB"/>
              </w:rPr>
              <w:t xml:space="preserve">basic approaches to the valuation of bonds. We will also learn how to measure the return from an investment in this security. This is the essential groundwork needed for understanding the </w:t>
            </w:r>
            <w:r>
              <w:rPr>
                <w:rFonts w:ascii="Calibri" w:hAnsi="Calibri"/>
                <w:lang w:val="en-GB"/>
              </w:rPr>
              <w:t xml:space="preserve">more demanding </w:t>
            </w:r>
            <w:r w:rsidRPr="009D1643">
              <w:rPr>
                <w:rFonts w:ascii="Calibri" w:hAnsi="Calibri"/>
                <w:lang w:val="en-GB"/>
              </w:rPr>
              <w:t>topics</w:t>
            </w:r>
            <w:r>
              <w:rPr>
                <w:rFonts w:ascii="Calibri" w:hAnsi="Calibri"/>
                <w:lang w:val="en-GB"/>
              </w:rPr>
              <w:t>.</w:t>
            </w:r>
            <w:r w:rsidRPr="009D1643">
              <w:rPr>
                <w:rFonts w:ascii="Calibri" w:hAnsi="Calibri"/>
                <w:lang w:val="en-GB"/>
              </w:rPr>
              <w:t xml:space="preserve"> </w:t>
            </w:r>
          </w:p>
          <w:p w14:paraId="0B7B6A02" w14:textId="77777777" w:rsidR="003D74CF" w:rsidRPr="009D1643" w:rsidRDefault="003D74CF" w:rsidP="003D74CF">
            <w:pPr>
              <w:pStyle w:val="Odstavecseseznamem"/>
              <w:widowControl w:val="0"/>
              <w:ind w:left="284"/>
              <w:contextualSpacing w:val="0"/>
              <w:rPr>
                <w:rFonts w:ascii="Calibri" w:hAnsi="Calibri"/>
                <w:lang w:val="en-GB"/>
              </w:rPr>
            </w:pPr>
            <w:r w:rsidRPr="009D1643">
              <w:rPr>
                <w:rFonts w:ascii="Calibri" w:hAnsi="Calibri"/>
                <w:lang w:val="en-GB"/>
              </w:rPr>
              <w:t>. . . . .</w:t>
            </w:r>
          </w:p>
          <w:p w14:paraId="5593111C" w14:textId="5E7AB525" w:rsidR="00587B86" w:rsidRDefault="007926F1" w:rsidP="00F16E67">
            <w:pPr>
              <w:pStyle w:val="Odstavecseseznamem"/>
              <w:widowControl w:val="0"/>
              <w:ind w:left="284"/>
              <w:contextualSpacing w:val="0"/>
              <w:rPr>
                <w:lang w:val="en-GB"/>
              </w:rPr>
            </w:pPr>
            <w:r>
              <w:rPr>
                <w:lang w:val="en-GB"/>
              </w:rPr>
              <w:t>If you want to enjoy an animated presentation, a little bit of patience is needed. Don’t rush too quickly through the clicking of the Sound buttons and respect the recommended order. When the button turn</w:t>
            </w:r>
            <w:r w:rsidR="009773BD">
              <w:rPr>
                <w:lang w:val="en-GB"/>
              </w:rPr>
              <w:t>s</w:t>
            </w:r>
            <w:r>
              <w:rPr>
                <w:lang w:val="en-GB"/>
              </w:rPr>
              <w:t xml:space="preserve"> dark red, the animation is finished.</w:t>
            </w:r>
          </w:p>
          <w:p w14:paraId="5A1DD9F0" w14:textId="77777777" w:rsidR="00587B86" w:rsidRDefault="00587B86" w:rsidP="00F16E67">
            <w:pPr>
              <w:pStyle w:val="Odstavecseseznamem"/>
              <w:widowControl w:val="0"/>
              <w:ind w:left="284"/>
              <w:contextualSpacing w:val="0"/>
              <w:rPr>
                <w:lang w:val="en-GB"/>
              </w:rPr>
            </w:pPr>
            <w:r>
              <w:rPr>
                <w:lang w:val="en-GB"/>
              </w:rPr>
              <w:t>. . . . .</w:t>
            </w:r>
          </w:p>
          <w:p w14:paraId="2F77AD1C" w14:textId="4C5F319D" w:rsidR="00E35600" w:rsidRPr="00F16E67" w:rsidRDefault="007926F1" w:rsidP="00F16E67">
            <w:pPr>
              <w:pStyle w:val="Odstavecseseznamem"/>
              <w:widowControl w:val="0"/>
              <w:ind w:left="284"/>
              <w:contextualSpacing w:val="0"/>
              <w:rPr>
                <w:rFonts w:ascii="Calibri" w:hAnsi="Calibri"/>
                <w:lang w:val="en-GB"/>
              </w:rPr>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5102" w:type="dxa"/>
          </w:tcPr>
          <w:p w14:paraId="5A22F4AD" w14:textId="612BAF47" w:rsidR="003D74CF" w:rsidRPr="002827AA" w:rsidRDefault="003D74CF" w:rsidP="000053A1">
            <w:pPr>
              <w:pStyle w:val="Odstavecseseznamem"/>
              <w:widowControl w:val="0"/>
              <w:numPr>
                <w:ilvl w:val="0"/>
                <w:numId w:val="1"/>
              </w:numPr>
              <w:ind w:left="284" w:hanging="284"/>
              <w:contextualSpacing w:val="0"/>
              <w:rPr>
                <w:rFonts w:ascii="Calibri" w:hAnsi="Calibri"/>
              </w:rPr>
            </w:pPr>
            <w:r w:rsidRPr="002827AA">
              <w:rPr>
                <w:rFonts w:ascii="Calibri" w:hAnsi="Calibri"/>
              </w:rPr>
              <w:t xml:space="preserve">Vítejte v kurzu Nástroje finančních trhů. Tato přednáška se věnuje obligacím. Zavádí řadu praktických pojmů a objasňuje základní přístupy k oceňování obligací. Dozvíme se též, jak měřit výnosnost investice do tohoto cenného papíru. Jedná se o základní znalosti, potřebné pro pochopení </w:t>
            </w:r>
            <w:r w:rsidR="00ED5065" w:rsidRPr="002827AA">
              <w:rPr>
                <w:rFonts w:ascii="Calibri" w:hAnsi="Calibri"/>
              </w:rPr>
              <w:t xml:space="preserve">obtížnější </w:t>
            </w:r>
            <w:r w:rsidRPr="002827AA">
              <w:rPr>
                <w:rFonts w:ascii="Calibri" w:hAnsi="Calibri"/>
              </w:rPr>
              <w:t>látky.</w:t>
            </w:r>
          </w:p>
          <w:p w14:paraId="4339DC2A" w14:textId="77777777" w:rsidR="00ED5065" w:rsidRDefault="00ED5065" w:rsidP="003D74CF">
            <w:pPr>
              <w:pStyle w:val="Odstavecseseznamem"/>
              <w:widowControl w:val="0"/>
              <w:ind w:left="284"/>
              <w:contextualSpacing w:val="0"/>
              <w:rPr>
                <w:rFonts w:ascii="Calibri" w:hAnsi="Calibri"/>
              </w:rPr>
            </w:pPr>
          </w:p>
          <w:p w14:paraId="0A1168E4" w14:textId="48B7836E" w:rsidR="003D74CF" w:rsidRPr="009D1643" w:rsidRDefault="003D74CF" w:rsidP="003D74CF">
            <w:pPr>
              <w:pStyle w:val="Odstavecseseznamem"/>
              <w:widowControl w:val="0"/>
              <w:ind w:left="284"/>
              <w:contextualSpacing w:val="0"/>
              <w:rPr>
                <w:rFonts w:ascii="Calibri" w:hAnsi="Calibri"/>
              </w:rPr>
            </w:pPr>
            <w:r w:rsidRPr="009D1643">
              <w:rPr>
                <w:rFonts w:ascii="Calibri" w:hAnsi="Calibri"/>
              </w:rPr>
              <w:t>. . . . .</w:t>
            </w:r>
          </w:p>
          <w:p w14:paraId="47F74B5E" w14:textId="63F03126" w:rsidR="00DD2F44" w:rsidRDefault="007926F1" w:rsidP="003D74CF">
            <w:pPr>
              <w:widowControl w:val="0"/>
              <w:ind w:left="284"/>
            </w:pPr>
            <w:r>
              <w:t xml:space="preserve">Chcete-li si užívat animovanou prezentaci, pak trocha trpělivosti je namístě. </w:t>
            </w:r>
            <w:proofErr w:type="spellStart"/>
            <w:r>
              <w:t>Neuspěchávejte</w:t>
            </w:r>
            <w:proofErr w:type="spellEnd"/>
            <w:r>
              <w:t xml:space="preserve"> příliš klikání na tlačítka Zvuk a respektujte doporučené pořadí. Přebarvení tlačítka na tmavě červenou sděluje ukončení animace.</w:t>
            </w:r>
          </w:p>
          <w:p w14:paraId="5A19DB83" w14:textId="212FF5D9" w:rsidR="001641C2" w:rsidRDefault="001641C2" w:rsidP="003D74CF">
            <w:pPr>
              <w:widowControl w:val="0"/>
              <w:ind w:left="284"/>
            </w:pPr>
            <w:r>
              <w:t>. . . . .</w:t>
            </w:r>
          </w:p>
          <w:p w14:paraId="54F26BBF" w14:textId="21D4EF43" w:rsidR="00E35600" w:rsidRPr="009D1643" w:rsidRDefault="007926F1" w:rsidP="003D74CF">
            <w:pPr>
              <w:widowControl w:val="0"/>
              <w:ind w:left="284"/>
              <w:rPr>
                <w:rFonts w:ascii="Calibri" w:hAnsi="Calibri"/>
                <w:lang w:val="en-GB"/>
              </w:rPr>
            </w:pPr>
            <w:r>
              <w:t>Nemáte-li zájem o zvukové komentáře a jiné oživovací triky, můžete si stáhnout neanimovanou verzi téže prezentace. Narazíte-li na sporné tvrzení nebo nefunkčnost animační sekvence, svěřte se, prosím, se svým zjištěním autor</w:t>
            </w:r>
            <w:r w:rsidR="00801F1D">
              <w:t xml:space="preserve">ovi </w:t>
            </w:r>
            <w:r>
              <w:t>této prezentace.</w:t>
            </w:r>
          </w:p>
        </w:tc>
      </w:tr>
    </w:tbl>
    <w:p w14:paraId="73B1D04C" w14:textId="0790E701" w:rsidR="0033713D" w:rsidRDefault="0033713D" w:rsidP="0033713D">
      <w:pPr>
        <w:rPr>
          <w:color w:val="683104"/>
          <w:sz w:val="28"/>
          <w:szCs w:val="28"/>
          <w:lang w:val="en-GB"/>
        </w:rPr>
        <w:sectPr w:rsidR="0033713D" w:rsidSect="0033713D">
          <w:headerReference w:type="default" r:id="rId14"/>
          <w:pgSz w:w="11906" w:h="16838"/>
          <w:pgMar w:top="1418" w:right="851" w:bottom="1418" w:left="851" w:header="57" w:footer="624" w:gutter="0"/>
          <w:cols w:space="708"/>
          <w:docGrid w:linePitch="360"/>
        </w:sectPr>
      </w:pPr>
      <w:r>
        <w:rPr>
          <w:color w:val="683104"/>
          <w:sz w:val="28"/>
          <w:szCs w:val="28"/>
          <w:lang w:val="en-GB"/>
        </w:rPr>
        <w:br w:type="page"/>
      </w:r>
    </w:p>
    <w:p w14:paraId="0530D30B" w14:textId="25968322" w:rsidR="00F437CB" w:rsidRPr="003B2276" w:rsidRDefault="00005ABE" w:rsidP="007546A1">
      <w:pPr>
        <w:spacing w:after="0" w:line="240" w:lineRule="auto"/>
        <w:rPr>
          <w:color w:val="683104"/>
          <w:sz w:val="28"/>
          <w:szCs w:val="28"/>
          <w:lang w:val="en-GB"/>
        </w:rPr>
      </w:pPr>
      <w:bookmarkStart w:id="1" w:name="L01S02"/>
      <w:bookmarkEnd w:id="1"/>
      <w:r w:rsidRPr="003B2276">
        <w:rPr>
          <w:color w:val="683104"/>
          <w:sz w:val="28"/>
          <w:szCs w:val="28"/>
          <w:lang w:val="en-GB"/>
        </w:rPr>
        <w:lastRenderedPageBreak/>
        <w:t>L01S02</w:t>
      </w:r>
    </w:p>
    <w:p w14:paraId="3D1CFFB9" w14:textId="44384411" w:rsidR="003F193E" w:rsidRPr="009E6DFC" w:rsidRDefault="000644F7" w:rsidP="005B2015">
      <w:pPr>
        <w:spacing w:after="0" w:line="240" w:lineRule="auto"/>
        <w:jc w:val="center"/>
        <w:rPr>
          <w:bCs/>
        </w:rPr>
      </w:pPr>
      <w:r>
        <w:rPr>
          <w:noProof/>
        </w:rPr>
        <w:drawing>
          <wp:inline distT="0" distB="0" distL="0" distR="0" wp14:anchorId="52A75001" wp14:editId="1091CB7D">
            <wp:extent cx="2746800" cy="2059200"/>
            <wp:effectExtent l="0" t="0" r="0" b="0"/>
            <wp:docPr id="99321100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11002"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1C8B34ED" w14:textId="77777777" w:rsidR="00E35600" w:rsidRPr="009E6DFC" w:rsidRDefault="00E35600" w:rsidP="00F437CB">
      <w:pPr>
        <w:spacing w:before="100" w:beforeAutospacing="1" w:after="100" w:afterAutospacing="1" w:line="240" w:lineRule="auto"/>
        <w:jc w:val="center"/>
        <w:rPr>
          <w:bCs/>
        </w:rP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E35600" w:rsidRPr="008F1FFD" w14:paraId="4E2828CA" w14:textId="77777777" w:rsidTr="007546A1">
        <w:trPr>
          <w:jc w:val="center"/>
        </w:trPr>
        <w:tc>
          <w:tcPr>
            <w:tcW w:w="5102" w:type="dxa"/>
          </w:tcPr>
          <w:p w14:paraId="68E0E333" w14:textId="5F38EA6C" w:rsidR="00491596" w:rsidRPr="009D1643" w:rsidRDefault="00937314" w:rsidP="005E0E3F">
            <w:pPr>
              <w:pStyle w:val="Odstavecseseznamem"/>
              <w:widowControl w:val="0"/>
              <w:numPr>
                <w:ilvl w:val="0"/>
                <w:numId w:val="28"/>
              </w:numPr>
              <w:ind w:left="284" w:hanging="284"/>
              <w:contextualSpacing w:val="0"/>
              <w:rPr>
                <w:rFonts w:ascii="Calibri" w:hAnsi="Calibri"/>
                <w:lang w:val="en-GB"/>
              </w:rPr>
            </w:pPr>
            <w:r w:rsidRPr="00937314">
              <w:rPr>
                <w:rFonts w:ascii="Calibri" w:hAnsi="Calibri"/>
                <w:lang w:val="en-GB"/>
              </w:rPr>
              <w:t xml:space="preserve">Bonds are among the most widely used instruments of capital markets. What basic facts can we say about them at the outset? </w:t>
            </w:r>
            <w:r w:rsidR="00491596" w:rsidRPr="009D1643">
              <w:rPr>
                <w:rFonts w:ascii="Calibri" w:hAnsi="Calibri"/>
                <w:lang w:val="en-GB"/>
              </w:rPr>
              <w:t>Let us start with the parties of a bond contract.</w:t>
            </w:r>
          </w:p>
          <w:p w14:paraId="16791A3C" w14:textId="77777777" w:rsidR="00491596" w:rsidRPr="009D1643" w:rsidRDefault="00491596" w:rsidP="005E0E3F">
            <w:pPr>
              <w:pStyle w:val="Odstavecseseznamem"/>
              <w:widowControl w:val="0"/>
              <w:numPr>
                <w:ilvl w:val="0"/>
                <w:numId w:val="56"/>
              </w:numPr>
              <w:ind w:left="709" w:hanging="425"/>
              <w:contextualSpacing w:val="0"/>
              <w:rPr>
                <w:rFonts w:ascii="Calibri" w:hAnsi="Calibri"/>
                <w:lang w:val="en-GB"/>
              </w:rPr>
            </w:pPr>
            <w:r w:rsidRPr="009D1643">
              <w:rPr>
                <w:rFonts w:ascii="Calibri" w:hAnsi="Calibri"/>
                <w:lang w:val="en-GB"/>
              </w:rPr>
              <w:t xml:space="preserve">The issuer of the security is the borrower or the debtor. In selling the bond the borrower procures financial resources on which he pays interest. </w:t>
            </w:r>
            <w:r>
              <w:rPr>
                <w:rFonts w:ascii="Calibri" w:hAnsi="Calibri"/>
                <w:lang w:val="en-GB"/>
              </w:rPr>
              <w:t>In this case, however, t</w:t>
            </w:r>
            <w:r w:rsidRPr="009D1643">
              <w:rPr>
                <w:rFonts w:ascii="Calibri" w:hAnsi="Calibri"/>
                <w:lang w:val="en-GB"/>
              </w:rPr>
              <w:t>he interest is called a coupon.</w:t>
            </w:r>
          </w:p>
          <w:p w14:paraId="3EF02931" w14:textId="77777777" w:rsidR="00491596" w:rsidRDefault="00491596" w:rsidP="005E0E3F">
            <w:pPr>
              <w:pStyle w:val="Odstavecseseznamem"/>
              <w:widowControl w:val="0"/>
              <w:numPr>
                <w:ilvl w:val="0"/>
                <w:numId w:val="56"/>
              </w:numPr>
              <w:ind w:left="709" w:hanging="425"/>
              <w:contextualSpacing w:val="0"/>
              <w:rPr>
                <w:rFonts w:ascii="Calibri" w:hAnsi="Calibri"/>
                <w:lang w:val="en-GB"/>
              </w:rPr>
            </w:pPr>
            <w:r w:rsidRPr="009D1643">
              <w:rPr>
                <w:rFonts w:ascii="Calibri" w:hAnsi="Calibri"/>
                <w:lang w:val="en-GB"/>
              </w:rPr>
              <w:t xml:space="preserve">The holder of the bond is </w:t>
            </w:r>
            <w:r>
              <w:rPr>
                <w:rFonts w:ascii="Calibri" w:hAnsi="Calibri"/>
                <w:lang w:val="en-GB"/>
              </w:rPr>
              <w:t xml:space="preserve">called </w:t>
            </w:r>
            <w:r w:rsidRPr="009D1643">
              <w:rPr>
                <w:rFonts w:ascii="Calibri" w:hAnsi="Calibri"/>
                <w:lang w:val="en-GB"/>
              </w:rPr>
              <w:t xml:space="preserve">the lender or the creditor for whom this security is a convenient </w:t>
            </w:r>
            <w:r w:rsidRPr="00937314">
              <w:rPr>
                <w:rFonts w:ascii="Calibri" w:hAnsi="Calibri"/>
                <w:lang w:val="en-GB"/>
              </w:rPr>
              <w:t>instrument</w:t>
            </w:r>
            <w:r w:rsidRPr="009D1643">
              <w:rPr>
                <w:rFonts w:ascii="Calibri" w:hAnsi="Calibri"/>
                <w:lang w:val="en-GB"/>
              </w:rPr>
              <w:t xml:space="preserve"> for investing his funds in order to earn the above-mentioned coupon.</w:t>
            </w:r>
          </w:p>
          <w:p w14:paraId="518476CC" w14:textId="77777777" w:rsidR="007546A1" w:rsidRPr="009D1643" w:rsidRDefault="007546A1" w:rsidP="007546A1">
            <w:pPr>
              <w:pStyle w:val="Odstavecseseznamem"/>
              <w:widowControl w:val="0"/>
              <w:ind w:left="709"/>
              <w:contextualSpacing w:val="0"/>
              <w:rPr>
                <w:rFonts w:ascii="Calibri" w:hAnsi="Calibri"/>
                <w:lang w:val="en-GB"/>
              </w:rPr>
            </w:pPr>
          </w:p>
          <w:p w14:paraId="1E691BE3" w14:textId="77777777" w:rsidR="00491596" w:rsidRPr="009D1643" w:rsidRDefault="00491596" w:rsidP="00491596">
            <w:pPr>
              <w:widowControl w:val="0"/>
              <w:ind w:left="33"/>
              <w:rPr>
                <w:rFonts w:ascii="Calibri" w:hAnsi="Calibri"/>
                <w:lang w:val="en-GB"/>
              </w:rPr>
            </w:pPr>
          </w:p>
          <w:p w14:paraId="4DE5C410" w14:textId="2F0C1A0D" w:rsidR="00491596" w:rsidRPr="008C3BF6" w:rsidRDefault="00491596" w:rsidP="005E0E3F">
            <w:pPr>
              <w:pStyle w:val="Odstavecseseznamem"/>
              <w:widowControl w:val="0"/>
              <w:numPr>
                <w:ilvl w:val="0"/>
                <w:numId w:val="28"/>
              </w:numPr>
              <w:ind w:left="284" w:hanging="284"/>
              <w:contextualSpacing w:val="0"/>
              <w:rPr>
                <w:rFonts w:ascii="Calibri" w:hAnsi="Calibri"/>
                <w:lang w:val="en-GB"/>
              </w:rPr>
            </w:pPr>
            <w:r w:rsidRPr="008C3BF6">
              <w:rPr>
                <w:rFonts w:ascii="Calibri" w:hAnsi="Calibri"/>
                <w:lang w:val="en-GB"/>
              </w:rPr>
              <w:t>Bond contracts are rich in specific properties. So let us start with what is called the straight bond, which is a bond free of the complexities of financial engineering. As we will see in later lectures, this security will prove to be a very helpful tool for introducing many useful concepts. So what properties define a straight bond?</w:t>
            </w:r>
          </w:p>
          <w:p w14:paraId="47F4BAFF" w14:textId="6E391671" w:rsidR="00491596" w:rsidRPr="007546A1" w:rsidRDefault="00491596" w:rsidP="005E0E3F">
            <w:pPr>
              <w:pStyle w:val="Odstavecseseznamem"/>
              <w:widowControl w:val="0"/>
              <w:numPr>
                <w:ilvl w:val="0"/>
                <w:numId w:val="58"/>
              </w:numPr>
              <w:ind w:left="709" w:hanging="425"/>
              <w:contextualSpacing w:val="0"/>
              <w:rPr>
                <w:rFonts w:ascii="Calibri" w:hAnsi="Calibri"/>
                <w:lang w:val="en-GB"/>
              </w:rPr>
            </w:pPr>
            <w:r w:rsidRPr="007546A1">
              <w:rPr>
                <w:rFonts w:ascii="Calibri" w:hAnsi="Calibri"/>
                <w:lang w:val="en-GB"/>
              </w:rPr>
              <w:t xml:space="preserve">First, the security is of fixed length though the maturity can vary from five to twenty or </w:t>
            </w:r>
            <w:r w:rsidRPr="007546A1">
              <w:rPr>
                <w:rFonts w:ascii="Calibri" w:hAnsi="Calibri"/>
              </w:rPr>
              <w:t>more</w:t>
            </w:r>
            <w:r w:rsidRPr="007546A1">
              <w:rPr>
                <w:rFonts w:ascii="Calibri" w:hAnsi="Calibri"/>
                <w:lang w:val="en-GB"/>
              </w:rPr>
              <w:t xml:space="preserve"> years. A bond is thus an instrument used mainly for long-term borrowing and lending of funds.</w:t>
            </w:r>
          </w:p>
          <w:p w14:paraId="74AD1E2B" w14:textId="77777777" w:rsidR="00491596" w:rsidRPr="009D1643" w:rsidRDefault="00491596" w:rsidP="00491596">
            <w:pPr>
              <w:pStyle w:val="Odstavecseseznamem"/>
              <w:widowControl w:val="0"/>
              <w:ind w:left="742"/>
              <w:contextualSpacing w:val="0"/>
              <w:rPr>
                <w:rFonts w:ascii="Calibri" w:hAnsi="Calibri"/>
                <w:lang w:val="en-GB"/>
              </w:rPr>
            </w:pPr>
          </w:p>
          <w:p w14:paraId="12B6AA6C" w14:textId="7FE1162A" w:rsidR="00491596" w:rsidRPr="009D1643" w:rsidRDefault="00491596" w:rsidP="005E0E3F">
            <w:pPr>
              <w:pStyle w:val="Odstavecseseznamem"/>
              <w:widowControl w:val="0"/>
              <w:numPr>
                <w:ilvl w:val="0"/>
                <w:numId w:val="58"/>
              </w:numPr>
              <w:ind w:left="709" w:hanging="425"/>
              <w:rPr>
                <w:rFonts w:ascii="Calibri" w:hAnsi="Calibri"/>
                <w:lang w:val="en-GB"/>
              </w:rPr>
            </w:pPr>
            <w:r w:rsidRPr="00106CBA">
              <w:rPr>
                <w:rFonts w:ascii="Calibri" w:hAnsi="Calibri"/>
                <w:lang w:val="en-GB"/>
              </w:rPr>
              <w:t>In the course of</w:t>
            </w:r>
            <w:r w:rsidRPr="009D1643">
              <w:rPr>
                <w:rFonts w:ascii="Calibri" w:hAnsi="Calibri"/>
                <w:lang w:val="en-GB"/>
              </w:rPr>
              <w:t xml:space="preserve"> its life, a straight bond pays a coupon at regular intervals, and at its maturity it pays the borrowed amount called the nominal value or the principal.</w:t>
            </w:r>
          </w:p>
          <w:p w14:paraId="04B4A64A" w14:textId="77777777" w:rsidR="00491596" w:rsidRPr="009D1643" w:rsidRDefault="00491596" w:rsidP="005E0E3F">
            <w:pPr>
              <w:pStyle w:val="Odstavecseseznamem"/>
              <w:widowControl w:val="0"/>
              <w:numPr>
                <w:ilvl w:val="0"/>
                <w:numId w:val="58"/>
              </w:numPr>
              <w:ind w:left="709" w:hanging="425"/>
              <w:rPr>
                <w:rFonts w:ascii="Calibri" w:hAnsi="Calibri"/>
                <w:lang w:val="en-GB"/>
              </w:rPr>
            </w:pPr>
            <w:r w:rsidRPr="009D1643">
              <w:rPr>
                <w:rFonts w:ascii="Calibri" w:hAnsi="Calibri"/>
                <w:lang w:val="en-GB"/>
              </w:rPr>
              <w:t>The size of the coupon is determined by the coupon rate, which is given as a percentage of the nominal value.</w:t>
            </w:r>
          </w:p>
          <w:p w14:paraId="7B9726A2" w14:textId="03A1DF76" w:rsidR="00E35600" w:rsidRPr="00491596" w:rsidRDefault="00491596" w:rsidP="005E0E3F">
            <w:pPr>
              <w:pStyle w:val="Odstavecseseznamem"/>
              <w:widowControl w:val="0"/>
              <w:numPr>
                <w:ilvl w:val="0"/>
                <w:numId w:val="58"/>
              </w:numPr>
              <w:ind w:left="709" w:hanging="425"/>
              <w:rPr>
                <w:rFonts w:ascii="Calibri" w:hAnsi="Calibri"/>
              </w:rPr>
            </w:pPr>
            <w:r w:rsidRPr="009D1643">
              <w:rPr>
                <w:rFonts w:ascii="Calibri" w:hAnsi="Calibri"/>
                <w:lang w:val="en-GB"/>
              </w:rPr>
              <w:lastRenderedPageBreak/>
              <w:t>For a cash flow with these properties the acquirer of a bond pays a price. Determination of the price of the straight bond is an elementary analytical task to which we will now turn our attention.</w:t>
            </w:r>
          </w:p>
        </w:tc>
        <w:tc>
          <w:tcPr>
            <w:tcW w:w="5102" w:type="dxa"/>
          </w:tcPr>
          <w:p w14:paraId="69C6E849" w14:textId="2DE0F1E3" w:rsidR="00491596" w:rsidRPr="009D1643" w:rsidRDefault="00937314" w:rsidP="00461DB7">
            <w:pPr>
              <w:pStyle w:val="Odstavecseseznamem"/>
              <w:widowControl w:val="0"/>
              <w:numPr>
                <w:ilvl w:val="0"/>
                <w:numId w:val="6"/>
              </w:numPr>
              <w:ind w:left="284" w:hanging="284"/>
              <w:contextualSpacing w:val="0"/>
              <w:rPr>
                <w:rFonts w:ascii="Calibri" w:hAnsi="Calibri"/>
              </w:rPr>
            </w:pPr>
            <w:r w:rsidRPr="00937314">
              <w:rPr>
                <w:rFonts w:ascii="Calibri" w:hAnsi="Calibri"/>
              </w:rPr>
              <w:lastRenderedPageBreak/>
              <w:t xml:space="preserve">Obligace patří k nejrozšířenějším nástrojům kapitálových trhů. Jaká základní fakta si o nich můžeme říci úvodem? </w:t>
            </w:r>
            <w:r w:rsidR="00491596" w:rsidRPr="009D1643">
              <w:rPr>
                <w:rFonts w:ascii="Calibri" w:hAnsi="Calibri"/>
              </w:rPr>
              <w:t xml:space="preserve">Začněme protistranami obligačního kontraktu. </w:t>
            </w:r>
          </w:p>
          <w:p w14:paraId="0ECA27CB" w14:textId="77777777" w:rsidR="00491596" w:rsidRPr="009D1643" w:rsidRDefault="00491596" w:rsidP="005E0E3F">
            <w:pPr>
              <w:pStyle w:val="Odstavecseseznamem"/>
              <w:widowControl w:val="0"/>
              <w:numPr>
                <w:ilvl w:val="0"/>
                <w:numId w:val="57"/>
              </w:numPr>
              <w:ind w:left="709" w:hanging="425"/>
              <w:rPr>
                <w:rFonts w:ascii="Calibri" w:hAnsi="Calibri"/>
              </w:rPr>
            </w:pPr>
            <w:r w:rsidRPr="009D1643">
              <w:rPr>
                <w:rFonts w:ascii="Calibri" w:hAnsi="Calibri"/>
              </w:rPr>
              <w:t>Emitent jmenovaného cenného papíru se nazývá vypůjčovatel nebo dlužník</w:t>
            </w:r>
            <w:r>
              <w:rPr>
                <w:rFonts w:ascii="Calibri" w:hAnsi="Calibri"/>
              </w:rPr>
              <w:t xml:space="preserve">. Prodejem obligaci si vypůjčovatel </w:t>
            </w:r>
            <w:r w:rsidRPr="009D1643">
              <w:rPr>
                <w:rFonts w:ascii="Calibri" w:hAnsi="Calibri"/>
              </w:rPr>
              <w:t>obstarává finanční zdroje, za což platí úrok</w:t>
            </w:r>
            <w:r>
              <w:rPr>
                <w:rFonts w:ascii="Calibri" w:hAnsi="Calibri"/>
              </w:rPr>
              <w:t>. V</w:t>
            </w:r>
            <w:r w:rsidRPr="009D1643">
              <w:rPr>
                <w:rFonts w:ascii="Calibri" w:hAnsi="Calibri"/>
              </w:rPr>
              <w:t xml:space="preserve"> tomto případě </w:t>
            </w:r>
            <w:r>
              <w:rPr>
                <w:rFonts w:ascii="Calibri" w:hAnsi="Calibri"/>
              </w:rPr>
              <w:t>ale úroku říkáme kupón.</w:t>
            </w:r>
          </w:p>
          <w:p w14:paraId="7C65401A" w14:textId="77777777" w:rsidR="00491596" w:rsidRPr="009D1643" w:rsidRDefault="00491596" w:rsidP="005E0E3F">
            <w:pPr>
              <w:pStyle w:val="Odstavecseseznamem"/>
              <w:widowControl w:val="0"/>
              <w:numPr>
                <w:ilvl w:val="0"/>
                <w:numId w:val="57"/>
              </w:numPr>
              <w:ind w:left="709" w:hanging="425"/>
              <w:rPr>
                <w:rFonts w:ascii="Calibri" w:hAnsi="Calibri"/>
              </w:rPr>
            </w:pPr>
            <w:r w:rsidRPr="009D1643">
              <w:rPr>
                <w:rFonts w:ascii="Calibri" w:hAnsi="Calibri"/>
              </w:rPr>
              <w:t>Pro nabyvatele obligace používáme pojem zapůjčovatel nebo věřitel, který v tomto cenném papíru spatřuje vhodné užití pro své investiční prostředky, vydělávající již zmíněný kupón.</w:t>
            </w:r>
          </w:p>
          <w:p w14:paraId="53592FD6" w14:textId="77777777" w:rsidR="00491596" w:rsidRPr="009D1643" w:rsidRDefault="00491596" w:rsidP="00491596">
            <w:pPr>
              <w:widowControl w:val="0"/>
              <w:rPr>
                <w:rFonts w:ascii="Calibri" w:hAnsi="Calibri"/>
              </w:rPr>
            </w:pPr>
          </w:p>
          <w:p w14:paraId="1F8D1177" w14:textId="77777777" w:rsidR="00491596" w:rsidRPr="009D1643" w:rsidRDefault="00491596" w:rsidP="005E0E3F">
            <w:pPr>
              <w:pStyle w:val="Odstavecseseznamem"/>
              <w:widowControl w:val="0"/>
              <w:numPr>
                <w:ilvl w:val="0"/>
                <w:numId w:val="22"/>
              </w:numPr>
              <w:ind w:left="284" w:hanging="284"/>
              <w:rPr>
                <w:rFonts w:ascii="Calibri" w:hAnsi="Calibri"/>
              </w:rPr>
            </w:pPr>
            <w:r w:rsidRPr="009D1643">
              <w:rPr>
                <w:rFonts w:ascii="Calibri" w:hAnsi="Calibri"/>
              </w:rPr>
              <w:t>Pro obligace je příznačná vysoká pestrost dílčích vlastností. Začněme proto tzv. prost</w:t>
            </w:r>
            <w:r>
              <w:rPr>
                <w:rFonts w:ascii="Calibri" w:hAnsi="Calibri"/>
              </w:rPr>
              <w:t xml:space="preserve">ou </w:t>
            </w:r>
            <w:r w:rsidRPr="009D1643">
              <w:rPr>
                <w:rFonts w:ascii="Calibri" w:hAnsi="Calibri"/>
              </w:rPr>
              <w:t>obligac</w:t>
            </w:r>
            <w:r>
              <w:rPr>
                <w:rFonts w:ascii="Calibri" w:hAnsi="Calibri"/>
              </w:rPr>
              <w:t>í</w:t>
            </w:r>
            <w:r w:rsidRPr="009D1643">
              <w:rPr>
                <w:rFonts w:ascii="Calibri" w:hAnsi="Calibri"/>
              </w:rPr>
              <w:t xml:space="preserve">, </w:t>
            </w:r>
            <w:r>
              <w:rPr>
                <w:rFonts w:ascii="Calibri" w:hAnsi="Calibri"/>
              </w:rPr>
              <w:t xml:space="preserve">což je obligace </w:t>
            </w:r>
            <w:r w:rsidRPr="009D1643">
              <w:rPr>
                <w:rFonts w:ascii="Calibri" w:hAnsi="Calibri"/>
              </w:rPr>
              <w:t>zbaven</w:t>
            </w:r>
            <w:r>
              <w:rPr>
                <w:rFonts w:ascii="Calibri" w:hAnsi="Calibri"/>
              </w:rPr>
              <w:t xml:space="preserve">á </w:t>
            </w:r>
            <w:r w:rsidRPr="009D1643">
              <w:rPr>
                <w:rFonts w:ascii="Calibri" w:hAnsi="Calibri"/>
              </w:rPr>
              <w:t>všech rafinovaností finančního inženýrství</w:t>
            </w:r>
            <w:r>
              <w:rPr>
                <w:rFonts w:ascii="Calibri" w:hAnsi="Calibri"/>
              </w:rPr>
              <w:t xml:space="preserve">. Jak </w:t>
            </w:r>
            <w:r w:rsidRPr="009D1643">
              <w:rPr>
                <w:rFonts w:ascii="Calibri" w:hAnsi="Calibri"/>
              </w:rPr>
              <w:t xml:space="preserve">uvidíme v dalších přednáškách, </w:t>
            </w:r>
            <w:r>
              <w:rPr>
                <w:rFonts w:ascii="Calibri" w:hAnsi="Calibri"/>
              </w:rPr>
              <w:t xml:space="preserve">tento cenný papír se ukáže být </w:t>
            </w:r>
            <w:r w:rsidRPr="009D1643">
              <w:rPr>
                <w:rFonts w:ascii="Calibri" w:hAnsi="Calibri"/>
              </w:rPr>
              <w:t xml:space="preserve">vhodným objektem pro zavedení mnoha užitečných pojmů. Takže jakými </w:t>
            </w:r>
            <w:r>
              <w:rPr>
                <w:rFonts w:ascii="Calibri" w:hAnsi="Calibri"/>
              </w:rPr>
              <w:t xml:space="preserve">vlastnostmi </w:t>
            </w:r>
            <w:r w:rsidRPr="009D1643">
              <w:rPr>
                <w:rFonts w:ascii="Calibri" w:hAnsi="Calibri"/>
              </w:rPr>
              <w:t>se vyznačuje prostá obligace?</w:t>
            </w:r>
          </w:p>
          <w:p w14:paraId="01E3CB37" w14:textId="77777777" w:rsidR="00491596" w:rsidRPr="009D1643" w:rsidRDefault="00491596" w:rsidP="005E0E3F">
            <w:pPr>
              <w:pStyle w:val="Odstavecseseznamem"/>
              <w:widowControl w:val="0"/>
              <w:numPr>
                <w:ilvl w:val="0"/>
                <w:numId w:val="59"/>
              </w:numPr>
              <w:ind w:left="709" w:hanging="425"/>
              <w:rPr>
                <w:rFonts w:ascii="Calibri" w:hAnsi="Calibri"/>
              </w:rPr>
            </w:pPr>
            <w:r>
              <w:rPr>
                <w:rFonts w:ascii="Calibri" w:hAnsi="Calibri"/>
              </w:rPr>
              <w:t xml:space="preserve">Tento cenný papír má předně </w:t>
            </w:r>
            <w:r w:rsidRPr="009D1643">
              <w:rPr>
                <w:rFonts w:ascii="Calibri" w:hAnsi="Calibri"/>
              </w:rPr>
              <w:t>pevn</w:t>
            </w:r>
            <w:r>
              <w:rPr>
                <w:rFonts w:ascii="Calibri" w:hAnsi="Calibri"/>
              </w:rPr>
              <w:t xml:space="preserve">ou délku života, třebaže jeho splatnost se může pohybovat </w:t>
            </w:r>
            <w:r w:rsidRPr="009D1643">
              <w:rPr>
                <w:rFonts w:ascii="Calibri" w:hAnsi="Calibri"/>
              </w:rPr>
              <w:t>v širokém pásmu od pěti do dvaceti</w:t>
            </w:r>
            <w:r>
              <w:rPr>
                <w:rFonts w:ascii="Calibri" w:hAnsi="Calibri"/>
              </w:rPr>
              <w:t xml:space="preserve"> či ještě více let. </w:t>
            </w:r>
            <w:r w:rsidRPr="009D1643">
              <w:rPr>
                <w:rFonts w:ascii="Calibri" w:hAnsi="Calibri"/>
              </w:rPr>
              <w:t>Obligace je tudíž nástrojem převážně dlouhodobého vypůjčování a zapůjčování peněžních prostředků.</w:t>
            </w:r>
          </w:p>
          <w:p w14:paraId="1AF7AD50" w14:textId="77777777" w:rsidR="00491596" w:rsidRPr="005030B7" w:rsidRDefault="00491596" w:rsidP="005E0E3F">
            <w:pPr>
              <w:pStyle w:val="Odstavecseseznamem"/>
              <w:widowControl w:val="0"/>
              <w:numPr>
                <w:ilvl w:val="0"/>
                <w:numId w:val="59"/>
              </w:numPr>
              <w:ind w:left="709" w:hanging="425"/>
              <w:rPr>
                <w:rFonts w:ascii="Calibri" w:hAnsi="Calibri"/>
              </w:rPr>
            </w:pPr>
            <w:r w:rsidRPr="005030B7">
              <w:rPr>
                <w:rFonts w:ascii="Calibri" w:hAnsi="Calibri"/>
              </w:rPr>
              <w:t>Po dobu svého života obligace vyplácí v pravidelných intervalech kupón a při své splatnosti vypůjčenou částku nazývanou nominální hodnota či také jistina.</w:t>
            </w:r>
          </w:p>
          <w:p w14:paraId="2AC08F9D" w14:textId="77777777" w:rsidR="00491596" w:rsidRPr="009D1643" w:rsidRDefault="00491596" w:rsidP="005E0E3F">
            <w:pPr>
              <w:pStyle w:val="Odstavecseseznamem"/>
              <w:widowControl w:val="0"/>
              <w:numPr>
                <w:ilvl w:val="0"/>
                <w:numId w:val="59"/>
              </w:numPr>
              <w:ind w:left="709" w:hanging="425"/>
              <w:rPr>
                <w:rFonts w:ascii="Calibri" w:hAnsi="Calibri"/>
              </w:rPr>
            </w:pPr>
            <w:r w:rsidRPr="009D1643">
              <w:rPr>
                <w:rFonts w:ascii="Calibri" w:hAnsi="Calibri"/>
              </w:rPr>
              <w:t>Velikost kupónu je odvozena od kupónové sazby, která se uvádí v procentech z nominální hodnoty.</w:t>
            </w:r>
          </w:p>
          <w:p w14:paraId="6C0670F4" w14:textId="38523155" w:rsidR="00E35600" w:rsidRPr="00491596" w:rsidRDefault="00491596" w:rsidP="005E0E3F">
            <w:pPr>
              <w:pStyle w:val="Odstavecseseznamem"/>
              <w:widowControl w:val="0"/>
              <w:numPr>
                <w:ilvl w:val="0"/>
                <w:numId w:val="59"/>
              </w:numPr>
              <w:ind w:left="709" w:hanging="425"/>
              <w:rPr>
                <w:rFonts w:ascii="Calibri" w:hAnsi="Calibri"/>
                <w:lang w:val="en-GB"/>
              </w:rPr>
            </w:pPr>
            <w:r w:rsidRPr="009D1643">
              <w:rPr>
                <w:rFonts w:ascii="Calibri" w:hAnsi="Calibri"/>
              </w:rPr>
              <w:lastRenderedPageBreak/>
              <w:t>Za hotovostní tok s uvedenými vlastnostmi nabyvatel prosté obligace platí její cenu. Stanovení výše této ceny patří k základním analytickým úlohám, jimž se hned začneme věnovat.</w:t>
            </w:r>
          </w:p>
        </w:tc>
      </w:tr>
    </w:tbl>
    <w:p w14:paraId="3B53B6B3" w14:textId="1594CEEA" w:rsidR="00251022" w:rsidRDefault="00251022" w:rsidP="00251022">
      <w:pPr>
        <w:rPr>
          <w:color w:val="683104"/>
          <w:sz w:val="28"/>
          <w:szCs w:val="28"/>
          <w:lang w:val="en-GB"/>
        </w:rPr>
        <w:sectPr w:rsidR="00251022" w:rsidSect="0033713D">
          <w:headerReference w:type="default" r:id="rId17"/>
          <w:pgSz w:w="11906" w:h="16838"/>
          <w:pgMar w:top="1418" w:right="851" w:bottom="1418" w:left="851" w:header="57" w:footer="624" w:gutter="0"/>
          <w:cols w:space="708"/>
          <w:docGrid w:linePitch="360"/>
        </w:sectPr>
      </w:pPr>
      <w:r>
        <w:rPr>
          <w:color w:val="683104"/>
          <w:sz w:val="28"/>
          <w:szCs w:val="28"/>
          <w:lang w:val="en-GB"/>
        </w:rPr>
        <w:lastRenderedPageBreak/>
        <w:br w:type="page"/>
      </w:r>
    </w:p>
    <w:p w14:paraId="599986D3" w14:textId="615DC642" w:rsidR="005F4AE8" w:rsidRPr="003B2276" w:rsidRDefault="00005ABE" w:rsidP="000644F7">
      <w:pPr>
        <w:spacing w:after="0" w:line="240" w:lineRule="auto"/>
        <w:rPr>
          <w:color w:val="683104"/>
          <w:sz w:val="28"/>
          <w:szCs w:val="28"/>
          <w:lang w:val="en-GB"/>
        </w:rPr>
      </w:pPr>
      <w:bookmarkStart w:id="2" w:name="L01S03"/>
      <w:bookmarkEnd w:id="2"/>
      <w:r w:rsidRPr="003B2276">
        <w:rPr>
          <w:color w:val="683104"/>
          <w:sz w:val="28"/>
          <w:szCs w:val="28"/>
          <w:lang w:val="en-GB"/>
        </w:rPr>
        <w:lastRenderedPageBreak/>
        <w:t>L01S03</w:t>
      </w:r>
    </w:p>
    <w:p w14:paraId="71D62571" w14:textId="63CA27B3" w:rsidR="00307CCD" w:rsidRPr="00EB6A2B" w:rsidRDefault="005E45D3" w:rsidP="005B2015">
      <w:pPr>
        <w:spacing w:after="0" w:line="240" w:lineRule="auto"/>
        <w:jc w:val="center"/>
      </w:pPr>
      <w:r w:rsidRPr="005E45D3">
        <w:rPr>
          <w:noProof/>
          <w:lang w:eastAsia="cs-CZ"/>
        </w:rPr>
        <w:drawing>
          <wp:inline distT="0" distB="0" distL="0" distR="0" wp14:anchorId="297B31ED" wp14:editId="3EA904B4">
            <wp:extent cx="2746800" cy="20592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6800" cy="2059200"/>
                    </a:xfrm>
                    <a:prstGeom prst="rect">
                      <a:avLst/>
                    </a:prstGeom>
                  </pic:spPr>
                </pic:pic>
              </a:graphicData>
            </a:graphic>
          </wp:inline>
        </w:drawing>
      </w:r>
    </w:p>
    <w:p w14:paraId="3F674342" w14:textId="77777777" w:rsidR="0054758D" w:rsidRPr="00EB6A2B" w:rsidRDefault="0054758D" w:rsidP="005F4AE8">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54758D" w:rsidRPr="008F1FFD" w14:paraId="47A20389" w14:textId="77777777" w:rsidTr="000644F7">
        <w:trPr>
          <w:jc w:val="center"/>
        </w:trPr>
        <w:tc>
          <w:tcPr>
            <w:tcW w:w="5102" w:type="dxa"/>
          </w:tcPr>
          <w:p w14:paraId="7A90E1A4" w14:textId="77777777" w:rsidR="00AD4015" w:rsidRDefault="00DB05D5" w:rsidP="005E0E3F">
            <w:pPr>
              <w:pStyle w:val="Odstavecseseznamem"/>
              <w:widowControl w:val="0"/>
              <w:numPr>
                <w:ilvl w:val="0"/>
                <w:numId w:val="29"/>
              </w:numPr>
              <w:ind w:left="284" w:hanging="284"/>
              <w:contextualSpacing w:val="0"/>
              <w:rPr>
                <w:lang w:val="en-GB"/>
              </w:rPr>
            </w:pPr>
            <w:r w:rsidRPr="000753A7">
              <w:rPr>
                <w:lang w:val="en-GB"/>
              </w:rPr>
              <w:t>It was said that the straight bond is characterized by regular coupon payments.</w:t>
            </w:r>
          </w:p>
          <w:p w14:paraId="74066997" w14:textId="77777777" w:rsidR="00AD4015" w:rsidRDefault="00AD4015" w:rsidP="00AD4015">
            <w:pPr>
              <w:pStyle w:val="Odstavecseseznamem"/>
              <w:widowControl w:val="0"/>
              <w:ind w:left="284"/>
              <w:contextualSpacing w:val="0"/>
              <w:rPr>
                <w:lang w:val="en-GB"/>
              </w:rPr>
            </w:pPr>
            <w:r>
              <w:rPr>
                <w:lang w:val="en-GB"/>
              </w:rPr>
              <w:t>. . . . .</w:t>
            </w:r>
          </w:p>
          <w:p w14:paraId="78FBE9B3" w14:textId="50C72C25" w:rsidR="00DB05D5" w:rsidRDefault="00DB05D5" w:rsidP="00AD4015">
            <w:pPr>
              <w:pStyle w:val="Odstavecseseznamem"/>
              <w:widowControl w:val="0"/>
              <w:ind w:left="284"/>
              <w:contextualSpacing w:val="0"/>
              <w:rPr>
                <w:lang w:val="en-GB"/>
              </w:rPr>
            </w:pPr>
            <w:r w:rsidRPr="000753A7">
              <w:rPr>
                <w:lang w:val="en-GB"/>
              </w:rPr>
              <w:t>The most common is the semi-annual coupon payment</w:t>
            </w:r>
            <w:r>
              <w:rPr>
                <w:lang w:val="en-GB"/>
              </w:rPr>
              <w:t>, though the</w:t>
            </w:r>
            <w:r w:rsidRPr="000753A7">
              <w:rPr>
                <w:lang w:val="en-GB"/>
              </w:rPr>
              <w:t xml:space="preserve"> frequency may </w:t>
            </w:r>
            <w:r>
              <w:rPr>
                <w:lang w:val="en-GB"/>
              </w:rPr>
              <w:t>vary</w:t>
            </w:r>
            <w:r w:rsidRPr="000753A7">
              <w:rPr>
                <w:lang w:val="en-GB"/>
              </w:rPr>
              <w:t>: annual</w:t>
            </w:r>
            <w:r>
              <w:rPr>
                <w:lang w:val="en-GB"/>
              </w:rPr>
              <w:t>ly</w:t>
            </w:r>
            <w:r w:rsidRPr="000753A7">
              <w:rPr>
                <w:lang w:val="en-GB"/>
              </w:rPr>
              <w:t>, quarterly, monthly</w:t>
            </w:r>
            <w:r>
              <w:rPr>
                <w:lang w:val="en-GB"/>
              </w:rPr>
              <w:t>, etc.</w:t>
            </w:r>
            <w:r w:rsidRPr="000753A7">
              <w:rPr>
                <w:lang w:val="en-GB"/>
              </w:rPr>
              <w:t xml:space="preserve"> </w:t>
            </w:r>
          </w:p>
          <w:p w14:paraId="6496EFC9" w14:textId="77777777" w:rsidR="008C3BF6" w:rsidRDefault="008C3BF6" w:rsidP="00AD4015">
            <w:pPr>
              <w:pStyle w:val="Odstavecseseznamem"/>
              <w:widowControl w:val="0"/>
              <w:ind w:left="284"/>
              <w:contextualSpacing w:val="0"/>
              <w:rPr>
                <w:lang w:val="en-GB"/>
              </w:rPr>
            </w:pPr>
          </w:p>
          <w:p w14:paraId="5B2D0AC1" w14:textId="4B7BB9E2" w:rsidR="00AD4015" w:rsidRDefault="00AD4015" w:rsidP="00AD4015">
            <w:pPr>
              <w:pStyle w:val="Odstavecseseznamem"/>
              <w:widowControl w:val="0"/>
              <w:ind w:left="284"/>
              <w:contextualSpacing w:val="0"/>
              <w:rPr>
                <w:lang w:val="en-GB"/>
              </w:rPr>
            </w:pPr>
            <w:r>
              <w:rPr>
                <w:lang w:val="en-GB"/>
              </w:rPr>
              <w:t>. . . . .</w:t>
            </w:r>
          </w:p>
          <w:p w14:paraId="1559687E" w14:textId="7B470837" w:rsidR="00DB05D5" w:rsidRDefault="00DB05D5" w:rsidP="008C3BF6">
            <w:pPr>
              <w:pStyle w:val="Odstavecseseznamem"/>
              <w:widowControl w:val="0"/>
              <w:ind w:left="284"/>
              <w:contextualSpacing w:val="0"/>
              <w:rPr>
                <w:lang w:val="en-GB"/>
              </w:rPr>
            </w:pPr>
            <w:r w:rsidRPr="005030B7">
              <w:rPr>
                <w:lang w:val="en-GB"/>
              </w:rPr>
              <w:t>A special case is bonds with zero frequency. They do not pay coupons. These are called zero-coupon bonds. As we will see later, these securities play an important role in the analysis of th</w:t>
            </w:r>
            <w:r w:rsidR="008C3BF6">
              <w:rPr>
                <w:lang w:val="en-GB"/>
              </w:rPr>
              <w:t>e yield curve.</w:t>
            </w:r>
          </w:p>
          <w:p w14:paraId="220A542F" w14:textId="77777777" w:rsidR="00DB05D5" w:rsidRDefault="00DB05D5" w:rsidP="00DB05D5">
            <w:pPr>
              <w:widowControl w:val="0"/>
              <w:rPr>
                <w:lang w:val="en-GB"/>
              </w:rPr>
            </w:pPr>
          </w:p>
          <w:p w14:paraId="0E1950F9" w14:textId="77777777" w:rsidR="000644F7" w:rsidRPr="005030B7" w:rsidRDefault="000644F7" w:rsidP="00DB05D5">
            <w:pPr>
              <w:widowControl w:val="0"/>
              <w:rPr>
                <w:lang w:val="en-GB"/>
              </w:rPr>
            </w:pPr>
          </w:p>
          <w:p w14:paraId="4DFC51E3" w14:textId="74CD94C6" w:rsidR="00CC6EDF" w:rsidRPr="008C3BF6" w:rsidRDefault="00DB05D5" w:rsidP="005E0E3F">
            <w:pPr>
              <w:pStyle w:val="Odstavecseseznamem"/>
              <w:widowControl w:val="0"/>
              <w:numPr>
                <w:ilvl w:val="0"/>
                <w:numId w:val="29"/>
              </w:numPr>
              <w:ind w:left="284" w:hanging="284"/>
              <w:contextualSpacing w:val="0"/>
              <w:rPr>
                <w:lang w:val="en-GB"/>
              </w:rPr>
            </w:pPr>
            <w:r w:rsidRPr="008C3BF6">
              <w:rPr>
                <w:lang w:val="en-GB"/>
              </w:rPr>
              <w:t>We also said that the straight bond is characterized by fixed coupons determined by a given percentage of the principal.</w:t>
            </w:r>
          </w:p>
          <w:p w14:paraId="6D324EA9" w14:textId="77777777" w:rsidR="00CC6EDF" w:rsidRDefault="00CC6EDF" w:rsidP="00CC6EDF">
            <w:pPr>
              <w:pStyle w:val="Odstavecseseznamem"/>
              <w:widowControl w:val="0"/>
              <w:ind w:left="284"/>
              <w:contextualSpacing w:val="0"/>
              <w:rPr>
                <w:lang w:val="en-GB"/>
              </w:rPr>
            </w:pPr>
            <w:r>
              <w:rPr>
                <w:lang w:val="en-GB"/>
              </w:rPr>
              <w:t>. . . . .</w:t>
            </w:r>
          </w:p>
          <w:p w14:paraId="65E92551" w14:textId="0830EFFC" w:rsidR="00DB05D5" w:rsidRDefault="00DB05D5" w:rsidP="00CC6EDF">
            <w:pPr>
              <w:pStyle w:val="Odstavecseseznamem"/>
              <w:widowControl w:val="0"/>
              <w:ind w:left="284"/>
              <w:contextualSpacing w:val="0"/>
              <w:rPr>
                <w:lang w:val="en-GB"/>
              </w:rPr>
            </w:pPr>
            <w:r w:rsidRPr="005030B7">
              <w:rPr>
                <w:lang w:val="en-GB"/>
              </w:rPr>
              <w:t>However, bonds with variable coupons linked to the future value of a selected variable are</w:t>
            </w:r>
            <w:r w:rsidRPr="004375FE">
              <w:rPr>
                <w:lang w:val="en-GB"/>
              </w:rPr>
              <w:t xml:space="preserve"> common. This is usually an indicator of inflation or some short-term money-market interest rate. When buying such a bond we can only know the size of the first coupon. The size of all other coupons, however, can only be estimated based on the expected development of the underlying variable.</w:t>
            </w:r>
          </w:p>
          <w:p w14:paraId="64D2889E" w14:textId="77777777" w:rsidR="00082E7C" w:rsidRPr="00082E7C" w:rsidRDefault="00082E7C" w:rsidP="00082E7C">
            <w:pPr>
              <w:widowControl w:val="0"/>
              <w:rPr>
                <w:lang w:val="en-GB"/>
              </w:rPr>
            </w:pPr>
          </w:p>
          <w:p w14:paraId="5B27CBA0" w14:textId="7C094434" w:rsidR="00082E7C" w:rsidRPr="004375FE" w:rsidRDefault="00082E7C" w:rsidP="00082E7C">
            <w:pPr>
              <w:pStyle w:val="Odstavecseseznamem"/>
              <w:widowControl w:val="0"/>
              <w:numPr>
                <w:ilvl w:val="0"/>
                <w:numId w:val="29"/>
              </w:numPr>
              <w:ind w:left="284" w:hanging="284"/>
              <w:contextualSpacing w:val="0"/>
              <w:rPr>
                <w:lang w:val="en-GB"/>
              </w:rPr>
            </w:pPr>
            <w:r w:rsidRPr="008A6675">
              <w:rPr>
                <w:lang w:val="en-GB"/>
              </w:rPr>
              <w:t>We also said that the straight</w:t>
            </w:r>
            <w:r>
              <w:rPr>
                <w:lang w:val="en-GB"/>
              </w:rPr>
              <w:t xml:space="preserve"> bond has a fixed maturity date</w:t>
            </w:r>
          </w:p>
          <w:p w14:paraId="2A2EFF2F" w14:textId="0A16F9B2" w:rsidR="00DD26ED" w:rsidRPr="00082E7C" w:rsidRDefault="00DD26ED" w:rsidP="00082E7C">
            <w:pPr>
              <w:pStyle w:val="Odstavecseseznamem"/>
              <w:widowControl w:val="0"/>
              <w:ind w:left="284"/>
            </w:pPr>
            <w:r w:rsidRPr="00082E7C">
              <w:t>. . . . .</w:t>
            </w:r>
          </w:p>
          <w:p w14:paraId="3CABC43E" w14:textId="24CFABBF" w:rsidR="00DD26ED" w:rsidRDefault="00DB05D5" w:rsidP="00DD26ED">
            <w:pPr>
              <w:pStyle w:val="Odstavecseseznamem"/>
              <w:widowControl w:val="0"/>
              <w:ind w:left="284"/>
              <w:rPr>
                <w:lang w:val="en-GB"/>
              </w:rPr>
            </w:pPr>
            <w:r w:rsidRPr="00082E7C">
              <w:t xml:space="preserve">This </w:t>
            </w:r>
            <w:r w:rsidR="00DD26ED" w:rsidRPr="00082E7C">
              <w:t xml:space="preserve">property </w:t>
            </w:r>
            <w:r w:rsidRPr="00082E7C">
              <w:t>does not hold true for perpetual bonds,</w:t>
            </w:r>
            <w:r w:rsidRPr="00DD26ED">
              <w:rPr>
                <w:lang w:val="en-GB"/>
              </w:rPr>
              <w:t xml:space="preserve"> which are issued like shares without a given maturity date.</w:t>
            </w:r>
          </w:p>
          <w:p w14:paraId="64AB5462" w14:textId="3FA51F3A" w:rsidR="00DD26ED" w:rsidRDefault="00DD26ED" w:rsidP="00DD26ED">
            <w:pPr>
              <w:pStyle w:val="Odstavecseseznamem"/>
              <w:widowControl w:val="0"/>
              <w:ind w:left="284"/>
              <w:rPr>
                <w:lang w:val="en-GB"/>
              </w:rPr>
            </w:pPr>
            <w:r>
              <w:rPr>
                <w:lang w:val="en-GB"/>
              </w:rPr>
              <w:t>. . . . .</w:t>
            </w:r>
          </w:p>
          <w:p w14:paraId="6F7F44F7" w14:textId="59C271B6" w:rsidR="0054758D" w:rsidRPr="00E80D72" w:rsidRDefault="00DB05D5" w:rsidP="00DD26ED">
            <w:pPr>
              <w:pStyle w:val="Odstavecseseznamem"/>
              <w:widowControl w:val="0"/>
              <w:ind w:left="284"/>
              <w:rPr>
                <w:b/>
                <w:color w:val="0070C0"/>
              </w:rPr>
            </w:pPr>
            <w:r>
              <w:rPr>
                <w:lang w:val="en-GB"/>
              </w:rPr>
              <w:lastRenderedPageBreak/>
              <w:t>Callable bonds also have a special feature</w:t>
            </w:r>
            <w:r w:rsidRPr="000753A7">
              <w:rPr>
                <w:lang w:val="en-GB"/>
              </w:rPr>
              <w:t xml:space="preserve">. Even though they are issued with a fixed </w:t>
            </w:r>
            <w:r w:rsidRPr="00DD26ED">
              <w:rPr>
                <w:lang w:val="en-GB"/>
              </w:rPr>
              <w:t>maturity date, the issuer, after a certain date, can opt for an earlier</w:t>
            </w:r>
            <w:r w:rsidRPr="000753A7">
              <w:rPr>
                <w:lang w:val="en-GB"/>
              </w:rPr>
              <w:t xml:space="preserve"> repayment at a predetermined price. This is an example of a bond with an embedded option.</w:t>
            </w:r>
          </w:p>
        </w:tc>
        <w:tc>
          <w:tcPr>
            <w:tcW w:w="5102" w:type="dxa"/>
          </w:tcPr>
          <w:p w14:paraId="58D04932" w14:textId="0EB8D225" w:rsidR="00E80D72" w:rsidRPr="00EB6A2B" w:rsidRDefault="00E80D72" w:rsidP="00E80D72">
            <w:pPr>
              <w:pStyle w:val="Odstavecseseznamem"/>
              <w:widowControl w:val="0"/>
              <w:numPr>
                <w:ilvl w:val="0"/>
                <w:numId w:val="2"/>
              </w:numPr>
              <w:ind w:left="284" w:hanging="284"/>
              <w:contextualSpacing w:val="0"/>
              <w:rPr>
                <w:b/>
              </w:rPr>
            </w:pPr>
            <w:r w:rsidRPr="000753A7">
              <w:lastRenderedPageBreak/>
              <w:t>Řekli jsme si, že prostá obligace se vyznačuje pravidelnou výplatou kupónu.</w:t>
            </w:r>
          </w:p>
          <w:p w14:paraId="655A214F" w14:textId="77777777" w:rsidR="00045510" w:rsidRPr="00EB6A2B" w:rsidRDefault="00045510" w:rsidP="00045510">
            <w:pPr>
              <w:pStyle w:val="Odstavecseseznamem"/>
              <w:widowControl w:val="0"/>
              <w:ind w:left="284"/>
              <w:contextualSpacing w:val="0"/>
            </w:pPr>
            <w:r w:rsidRPr="00EB6A2B">
              <w:t>. . . . .</w:t>
            </w:r>
          </w:p>
          <w:p w14:paraId="4994EF49" w14:textId="5297AD42" w:rsidR="00E80D72" w:rsidRDefault="00E80D72" w:rsidP="00045510">
            <w:pPr>
              <w:pStyle w:val="Odstavecseseznamem"/>
              <w:widowControl w:val="0"/>
              <w:ind w:left="284"/>
              <w:contextualSpacing w:val="0"/>
            </w:pPr>
            <w:r w:rsidRPr="000753A7">
              <w:t>Nejčastěji se setkáváme s pololetní četností kupónových plateb. Tato frekvence však může být samozřejmě i jiná: roční, čtvrtletní, měsíční a tak podobně.</w:t>
            </w:r>
          </w:p>
          <w:p w14:paraId="59E58DD0" w14:textId="77777777" w:rsidR="00045510" w:rsidRDefault="00045510" w:rsidP="00045510">
            <w:pPr>
              <w:pStyle w:val="Odstavecseseznamem"/>
              <w:widowControl w:val="0"/>
              <w:ind w:left="284"/>
              <w:contextualSpacing w:val="0"/>
            </w:pPr>
            <w:r>
              <w:t>. . . . .</w:t>
            </w:r>
          </w:p>
          <w:p w14:paraId="71ACA17A" w14:textId="3D895DF0" w:rsidR="00E80D72" w:rsidRPr="00EB6A2B" w:rsidRDefault="00E80D72" w:rsidP="00045510">
            <w:pPr>
              <w:pStyle w:val="Odstavecseseznamem"/>
              <w:widowControl w:val="0"/>
              <w:ind w:left="284"/>
              <w:contextualSpacing w:val="0"/>
              <w:rPr>
                <w:b/>
              </w:rPr>
            </w:pPr>
            <w:r w:rsidRPr="000753A7">
              <w:t xml:space="preserve">Zvláštním případem jsou obligace s nulovou </w:t>
            </w:r>
            <w:r w:rsidRPr="00EB6A2B">
              <w:t>frekvencí, které nevyplácejí žádný kupón, a proto jim říkáme bezkupónové obligace. Jak uvidíme později, tyto cenné papíry sehrávají důležitou roli při analýze výnosové křivky.</w:t>
            </w:r>
          </w:p>
          <w:p w14:paraId="06BBBCFC" w14:textId="77777777" w:rsidR="00E80D72" w:rsidRPr="00CB43E4" w:rsidRDefault="00E80D72" w:rsidP="00CB43E4">
            <w:pPr>
              <w:widowControl w:val="0"/>
              <w:rPr>
                <w:b/>
              </w:rPr>
            </w:pPr>
          </w:p>
          <w:p w14:paraId="7E4441EE" w14:textId="596A70CD" w:rsidR="00CC6EDF" w:rsidRPr="00EB6A2B" w:rsidRDefault="00E80D72" w:rsidP="00E80D72">
            <w:pPr>
              <w:pStyle w:val="Odstavecseseznamem"/>
              <w:widowControl w:val="0"/>
              <w:numPr>
                <w:ilvl w:val="0"/>
                <w:numId w:val="2"/>
              </w:numPr>
              <w:ind w:left="284" w:hanging="284"/>
              <w:rPr>
                <w:b/>
              </w:rPr>
            </w:pPr>
            <w:r w:rsidRPr="00EB6A2B">
              <w:t>Řekli jsme si také, že prostá obligace se vyznačuje pevně danými kupón</w:t>
            </w:r>
            <w:r w:rsidR="00701784" w:rsidRPr="00EB6A2B">
              <w:t>y</w:t>
            </w:r>
            <w:r w:rsidRPr="00EB6A2B">
              <w:t>, odvozenými stanoveným procentem z jistiny.</w:t>
            </w:r>
          </w:p>
          <w:p w14:paraId="647ADFD9" w14:textId="77777777" w:rsidR="00CC6EDF" w:rsidRPr="00EB6A2B" w:rsidRDefault="00CC6EDF" w:rsidP="00CC6EDF">
            <w:pPr>
              <w:pStyle w:val="Odstavecseseznamem"/>
              <w:widowControl w:val="0"/>
              <w:ind w:left="284"/>
            </w:pPr>
            <w:r w:rsidRPr="00EB6A2B">
              <w:t>. . . . .</w:t>
            </w:r>
          </w:p>
          <w:p w14:paraId="21B8496C" w14:textId="0E83770D" w:rsidR="00E80D72" w:rsidRPr="00EB6A2B" w:rsidRDefault="00B24852" w:rsidP="00CC6EDF">
            <w:pPr>
              <w:pStyle w:val="Odstavecseseznamem"/>
              <w:widowControl w:val="0"/>
              <w:ind w:left="284"/>
              <w:rPr>
                <w:b/>
              </w:rPr>
            </w:pPr>
            <w:r w:rsidRPr="00EB6A2B">
              <w:t xml:space="preserve">Běžné </w:t>
            </w:r>
            <w:r w:rsidR="00CC6EDF" w:rsidRPr="00EB6A2B">
              <w:t xml:space="preserve">jsou však i </w:t>
            </w:r>
            <w:r w:rsidR="00E80D72" w:rsidRPr="00EB6A2B">
              <w:t xml:space="preserve">obligace s proměnlivým kupónem, </w:t>
            </w:r>
            <w:r w:rsidR="00CC6EDF" w:rsidRPr="00EB6A2B">
              <w:t xml:space="preserve">vázaným </w:t>
            </w:r>
            <w:r w:rsidR="00E80D72" w:rsidRPr="00EB6A2B">
              <w:t>na budoucí hodnotu zvolené veličiny. Obvykle to bývá nějaký ukazatel míry inflace nebo nějaká krátkodobá sazba peněžního trhu. Při nákupu takové obligace tudíž známe pouze výši prvního kupónu</w:t>
            </w:r>
            <w:r w:rsidR="00CC6EDF" w:rsidRPr="00EB6A2B">
              <w:t>. V</w:t>
            </w:r>
            <w:r w:rsidR="00E80D72" w:rsidRPr="00EB6A2B">
              <w:t>elikost všech dalších kupónů však již můžeme jen odhadovat v návaznosti na očekávaný vývoj podkladové veličiny.</w:t>
            </w:r>
          </w:p>
          <w:p w14:paraId="35E579FE" w14:textId="77777777" w:rsidR="00E80D72" w:rsidRPr="00CB43E4" w:rsidRDefault="00E80D72" w:rsidP="00CB43E4">
            <w:pPr>
              <w:widowControl w:val="0"/>
              <w:rPr>
                <w:b/>
              </w:rPr>
            </w:pPr>
          </w:p>
          <w:p w14:paraId="3F85E33C" w14:textId="51744A96" w:rsidR="00E80D72" w:rsidRPr="00EB6A2B" w:rsidRDefault="00E80D72" w:rsidP="00E80D72">
            <w:pPr>
              <w:pStyle w:val="Odstavecseseznamem"/>
              <w:widowControl w:val="0"/>
              <w:numPr>
                <w:ilvl w:val="0"/>
                <w:numId w:val="2"/>
              </w:numPr>
              <w:ind w:left="284" w:hanging="284"/>
              <w:rPr>
                <w:b/>
              </w:rPr>
            </w:pPr>
            <w:r w:rsidRPr="00EB6A2B">
              <w:t>Ře</w:t>
            </w:r>
            <w:r w:rsidR="00626467" w:rsidRPr="00EB6A2B">
              <w:t xml:space="preserve">kli jsme si </w:t>
            </w:r>
            <w:r w:rsidRPr="00EB6A2B">
              <w:t>rovněž, že prostá obligace má pevně stanovené datum splatnosti.</w:t>
            </w:r>
          </w:p>
          <w:p w14:paraId="7B4E6EAA" w14:textId="77777777" w:rsidR="00626467" w:rsidRPr="00EB6A2B" w:rsidRDefault="00626467" w:rsidP="00626467">
            <w:pPr>
              <w:pStyle w:val="Odstavecseseznamem"/>
              <w:widowControl w:val="0"/>
              <w:ind w:left="284"/>
            </w:pPr>
            <w:r w:rsidRPr="00EB6A2B">
              <w:t>. . . . .</w:t>
            </w:r>
          </w:p>
          <w:p w14:paraId="0E6B4619" w14:textId="4AE9EF9E" w:rsidR="00E80D72" w:rsidRDefault="00DD26ED" w:rsidP="00626467">
            <w:pPr>
              <w:pStyle w:val="Odstavecseseznamem"/>
              <w:widowControl w:val="0"/>
              <w:ind w:left="284"/>
            </w:pPr>
            <w:r>
              <w:t xml:space="preserve">Tato vlastnost neplatí pro </w:t>
            </w:r>
            <w:r w:rsidR="00E80D72" w:rsidRPr="000753A7">
              <w:t xml:space="preserve">tzv. věčné obligace, které jsou </w:t>
            </w:r>
            <w:r w:rsidR="00E80D72">
              <w:t>emitovány</w:t>
            </w:r>
            <w:r w:rsidR="00E80D72" w:rsidRPr="000753A7">
              <w:t xml:space="preserve">, </w:t>
            </w:r>
            <w:r w:rsidR="00E80D72">
              <w:t>p</w:t>
            </w:r>
            <w:r w:rsidR="00E80D72" w:rsidRPr="000753A7">
              <w:t>odobně jako akcie, bez předem známého data splatnosti.</w:t>
            </w:r>
          </w:p>
          <w:p w14:paraId="6F1BF05E" w14:textId="77777777" w:rsidR="00626467" w:rsidRDefault="00626467" w:rsidP="00626467">
            <w:pPr>
              <w:pStyle w:val="Odstavecseseznamem"/>
              <w:widowControl w:val="0"/>
              <w:ind w:left="284"/>
            </w:pPr>
            <w:r>
              <w:t>. . . . .</w:t>
            </w:r>
          </w:p>
          <w:p w14:paraId="1B4881A3" w14:textId="2F7951C7" w:rsidR="0054758D" w:rsidRPr="00E80D72" w:rsidRDefault="000321EF" w:rsidP="00626467">
            <w:pPr>
              <w:pStyle w:val="Odstavecseseznamem"/>
              <w:widowControl w:val="0"/>
              <w:ind w:left="284"/>
              <w:rPr>
                <w:rFonts w:asciiTheme="majorHAnsi" w:eastAsiaTheme="majorEastAsia" w:hAnsiTheme="majorHAnsi" w:cstheme="majorBidi"/>
                <w:bCs/>
                <w:iCs/>
                <w:color w:val="4F81BD" w:themeColor="accent1"/>
                <w:lang w:val="en-GB"/>
              </w:rPr>
            </w:pPr>
            <w:proofErr w:type="spellStart"/>
            <w:r>
              <w:lastRenderedPageBreak/>
              <w:t>P</w:t>
            </w:r>
            <w:r w:rsidRPr="000753A7">
              <w:t>řivolatelné</w:t>
            </w:r>
            <w:proofErr w:type="spellEnd"/>
            <w:r w:rsidRPr="000753A7">
              <w:t xml:space="preserve"> obligace </w:t>
            </w:r>
            <w:r w:rsidR="00CE444F">
              <w:t xml:space="preserve">mají rovněž jednu zvláštnost. </w:t>
            </w:r>
            <w:r w:rsidR="00E80D72" w:rsidRPr="000753A7">
              <w:t>Do oběhu jsou sice vydávány se stanovenou splatností, emitent má však právo zvolit si po určitém datu okamžik předčasného splacení za předem známou cenu. Toto je příklad obligace s vestavěnou opcí.</w:t>
            </w:r>
          </w:p>
        </w:tc>
      </w:tr>
    </w:tbl>
    <w:p w14:paraId="2EE900ED" w14:textId="3BD54A28" w:rsidR="00251022" w:rsidRDefault="00251022" w:rsidP="00251022">
      <w:pPr>
        <w:rPr>
          <w:color w:val="683104"/>
          <w:sz w:val="28"/>
          <w:szCs w:val="28"/>
          <w:lang w:val="en-GB"/>
        </w:rPr>
        <w:sectPr w:rsidR="00251022" w:rsidSect="0033713D">
          <w:headerReference w:type="default" r:id="rId19"/>
          <w:pgSz w:w="11906" w:h="16838"/>
          <w:pgMar w:top="1418" w:right="851" w:bottom="1418" w:left="851" w:header="57" w:footer="624" w:gutter="0"/>
          <w:cols w:space="708"/>
          <w:docGrid w:linePitch="360"/>
        </w:sectPr>
      </w:pPr>
      <w:r>
        <w:rPr>
          <w:color w:val="683104"/>
          <w:sz w:val="28"/>
          <w:szCs w:val="28"/>
          <w:lang w:val="en-GB"/>
        </w:rPr>
        <w:lastRenderedPageBreak/>
        <w:br w:type="page"/>
      </w:r>
    </w:p>
    <w:p w14:paraId="13184794" w14:textId="46CE7FE1" w:rsidR="00B26BBB" w:rsidRPr="003B2276" w:rsidRDefault="00B26BBB" w:rsidP="001E0122">
      <w:pPr>
        <w:spacing w:after="0" w:line="240" w:lineRule="auto"/>
        <w:rPr>
          <w:color w:val="683104"/>
          <w:sz w:val="28"/>
          <w:szCs w:val="28"/>
          <w:lang w:val="en-GB"/>
        </w:rPr>
      </w:pPr>
      <w:bookmarkStart w:id="3" w:name="L01S04"/>
      <w:bookmarkEnd w:id="3"/>
      <w:r w:rsidRPr="003B2276">
        <w:rPr>
          <w:color w:val="683104"/>
          <w:sz w:val="28"/>
          <w:szCs w:val="28"/>
          <w:lang w:val="en-GB"/>
        </w:rPr>
        <w:lastRenderedPageBreak/>
        <w:t>L01S04</w:t>
      </w:r>
    </w:p>
    <w:p w14:paraId="257EA2F4" w14:textId="4FC3F1AF" w:rsidR="009D7FA2" w:rsidRPr="00EB6A2B" w:rsidRDefault="00040839" w:rsidP="005B2015">
      <w:pPr>
        <w:spacing w:after="0" w:line="240" w:lineRule="auto"/>
        <w:jc w:val="center"/>
      </w:pPr>
      <w:r>
        <w:rPr>
          <w:noProof/>
        </w:rPr>
        <w:drawing>
          <wp:inline distT="0" distB="0" distL="0" distR="0" wp14:anchorId="3EEC2580" wp14:editId="16121BDF">
            <wp:extent cx="2746800" cy="2059200"/>
            <wp:effectExtent l="0" t="0" r="0" b="0"/>
            <wp:docPr id="128168691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86919"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746800" cy="2059200"/>
                    </a:xfrm>
                    <a:prstGeom prst="rect">
                      <a:avLst/>
                    </a:prstGeom>
                  </pic:spPr>
                </pic:pic>
              </a:graphicData>
            </a:graphic>
          </wp:inline>
        </w:drawing>
      </w:r>
    </w:p>
    <w:p w14:paraId="063E283C" w14:textId="77777777" w:rsidR="0054758D" w:rsidRPr="00EB6A2B" w:rsidRDefault="0054758D" w:rsidP="00B26BBB">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54758D" w14:paraId="4D221958" w14:textId="77777777" w:rsidTr="009778A4">
        <w:trPr>
          <w:jc w:val="center"/>
        </w:trPr>
        <w:tc>
          <w:tcPr>
            <w:tcW w:w="5102" w:type="dxa"/>
          </w:tcPr>
          <w:p w14:paraId="658E265D" w14:textId="3CE88778" w:rsidR="00C908B3" w:rsidRPr="005C1DDE" w:rsidRDefault="00C908B3" w:rsidP="005E0E3F">
            <w:pPr>
              <w:pStyle w:val="Odstavecseseznamem"/>
              <w:widowControl w:val="0"/>
              <w:numPr>
                <w:ilvl w:val="0"/>
                <w:numId w:val="23"/>
              </w:numPr>
              <w:ind w:left="284" w:hanging="284"/>
              <w:rPr>
                <w:lang w:val="en-GB"/>
              </w:rPr>
            </w:pPr>
            <w:r w:rsidRPr="00C70F7E">
              <w:rPr>
                <w:lang w:val="en-GB"/>
              </w:rPr>
              <w:t xml:space="preserve">It is important who </w:t>
            </w:r>
            <w:r>
              <w:rPr>
                <w:lang w:val="en-GB"/>
              </w:rPr>
              <w:t>the issuer of the security is.</w:t>
            </w:r>
            <w:r w:rsidRPr="00C70F7E">
              <w:rPr>
                <w:lang w:val="en-GB"/>
              </w:rPr>
              <w:t xml:space="preserve"> On this basis we can distinguish </w:t>
            </w:r>
            <w:r>
              <w:rPr>
                <w:lang w:val="en-GB"/>
              </w:rPr>
              <w:t>the different</w:t>
            </w:r>
            <w:r w:rsidRPr="00C70F7E">
              <w:rPr>
                <w:lang w:val="en-GB"/>
              </w:rPr>
              <w:t xml:space="preserve"> sector</w:t>
            </w:r>
            <w:r>
              <w:rPr>
                <w:lang w:val="en-GB"/>
              </w:rPr>
              <w:t>-based bonds:</w:t>
            </w:r>
            <w:r w:rsidRPr="00C70F7E">
              <w:rPr>
                <w:lang w:val="en-GB"/>
              </w:rPr>
              <w:t xml:space="preserve"> government</w:t>
            </w:r>
            <w:r w:rsidR="00700023">
              <w:rPr>
                <w:lang w:val="en-GB"/>
              </w:rPr>
              <w:t xml:space="preserve"> bonds … </w:t>
            </w:r>
            <w:r w:rsidRPr="00C70F7E">
              <w:rPr>
                <w:lang w:val="en-GB"/>
              </w:rPr>
              <w:t xml:space="preserve"> municipal</w:t>
            </w:r>
            <w:r w:rsidR="00700023">
              <w:rPr>
                <w:lang w:val="en-GB"/>
              </w:rPr>
              <w:t xml:space="preserve"> bonds …</w:t>
            </w:r>
            <w:r w:rsidRPr="00C70F7E">
              <w:rPr>
                <w:lang w:val="en-GB"/>
              </w:rPr>
              <w:t xml:space="preserve"> </w:t>
            </w:r>
            <w:r w:rsidRPr="005C1DDE">
              <w:rPr>
                <w:lang w:val="en-GB"/>
              </w:rPr>
              <w:t>and corporate bonds.</w:t>
            </w:r>
          </w:p>
          <w:p w14:paraId="3AA4A781" w14:textId="77777777" w:rsidR="00214843" w:rsidRPr="005C1DDE" w:rsidRDefault="00214843" w:rsidP="00214843">
            <w:pPr>
              <w:pStyle w:val="Odstavecseseznamem"/>
              <w:widowControl w:val="0"/>
              <w:ind w:left="284"/>
              <w:rPr>
                <w:lang w:val="en-GB"/>
              </w:rPr>
            </w:pPr>
            <w:r w:rsidRPr="005C1DDE">
              <w:rPr>
                <w:lang w:val="en-GB"/>
              </w:rPr>
              <w:t>. . . . .</w:t>
            </w:r>
          </w:p>
          <w:p w14:paraId="59BACF10" w14:textId="77777777" w:rsidR="00214843" w:rsidRPr="005C1DDE" w:rsidRDefault="00214843" w:rsidP="00214843">
            <w:pPr>
              <w:pStyle w:val="Odstavecseseznamem"/>
              <w:widowControl w:val="0"/>
              <w:ind w:left="284"/>
              <w:rPr>
                <w:lang w:val="en-GB"/>
              </w:rPr>
            </w:pPr>
            <w:r w:rsidRPr="005C1DDE">
              <w:rPr>
                <w:lang w:val="en-GB"/>
              </w:rPr>
              <w:t>Note the terms Treasuries and gilts. Both denote government bonds. While the former is used for US government bonds, the latter is of British origin and refers to bonds issued by the British government.</w:t>
            </w:r>
          </w:p>
          <w:p w14:paraId="6EA6726D" w14:textId="77777777" w:rsidR="00214843" w:rsidRPr="005C1DDE" w:rsidRDefault="00214843" w:rsidP="00214843">
            <w:pPr>
              <w:pStyle w:val="Odstavecseseznamem"/>
              <w:widowControl w:val="0"/>
              <w:ind w:left="284"/>
              <w:rPr>
                <w:lang w:val="en-GB"/>
              </w:rPr>
            </w:pPr>
            <w:r w:rsidRPr="005C1DDE">
              <w:rPr>
                <w:lang w:val="en-GB"/>
              </w:rPr>
              <w:t>. . . . .</w:t>
            </w:r>
          </w:p>
          <w:p w14:paraId="19629F92" w14:textId="674E4DE2" w:rsidR="00C908B3" w:rsidRPr="005C1DDE" w:rsidRDefault="00214843" w:rsidP="009778A4">
            <w:pPr>
              <w:pStyle w:val="Odstavecseseznamem"/>
              <w:widowControl w:val="0"/>
              <w:ind w:left="284"/>
              <w:rPr>
                <w:lang w:val="en-GB"/>
              </w:rPr>
            </w:pPr>
            <w:r w:rsidRPr="005C1DDE">
              <w:rPr>
                <w:lang w:val="en-GB"/>
              </w:rPr>
              <w:t>There are also some technical names for corporate bonds. Its content is discussed in detail in corporate finance courses.</w:t>
            </w:r>
          </w:p>
          <w:p w14:paraId="52C2E020" w14:textId="77777777" w:rsidR="00214843" w:rsidRPr="00CB43E4" w:rsidRDefault="00214843" w:rsidP="00CB43E4">
            <w:pPr>
              <w:widowControl w:val="0"/>
              <w:rPr>
                <w:lang w:val="en-GB"/>
              </w:rPr>
            </w:pPr>
          </w:p>
          <w:p w14:paraId="54C129E7" w14:textId="3A6D1A32" w:rsidR="005C039D" w:rsidRPr="009778A4" w:rsidRDefault="00C908B3" w:rsidP="005E0E3F">
            <w:pPr>
              <w:pStyle w:val="Odstavecseseznamem"/>
              <w:widowControl w:val="0"/>
              <w:numPr>
                <w:ilvl w:val="0"/>
                <w:numId w:val="23"/>
              </w:numPr>
              <w:ind w:left="284" w:hanging="284"/>
              <w:rPr>
                <w:lang w:val="en-GB"/>
              </w:rPr>
            </w:pPr>
            <w:r w:rsidRPr="009778A4">
              <w:rPr>
                <w:lang w:val="en-GB"/>
              </w:rPr>
              <w:t xml:space="preserve">The breakdown by credit risk of each of the above-mentioned sectors is important because </w:t>
            </w:r>
            <w:r w:rsidR="002B1C55" w:rsidRPr="009778A4">
              <w:rPr>
                <w:lang w:val="en-GB"/>
              </w:rPr>
              <w:t xml:space="preserve">this risk </w:t>
            </w:r>
            <w:r w:rsidRPr="009778A4">
              <w:rPr>
                <w:lang w:val="en-GB"/>
              </w:rPr>
              <w:t>reflects the financial strength of the issuer</w:t>
            </w:r>
            <w:r w:rsidR="002B1C55" w:rsidRPr="009778A4">
              <w:rPr>
                <w:lang w:val="en-GB"/>
              </w:rPr>
              <w:t xml:space="preserve"> </w:t>
            </w:r>
            <w:r w:rsidRPr="009778A4">
              <w:rPr>
                <w:lang w:val="en-GB"/>
              </w:rPr>
              <w:t>to meet all the obligations arising from the bond. Measuring this risk is routinely dealt with by rating agencies that place bonds in their rating scales.</w:t>
            </w:r>
            <w:r w:rsidR="00700023" w:rsidRPr="009778A4">
              <w:rPr>
                <w:lang w:val="en-GB"/>
              </w:rPr>
              <w:t xml:space="preserve"> In the table you can see the rating scales of the so called Big Three America</w:t>
            </w:r>
            <w:r w:rsidR="00E84F02" w:rsidRPr="009778A4">
              <w:rPr>
                <w:lang w:val="en-GB"/>
              </w:rPr>
              <w:t>n</w:t>
            </w:r>
            <w:r w:rsidR="00700023" w:rsidRPr="009778A4">
              <w:rPr>
                <w:lang w:val="en-GB"/>
              </w:rPr>
              <w:t xml:space="preserve"> rating agencies: Moody</w:t>
            </w:r>
            <w:r w:rsidR="00E84F02" w:rsidRPr="009778A4">
              <w:rPr>
                <w:lang w:val="en-GB"/>
              </w:rPr>
              <w:t>’</w:t>
            </w:r>
            <w:r w:rsidR="00700023" w:rsidRPr="009778A4">
              <w:rPr>
                <w:lang w:val="en-GB"/>
              </w:rPr>
              <w:t>s, Standar</w:t>
            </w:r>
            <w:r w:rsidR="00E84F02" w:rsidRPr="009778A4">
              <w:rPr>
                <w:lang w:val="en-GB"/>
              </w:rPr>
              <w:t>d</w:t>
            </w:r>
            <w:r w:rsidR="00700023" w:rsidRPr="009778A4">
              <w:rPr>
                <w:lang w:val="en-GB"/>
              </w:rPr>
              <w:t xml:space="preserve"> </w:t>
            </w:r>
            <w:r w:rsidR="005C039D" w:rsidRPr="009778A4">
              <w:rPr>
                <w:lang w:val="en-GB"/>
              </w:rPr>
              <w:t xml:space="preserve">&amp; </w:t>
            </w:r>
            <w:r w:rsidR="00700023" w:rsidRPr="009778A4">
              <w:rPr>
                <w:lang w:val="en-GB"/>
              </w:rPr>
              <w:t>Po</w:t>
            </w:r>
            <w:r w:rsidR="00E84F02" w:rsidRPr="009778A4">
              <w:rPr>
                <w:lang w:val="en-GB"/>
              </w:rPr>
              <w:t>o</w:t>
            </w:r>
            <w:r w:rsidR="00700023" w:rsidRPr="009778A4">
              <w:rPr>
                <w:lang w:val="en-GB"/>
              </w:rPr>
              <w:t>r</w:t>
            </w:r>
            <w:r w:rsidR="00E84F02" w:rsidRPr="009778A4">
              <w:rPr>
                <w:lang w:val="en-GB"/>
              </w:rPr>
              <w:t>’</w:t>
            </w:r>
            <w:r w:rsidR="00700023" w:rsidRPr="009778A4">
              <w:rPr>
                <w:lang w:val="en-GB"/>
              </w:rPr>
              <w:t>s and Fitch.</w:t>
            </w:r>
          </w:p>
          <w:p w14:paraId="77B691E8" w14:textId="3F1CF3C9" w:rsidR="00C908B3" w:rsidRDefault="00C908B3" w:rsidP="00C908B3">
            <w:pPr>
              <w:pStyle w:val="Odstavecseseznamem"/>
              <w:widowControl w:val="0"/>
              <w:ind w:left="284"/>
              <w:rPr>
                <w:lang w:val="en-GB"/>
              </w:rPr>
            </w:pPr>
            <w:r>
              <w:rPr>
                <w:lang w:val="en-GB"/>
              </w:rPr>
              <w:t>. . . . .</w:t>
            </w:r>
          </w:p>
          <w:p w14:paraId="3208674B" w14:textId="77777777" w:rsidR="00C908B3" w:rsidRDefault="00C908B3" w:rsidP="00C908B3">
            <w:pPr>
              <w:pStyle w:val="Odstavecseseznamem"/>
              <w:widowControl w:val="0"/>
              <w:ind w:left="284"/>
              <w:rPr>
                <w:lang w:val="en-GB"/>
              </w:rPr>
            </w:pPr>
            <w:r>
              <w:rPr>
                <w:lang w:val="en-GB"/>
              </w:rPr>
              <w:t xml:space="preserve">This allows us to </w:t>
            </w:r>
            <w:r w:rsidRPr="00C70F7E">
              <w:rPr>
                <w:lang w:val="en-GB"/>
              </w:rPr>
              <w:t xml:space="preserve">distinguish </w:t>
            </w:r>
            <w:r>
              <w:rPr>
                <w:lang w:val="en-GB"/>
              </w:rPr>
              <w:t xml:space="preserve">between </w:t>
            </w:r>
            <w:r w:rsidRPr="00C70F7E">
              <w:rPr>
                <w:lang w:val="en-GB"/>
              </w:rPr>
              <w:t>different grade</w:t>
            </w:r>
            <w:r>
              <w:rPr>
                <w:lang w:val="en-GB"/>
              </w:rPr>
              <w:t xml:space="preserve">s of </w:t>
            </w:r>
            <w:r w:rsidRPr="00C70F7E">
              <w:rPr>
                <w:lang w:val="en-GB"/>
              </w:rPr>
              <w:t xml:space="preserve">bonds. </w:t>
            </w:r>
            <w:r>
              <w:rPr>
                <w:lang w:val="en-GB"/>
              </w:rPr>
              <w:t>T</w:t>
            </w:r>
            <w:r w:rsidRPr="00C70F7E">
              <w:rPr>
                <w:lang w:val="en-GB"/>
              </w:rPr>
              <w:t>raditional classification</w:t>
            </w:r>
            <w:r>
              <w:rPr>
                <w:lang w:val="en-GB"/>
              </w:rPr>
              <w:t>s</w:t>
            </w:r>
            <w:r w:rsidRPr="00C70F7E">
              <w:rPr>
                <w:lang w:val="en-GB"/>
              </w:rPr>
              <w:t xml:space="preserve"> </w:t>
            </w:r>
            <w:r>
              <w:rPr>
                <w:lang w:val="en-GB"/>
              </w:rPr>
              <w:t>are that of i</w:t>
            </w:r>
            <w:r w:rsidRPr="00C70F7E">
              <w:rPr>
                <w:lang w:val="en-GB"/>
              </w:rPr>
              <w:t xml:space="preserve">nvestment </w:t>
            </w:r>
            <w:r>
              <w:rPr>
                <w:lang w:val="en-GB"/>
              </w:rPr>
              <w:t xml:space="preserve">grade </w:t>
            </w:r>
            <w:r w:rsidRPr="00C70F7E">
              <w:rPr>
                <w:lang w:val="en-GB"/>
              </w:rPr>
              <w:t xml:space="preserve">and speculative grade. Bonds from the very bottom of the rating scale </w:t>
            </w:r>
            <w:r>
              <w:rPr>
                <w:lang w:val="en-GB"/>
              </w:rPr>
              <w:t xml:space="preserve">are </w:t>
            </w:r>
            <w:r w:rsidRPr="00C70F7E">
              <w:rPr>
                <w:lang w:val="en-GB"/>
              </w:rPr>
              <w:t xml:space="preserve">called junk bonds. </w:t>
            </w:r>
          </w:p>
          <w:p w14:paraId="04B5A254" w14:textId="77777777" w:rsidR="00541622" w:rsidRPr="001C6677" w:rsidRDefault="00541622" w:rsidP="001C6677">
            <w:pPr>
              <w:widowControl w:val="0"/>
              <w:rPr>
                <w:lang w:val="en-GB"/>
              </w:rPr>
            </w:pPr>
          </w:p>
          <w:p w14:paraId="6B6812B0" w14:textId="77777777" w:rsidR="00C908B3" w:rsidRDefault="00C908B3" w:rsidP="005E0E3F">
            <w:pPr>
              <w:pStyle w:val="Odstavecseseznamem"/>
              <w:widowControl w:val="0"/>
              <w:numPr>
                <w:ilvl w:val="0"/>
                <w:numId w:val="23"/>
              </w:numPr>
              <w:ind w:left="284" w:hanging="284"/>
              <w:rPr>
                <w:lang w:val="en-GB"/>
              </w:rPr>
            </w:pPr>
            <w:r w:rsidRPr="00774D96">
              <w:rPr>
                <w:lang w:val="en-GB"/>
              </w:rPr>
              <w:t xml:space="preserve">A number of technical terms </w:t>
            </w:r>
            <w:r>
              <w:rPr>
                <w:lang w:val="en-GB"/>
              </w:rPr>
              <w:t>are</w:t>
            </w:r>
            <w:r w:rsidRPr="00774D96">
              <w:rPr>
                <w:lang w:val="en-GB"/>
              </w:rPr>
              <w:t xml:space="preserve"> associated with the currency denomination of the bond.</w:t>
            </w:r>
          </w:p>
          <w:p w14:paraId="02207E71" w14:textId="77777777" w:rsidR="00C908B3" w:rsidRDefault="00C908B3" w:rsidP="00C908B3">
            <w:pPr>
              <w:pStyle w:val="Odstavecseseznamem"/>
              <w:widowControl w:val="0"/>
              <w:ind w:left="284"/>
              <w:rPr>
                <w:lang w:val="en-GB"/>
              </w:rPr>
            </w:pPr>
            <w:r>
              <w:rPr>
                <w:lang w:val="en-GB"/>
              </w:rPr>
              <w:t>. . . . .</w:t>
            </w:r>
          </w:p>
          <w:p w14:paraId="6FF02155" w14:textId="53CCD3CB" w:rsidR="00C908B3" w:rsidRDefault="00C908B3" w:rsidP="00C908B3">
            <w:pPr>
              <w:pStyle w:val="Odstavecseseznamem"/>
              <w:widowControl w:val="0"/>
              <w:ind w:left="284"/>
              <w:rPr>
                <w:lang w:val="en-GB"/>
              </w:rPr>
            </w:pPr>
            <w:r w:rsidRPr="00282B03">
              <w:rPr>
                <w:lang w:val="en-GB"/>
              </w:rPr>
              <w:t xml:space="preserve">If the bond denominated in domestic currency is </w:t>
            </w:r>
            <w:r w:rsidRPr="00282B03">
              <w:rPr>
                <w:lang w:val="en-GB"/>
              </w:rPr>
              <w:lastRenderedPageBreak/>
              <w:t>issued on the domestic market by a domestic entity (e.g. a German company issues a bond on the German market denominated in euros), we talk about a domestic bond.</w:t>
            </w:r>
          </w:p>
          <w:p w14:paraId="36527FF6" w14:textId="77777777" w:rsidR="00C908B3" w:rsidRDefault="00C908B3" w:rsidP="00C908B3">
            <w:pPr>
              <w:pStyle w:val="Odstavecseseznamem"/>
              <w:widowControl w:val="0"/>
              <w:ind w:left="284"/>
              <w:rPr>
                <w:lang w:val="en-GB"/>
              </w:rPr>
            </w:pPr>
            <w:r>
              <w:rPr>
                <w:lang w:val="en-GB"/>
              </w:rPr>
              <w:t>. . . . .</w:t>
            </w:r>
          </w:p>
          <w:p w14:paraId="6A3BBEF3" w14:textId="26F65567" w:rsidR="00C908B3" w:rsidRDefault="00C908B3" w:rsidP="00C908B3">
            <w:pPr>
              <w:pStyle w:val="Odstavecseseznamem"/>
              <w:widowControl w:val="0"/>
              <w:ind w:left="284"/>
              <w:rPr>
                <w:lang w:val="en-GB"/>
              </w:rPr>
            </w:pPr>
            <w:r w:rsidRPr="004E5CF3">
              <w:rPr>
                <w:lang w:val="en-GB"/>
              </w:rPr>
              <w:t xml:space="preserve">If the bond denominated in domestic currency is issued on the domestic market by </w:t>
            </w:r>
            <w:r>
              <w:rPr>
                <w:lang w:val="en-GB"/>
              </w:rPr>
              <w:t xml:space="preserve">a </w:t>
            </w:r>
            <w:r w:rsidRPr="004E5CF3">
              <w:rPr>
                <w:lang w:val="en-GB"/>
              </w:rPr>
              <w:t xml:space="preserve">foreign entity (e.g. </w:t>
            </w:r>
            <w:r>
              <w:rPr>
                <w:lang w:val="en-GB"/>
              </w:rPr>
              <w:t>a</w:t>
            </w:r>
            <w:r w:rsidRPr="004E5CF3">
              <w:rPr>
                <w:lang w:val="en-GB"/>
              </w:rPr>
              <w:t xml:space="preserve"> British company issues a bond on the German market denominated in </w:t>
            </w:r>
            <w:r w:rsidR="001E0122">
              <w:rPr>
                <w:lang w:val="en-GB"/>
              </w:rPr>
              <w:t xml:space="preserve">resident </w:t>
            </w:r>
            <w:r>
              <w:rPr>
                <w:lang w:val="en-GB"/>
              </w:rPr>
              <w:t>euros</w:t>
            </w:r>
            <w:r w:rsidRPr="004E5CF3">
              <w:rPr>
                <w:lang w:val="en-GB"/>
              </w:rPr>
              <w:t xml:space="preserve">), we talk about </w:t>
            </w:r>
            <w:r>
              <w:rPr>
                <w:lang w:val="en-GB"/>
              </w:rPr>
              <w:t xml:space="preserve">a </w:t>
            </w:r>
            <w:r w:rsidRPr="004E5CF3">
              <w:rPr>
                <w:lang w:val="en-GB"/>
              </w:rPr>
              <w:t xml:space="preserve">foreign bond. As we can see, foreign bonds have colourful </w:t>
            </w:r>
            <w:r>
              <w:rPr>
                <w:lang w:val="en-GB"/>
              </w:rPr>
              <w:t>nick</w:t>
            </w:r>
            <w:r w:rsidRPr="004E5CF3">
              <w:rPr>
                <w:lang w:val="en-GB"/>
              </w:rPr>
              <w:t xml:space="preserve">names </w:t>
            </w:r>
            <w:r>
              <w:rPr>
                <w:lang w:val="en-GB"/>
              </w:rPr>
              <w:t>based on the</w:t>
            </w:r>
            <w:r w:rsidRPr="004E5CF3">
              <w:rPr>
                <w:lang w:val="en-GB"/>
              </w:rPr>
              <w:t xml:space="preserve"> geographic location of their </w:t>
            </w:r>
            <w:r>
              <w:rPr>
                <w:lang w:val="en-GB"/>
              </w:rPr>
              <w:t>issuance</w:t>
            </w:r>
            <w:r w:rsidRPr="004E5CF3">
              <w:rPr>
                <w:lang w:val="en-GB"/>
              </w:rPr>
              <w:t>.</w:t>
            </w:r>
          </w:p>
          <w:p w14:paraId="10A3CB40" w14:textId="1DD7EF96" w:rsidR="00C908B3" w:rsidRDefault="00C908B3" w:rsidP="00C908B3">
            <w:pPr>
              <w:pStyle w:val="Odstavecseseznamem"/>
              <w:widowControl w:val="0"/>
              <w:ind w:left="284"/>
              <w:rPr>
                <w:lang w:val="en-GB"/>
              </w:rPr>
            </w:pPr>
            <w:r>
              <w:rPr>
                <w:lang w:val="en-GB"/>
              </w:rPr>
              <w:t>. . . . .</w:t>
            </w:r>
          </w:p>
          <w:p w14:paraId="08E0ACC7" w14:textId="7B93CBCE" w:rsidR="0054758D" w:rsidRDefault="00C908B3" w:rsidP="00C908B3">
            <w:pPr>
              <w:pStyle w:val="Odstavecseseznamem"/>
              <w:widowControl w:val="0"/>
              <w:ind w:left="284"/>
            </w:pPr>
            <w:r>
              <w:rPr>
                <w:lang w:val="en-GB"/>
              </w:rPr>
              <w:t>I</w:t>
            </w:r>
            <w:r w:rsidRPr="00C70F7E">
              <w:rPr>
                <w:lang w:val="en-GB"/>
              </w:rPr>
              <w:t xml:space="preserve">f </w:t>
            </w:r>
            <w:r>
              <w:rPr>
                <w:lang w:val="en-GB"/>
              </w:rPr>
              <w:t xml:space="preserve">the bond denominated in a foreign currency is issued by </w:t>
            </w:r>
            <w:r w:rsidRPr="00C70F7E">
              <w:rPr>
                <w:lang w:val="en-GB"/>
              </w:rPr>
              <w:t>anyone on the domestic</w:t>
            </w:r>
            <w:r>
              <w:rPr>
                <w:lang w:val="en-GB"/>
              </w:rPr>
              <w:t xml:space="preserve"> ma</w:t>
            </w:r>
            <w:r w:rsidRPr="00C70F7E">
              <w:rPr>
                <w:lang w:val="en-GB"/>
              </w:rPr>
              <w:t>rket (</w:t>
            </w:r>
            <w:r>
              <w:rPr>
                <w:lang w:val="en-GB"/>
              </w:rPr>
              <w:t xml:space="preserve">e.g. a bond denominated in </w:t>
            </w:r>
            <w:r w:rsidRPr="00C70F7E">
              <w:rPr>
                <w:lang w:val="en-GB"/>
              </w:rPr>
              <w:t xml:space="preserve">U.S. dollars </w:t>
            </w:r>
            <w:r>
              <w:rPr>
                <w:lang w:val="en-GB"/>
              </w:rPr>
              <w:t xml:space="preserve">is issued on the </w:t>
            </w:r>
            <w:r w:rsidRPr="00C70F7E">
              <w:rPr>
                <w:lang w:val="en-GB"/>
              </w:rPr>
              <w:t xml:space="preserve">German market), </w:t>
            </w:r>
            <w:r>
              <w:rPr>
                <w:lang w:val="en-GB"/>
              </w:rPr>
              <w:t xml:space="preserve">we talk about a </w:t>
            </w:r>
            <w:proofErr w:type="spellStart"/>
            <w:r w:rsidRPr="00C70F7E">
              <w:rPr>
                <w:lang w:val="en-GB"/>
              </w:rPr>
              <w:t>eurobond</w:t>
            </w:r>
            <w:proofErr w:type="spellEnd"/>
            <w:r w:rsidRPr="00C70F7E">
              <w:rPr>
                <w:lang w:val="en-GB"/>
              </w:rPr>
              <w:t xml:space="preserve">. </w:t>
            </w:r>
            <w:r>
              <w:rPr>
                <w:lang w:val="en-GB"/>
              </w:rPr>
              <w:t>This is</w:t>
            </w:r>
            <w:r w:rsidRPr="00C70F7E">
              <w:rPr>
                <w:lang w:val="en-GB"/>
              </w:rPr>
              <w:t xml:space="preserve"> somewhat confusing </w:t>
            </w:r>
            <w:r>
              <w:rPr>
                <w:lang w:val="en-GB"/>
              </w:rPr>
              <w:t xml:space="preserve">terminology because the </w:t>
            </w:r>
            <w:proofErr w:type="spellStart"/>
            <w:r>
              <w:rPr>
                <w:lang w:val="en-GB"/>
              </w:rPr>
              <w:t>eurobond</w:t>
            </w:r>
            <w:proofErr w:type="spellEnd"/>
            <w:r>
              <w:rPr>
                <w:lang w:val="en-GB"/>
              </w:rPr>
              <w:t xml:space="preserve"> </w:t>
            </w:r>
            <w:r w:rsidRPr="00C70F7E">
              <w:rPr>
                <w:lang w:val="en-GB"/>
              </w:rPr>
              <w:t>has nothing to do with the</w:t>
            </w:r>
            <w:r>
              <w:rPr>
                <w:lang w:val="en-GB"/>
              </w:rPr>
              <w:t xml:space="preserve"> </w:t>
            </w:r>
            <w:r w:rsidRPr="00C70F7E">
              <w:rPr>
                <w:lang w:val="en-GB"/>
              </w:rPr>
              <w:t>euro</w:t>
            </w:r>
            <w:r>
              <w:rPr>
                <w:lang w:val="en-GB"/>
              </w:rPr>
              <w:t xml:space="preserve"> as a currency. The term</w:t>
            </w:r>
            <w:r w:rsidR="00BA36AB">
              <w:rPr>
                <w:lang w:val="en-GB"/>
              </w:rPr>
              <w:t xml:space="preserve">s </w:t>
            </w:r>
            <w:proofErr w:type="spellStart"/>
            <w:r w:rsidR="00BA36AB">
              <w:rPr>
                <w:lang w:val="en-GB"/>
              </w:rPr>
              <w:t>eurobond</w:t>
            </w:r>
            <w:proofErr w:type="spellEnd"/>
            <w:r w:rsidR="00BA36AB">
              <w:rPr>
                <w:lang w:val="en-GB"/>
              </w:rPr>
              <w:t xml:space="preserve">, </w:t>
            </w:r>
            <w:proofErr w:type="spellStart"/>
            <w:r w:rsidR="00BA36AB">
              <w:rPr>
                <w:lang w:val="en-GB"/>
              </w:rPr>
              <w:t>eurodeposit</w:t>
            </w:r>
            <w:proofErr w:type="spellEnd"/>
            <w:r w:rsidR="00BA36AB">
              <w:rPr>
                <w:lang w:val="en-GB"/>
              </w:rPr>
              <w:t xml:space="preserve">, and so on were </w:t>
            </w:r>
            <w:r>
              <w:rPr>
                <w:lang w:val="en-GB"/>
              </w:rPr>
              <w:t xml:space="preserve">used </w:t>
            </w:r>
            <w:r w:rsidRPr="00C70F7E">
              <w:rPr>
                <w:lang w:val="en-GB"/>
              </w:rPr>
              <w:t xml:space="preserve">much before </w:t>
            </w:r>
            <w:r>
              <w:rPr>
                <w:lang w:val="en-GB"/>
              </w:rPr>
              <w:t>the euro</w:t>
            </w:r>
            <w:r w:rsidRPr="00C70F7E">
              <w:rPr>
                <w:lang w:val="en-GB"/>
              </w:rPr>
              <w:t xml:space="preserve"> </w:t>
            </w:r>
            <w:r w:rsidR="00BA36AB">
              <w:rPr>
                <w:lang w:val="en-GB"/>
              </w:rPr>
              <w:t xml:space="preserve">currency </w:t>
            </w:r>
            <w:r w:rsidRPr="00C70F7E">
              <w:rPr>
                <w:lang w:val="en-GB"/>
              </w:rPr>
              <w:t>was created</w:t>
            </w:r>
            <w:r>
              <w:rPr>
                <w:lang w:val="en-GB"/>
              </w:rPr>
              <w:t>.</w:t>
            </w:r>
          </w:p>
        </w:tc>
        <w:tc>
          <w:tcPr>
            <w:tcW w:w="5102" w:type="dxa"/>
          </w:tcPr>
          <w:p w14:paraId="45D10C39" w14:textId="2F0F316D" w:rsidR="00C908B3" w:rsidRPr="005C1DDE" w:rsidRDefault="00C908B3" w:rsidP="005E0E3F">
            <w:pPr>
              <w:pStyle w:val="Odstavecseseznamem"/>
              <w:widowControl w:val="0"/>
              <w:numPr>
                <w:ilvl w:val="0"/>
                <w:numId w:val="32"/>
              </w:numPr>
              <w:ind w:left="284" w:hanging="284"/>
            </w:pPr>
            <w:r w:rsidRPr="00772DA8">
              <w:lastRenderedPageBreak/>
              <w:t xml:space="preserve">Je důležité, kdo je emitentem cenného papíru. Na tomto základě můžeme rozlišovat </w:t>
            </w:r>
            <w:r w:rsidR="00700023" w:rsidRPr="00772DA8">
              <w:t xml:space="preserve">různé sektorové obligace: </w:t>
            </w:r>
            <w:r w:rsidRPr="00772DA8">
              <w:t>vládní</w:t>
            </w:r>
            <w:r w:rsidR="00700023" w:rsidRPr="00772DA8">
              <w:t xml:space="preserve"> dlu</w:t>
            </w:r>
            <w:r w:rsidR="00700023">
              <w:t xml:space="preserve">hopisy … </w:t>
            </w:r>
            <w:r w:rsidRPr="005C1DDE">
              <w:t>komunální</w:t>
            </w:r>
            <w:r w:rsidR="00700023">
              <w:t xml:space="preserve"> dluhopisy … </w:t>
            </w:r>
            <w:r w:rsidRPr="005C1DDE">
              <w:t>a podnikov</w:t>
            </w:r>
            <w:r w:rsidR="00700023">
              <w:t>é dluhopisy</w:t>
            </w:r>
            <w:r w:rsidRPr="005C1DDE">
              <w:t>.</w:t>
            </w:r>
          </w:p>
          <w:p w14:paraId="22415486" w14:textId="77777777" w:rsidR="00214843" w:rsidRPr="005C1DDE" w:rsidRDefault="00214843" w:rsidP="00214843">
            <w:pPr>
              <w:widowControl w:val="0"/>
              <w:ind w:left="284"/>
            </w:pPr>
            <w:r w:rsidRPr="005C1DDE">
              <w:t>. . . . .</w:t>
            </w:r>
          </w:p>
          <w:p w14:paraId="3F546BC7" w14:textId="77777777" w:rsidR="00214843" w:rsidRPr="005C1DDE" w:rsidRDefault="00214843" w:rsidP="00214843">
            <w:pPr>
              <w:widowControl w:val="0"/>
              <w:ind w:left="284"/>
            </w:pPr>
            <w:r w:rsidRPr="005C1DDE">
              <w:t xml:space="preserve">Všimněte si pojmů </w:t>
            </w:r>
            <w:proofErr w:type="spellStart"/>
            <w:r w:rsidRPr="005C1DDE">
              <w:t>Treasuries</w:t>
            </w:r>
            <w:proofErr w:type="spellEnd"/>
            <w:r w:rsidRPr="005C1DDE">
              <w:t xml:space="preserve"> and </w:t>
            </w:r>
            <w:proofErr w:type="spellStart"/>
            <w:r w:rsidRPr="005C1DDE">
              <w:t>gilts</w:t>
            </w:r>
            <w:proofErr w:type="spellEnd"/>
            <w:r w:rsidRPr="005C1DDE">
              <w:t>. Oba dva označují vládní obligace. Zatímco ten první se používá pro obligace americké vlády, ten druhý je britského původu a odkazuje na obligace emitované britskou vládou.</w:t>
            </w:r>
          </w:p>
          <w:p w14:paraId="24B775A1" w14:textId="77777777" w:rsidR="00214843" w:rsidRPr="005C1DDE" w:rsidRDefault="00214843" w:rsidP="00214843">
            <w:pPr>
              <w:widowControl w:val="0"/>
              <w:ind w:left="284"/>
            </w:pPr>
            <w:r w:rsidRPr="005C1DDE">
              <w:t>. . . . .</w:t>
            </w:r>
          </w:p>
          <w:p w14:paraId="2D286E24" w14:textId="77777777" w:rsidR="00214843" w:rsidRPr="005C1DDE" w:rsidRDefault="00214843" w:rsidP="00214843">
            <w:pPr>
              <w:widowControl w:val="0"/>
              <w:ind w:left="284"/>
            </w:pPr>
            <w:r w:rsidRPr="005C1DDE">
              <w:t>Také u korporátních obligací jsou uvedeny některé odborné názvy. Jejích náplň je podrobně diskutována v kurzech korporátních financí.</w:t>
            </w:r>
          </w:p>
          <w:p w14:paraId="7FCEC364" w14:textId="77777777" w:rsidR="00C908B3" w:rsidRPr="005C1DDE" w:rsidRDefault="00C908B3" w:rsidP="00CB43E4">
            <w:pPr>
              <w:widowControl w:val="0"/>
            </w:pPr>
          </w:p>
          <w:p w14:paraId="1638CEA5" w14:textId="3C03AA49" w:rsidR="00C908B3" w:rsidRDefault="00C908B3" w:rsidP="005E0E3F">
            <w:pPr>
              <w:pStyle w:val="Odstavecseseznamem"/>
              <w:widowControl w:val="0"/>
              <w:numPr>
                <w:ilvl w:val="0"/>
                <w:numId w:val="32"/>
              </w:numPr>
              <w:ind w:left="284" w:hanging="284"/>
            </w:pPr>
            <w:r w:rsidRPr="005C1DDE">
              <w:t xml:space="preserve">V každém z uvedených sektorů </w:t>
            </w:r>
            <w:r>
              <w:t xml:space="preserve">je důležité členění podle úvěrového </w:t>
            </w:r>
            <w:r w:rsidR="002B1C55">
              <w:t>(</w:t>
            </w:r>
            <w:r>
              <w:t>kreditního</w:t>
            </w:r>
            <w:r w:rsidR="002B1C55">
              <w:t>)</w:t>
            </w:r>
            <w:r>
              <w:t xml:space="preserve"> rizika, </w:t>
            </w:r>
            <w:r w:rsidR="002B1C55">
              <w:t xml:space="preserve">protože toto riziko </w:t>
            </w:r>
            <w:r>
              <w:t>vyjadřuje finanční sílu emitenta dostát všem závazkům z obligace. Měřením tohoto rizika se rutinně zabývají ratingové agentury, které umisťují obligace do svých hodnotících stupnic.</w:t>
            </w:r>
            <w:r w:rsidR="00E84F02">
              <w:t xml:space="preserve"> V tabulce vidíte hodnotící škály takzvané velké trojky amerických ratingových agentur: </w:t>
            </w:r>
            <w:proofErr w:type="spellStart"/>
            <w:r w:rsidR="00E84F02" w:rsidRPr="00E84F02">
              <w:t>Moody’s</w:t>
            </w:r>
            <w:proofErr w:type="spellEnd"/>
            <w:r w:rsidR="00E84F02" w:rsidRPr="00E84F02">
              <w:t xml:space="preserve">, Standard </w:t>
            </w:r>
            <w:r w:rsidR="00E84F02">
              <w:rPr>
                <w:lang w:val="en-GB"/>
              </w:rPr>
              <w:t>&amp;</w:t>
            </w:r>
            <w:r w:rsidR="00E84F02" w:rsidRPr="00E84F02">
              <w:t xml:space="preserve"> </w:t>
            </w:r>
            <w:proofErr w:type="spellStart"/>
            <w:r w:rsidR="00E84F02" w:rsidRPr="00E84F02">
              <w:t>Poor’s</w:t>
            </w:r>
            <w:proofErr w:type="spellEnd"/>
            <w:r w:rsidR="00E84F02" w:rsidRPr="00E84F02">
              <w:t xml:space="preserve"> and </w:t>
            </w:r>
            <w:proofErr w:type="spellStart"/>
            <w:r w:rsidR="00E84F02" w:rsidRPr="00E84F02">
              <w:t>Fitch</w:t>
            </w:r>
            <w:proofErr w:type="spellEnd"/>
            <w:r w:rsidR="00E84F02" w:rsidRPr="00E84F02">
              <w:t>.</w:t>
            </w:r>
            <w:r w:rsidR="00E84F02">
              <w:t xml:space="preserve"> </w:t>
            </w:r>
          </w:p>
          <w:p w14:paraId="1C5C460B" w14:textId="77777777" w:rsidR="00C908B3" w:rsidRDefault="00C908B3" w:rsidP="00C908B3">
            <w:pPr>
              <w:widowControl w:val="0"/>
              <w:ind w:left="284"/>
            </w:pPr>
            <w:r>
              <w:t>. . . . .</w:t>
            </w:r>
          </w:p>
          <w:p w14:paraId="2F80F50F" w14:textId="3DEDE5CD" w:rsidR="00C908B3" w:rsidRDefault="00C908B3" w:rsidP="00BD0CA5">
            <w:pPr>
              <w:widowControl w:val="0"/>
              <w:ind w:left="284"/>
            </w:pPr>
            <w:r>
              <w:t xml:space="preserve">Na tomto základě pak můžeme rozlišovat různé jakosti obligace. Tradiční je dělení na investiční </w:t>
            </w:r>
            <w:r w:rsidR="002B1C55">
              <w:t xml:space="preserve">stupeň </w:t>
            </w:r>
            <w:r>
              <w:t>a spekulativní stupeň. Obligace ze samého dna hodnotící škály nazýváme podřadné nebo také póvl obligace.</w:t>
            </w:r>
          </w:p>
          <w:p w14:paraId="01461BCA" w14:textId="77777777" w:rsidR="00C908B3" w:rsidRDefault="00C908B3" w:rsidP="00C908B3">
            <w:pPr>
              <w:widowControl w:val="0"/>
            </w:pPr>
          </w:p>
          <w:p w14:paraId="79A4D7F7" w14:textId="08EDF007" w:rsidR="00C908B3" w:rsidRDefault="00C908B3" w:rsidP="005E0E3F">
            <w:pPr>
              <w:pStyle w:val="Odstavecseseznamem"/>
              <w:widowControl w:val="0"/>
              <w:numPr>
                <w:ilvl w:val="0"/>
                <w:numId w:val="32"/>
              </w:numPr>
              <w:ind w:left="284" w:hanging="284"/>
            </w:pPr>
            <w:r>
              <w:t>Řada odborných termínů se pojí s měnovou denominací obligace.</w:t>
            </w:r>
          </w:p>
          <w:p w14:paraId="7E7A6137" w14:textId="77777777" w:rsidR="00C908B3" w:rsidRDefault="00C908B3" w:rsidP="00C908B3">
            <w:pPr>
              <w:pStyle w:val="Odstavecseseznamem"/>
              <w:widowControl w:val="0"/>
              <w:ind w:left="284"/>
            </w:pPr>
            <w:r>
              <w:t>. . . . .</w:t>
            </w:r>
          </w:p>
          <w:p w14:paraId="036BF391" w14:textId="2F827EB7" w:rsidR="00C908B3" w:rsidRDefault="00C908B3" w:rsidP="00C908B3">
            <w:pPr>
              <w:pStyle w:val="Odstavecseseznamem"/>
              <w:widowControl w:val="0"/>
              <w:ind w:left="284"/>
            </w:pPr>
            <w:r>
              <w:t xml:space="preserve">Emituje-li na domácím trhu obligaci v domácí měně </w:t>
            </w:r>
            <w:r>
              <w:lastRenderedPageBreak/>
              <w:t>domácí subjekt (např. německý podnik vydává na německém trhu obligaci denominovanou v eurech), hovoříme o domácí obligaci.</w:t>
            </w:r>
          </w:p>
          <w:p w14:paraId="4711C8E8" w14:textId="77777777" w:rsidR="009778A4" w:rsidRDefault="009778A4" w:rsidP="00C908B3">
            <w:pPr>
              <w:pStyle w:val="Odstavecseseznamem"/>
              <w:widowControl w:val="0"/>
              <w:ind w:left="284"/>
            </w:pPr>
          </w:p>
          <w:p w14:paraId="54D3801C" w14:textId="0692C164" w:rsidR="00C908B3" w:rsidRDefault="00C908B3" w:rsidP="00C908B3">
            <w:pPr>
              <w:pStyle w:val="Odstavecseseznamem"/>
              <w:widowControl w:val="0"/>
              <w:ind w:left="284"/>
            </w:pPr>
            <w:r>
              <w:t>. . . . .</w:t>
            </w:r>
          </w:p>
          <w:p w14:paraId="3466EE4D" w14:textId="2E75D2D2" w:rsidR="009778A4" w:rsidRDefault="00C908B3" w:rsidP="00C908B3">
            <w:pPr>
              <w:pStyle w:val="Odstavecseseznamem"/>
              <w:widowControl w:val="0"/>
              <w:ind w:left="284"/>
            </w:pPr>
            <w:r>
              <w:t>Emituje-li na domácím trhu obligaci v domácí měně zahraniční subjekt (např. britský podnik vydává na německém trhu obligaci denominovanou v</w:t>
            </w:r>
            <w:r w:rsidR="001E0122">
              <w:t xml:space="preserve"> rezidentních </w:t>
            </w:r>
            <w:r>
              <w:t>eurech), hovoříme o zahraniční obligaci. Jak vidíme, zahraniční obligace mají pestrá rodová jména podle geografického místa své emise.</w:t>
            </w:r>
          </w:p>
          <w:p w14:paraId="592746E0" w14:textId="1055533C" w:rsidR="00C908B3" w:rsidRDefault="00C908B3" w:rsidP="00C908B3">
            <w:pPr>
              <w:pStyle w:val="Odstavecseseznamem"/>
              <w:widowControl w:val="0"/>
              <w:ind w:left="284"/>
            </w:pPr>
            <w:r>
              <w:t>. . . . .</w:t>
            </w:r>
          </w:p>
          <w:p w14:paraId="1F0CE7B7" w14:textId="0F12D72D" w:rsidR="0054758D" w:rsidRPr="00C908B3" w:rsidRDefault="00C908B3" w:rsidP="0043476F">
            <w:pPr>
              <w:pStyle w:val="Odstavecseseznamem"/>
              <w:widowControl w:val="0"/>
              <w:ind w:left="284"/>
              <w:rPr>
                <w:lang w:val="en-GB"/>
              </w:rPr>
            </w:pPr>
            <w:r>
              <w:t>Emituje-li na domácím trhu kdokoli obligaci v zahraniční měně (např. na německém trhu je vydána obligace v amerických dolarech), pak hovoříme o euroobligaci. Je to poněkud matoucí označení, protože euroobligace nemá nic společného s</w:t>
            </w:r>
            <w:r w:rsidR="00BA36AB">
              <w:t> </w:t>
            </w:r>
            <w:r>
              <w:t>eur</w:t>
            </w:r>
            <w:r w:rsidR="00BA36AB">
              <w:t xml:space="preserve">em jako měnou. </w:t>
            </w:r>
            <w:r>
              <w:t>Termín</w:t>
            </w:r>
            <w:r w:rsidR="00BA36AB">
              <w:t xml:space="preserve">y euroobligace, </w:t>
            </w:r>
            <w:proofErr w:type="spellStart"/>
            <w:r w:rsidR="00BA36AB">
              <w:t>eurodepositum</w:t>
            </w:r>
            <w:proofErr w:type="spellEnd"/>
            <w:r w:rsidR="00BA36AB">
              <w:t xml:space="preserve"> a tak dále byly </w:t>
            </w:r>
            <w:r>
              <w:t>používán</w:t>
            </w:r>
            <w:r w:rsidR="00BA36AB">
              <w:t>y</w:t>
            </w:r>
            <w:r>
              <w:t xml:space="preserve"> daleko dříve, než měna euro vznikla.</w:t>
            </w:r>
          </w:p>
        </w:tc>
      </w:tr>
    </w:tbl>
    <w:p w14:paraId="1A18E8B1" w14:textId="48A3854C" w:rsidR="00251022" w:rsidRDefault="00251022" w:rsidP="00251022">
      <w:pPr>
        <w:rPr>
          <w:color w:val="683104"/>
          <w:sz w:val="28"/>
          <w:szCs w:val="28"/>
          <w:lang w:val="en-GB"/>
        </w:rPr>
        <w:sectPr w:rsidR="00251022" w:rsidSect="0033713D">
          <w:headerReference w:type="default" r:id="rId22"/>
          <w:pgSz w:w="11906" w:h="16838"/>
          <w:pgMar w:top="1418" w:right="851" w:bottom="1418" w:left="851" w:header="57" w:footer="624" w:gutter="0"/>
          <w:cols w:space="708"/>
          <w:docGrid w:linePitch="360"/>
        </w:sectPr>
      </w:pPr>
      <w:r>
        <w:rPr>
          <w:color w:val="683104"/>
          <w:sz w:val="28"/>
          <w:szCs w:val="28"/>
          <w:lang w:val="en-GB"/>
        </w:rPr>
        <w:lastRenderedPageBreak/>
        <w:br w:type="page"/>
      </w:r>
    </w:p>
    <w:p w14:paraId="0FD3CB23" w14:textId="0AA0C49C" w:rsidR="002C4A4A" w:rsidRDefault="00DA0A2B" w:rsidP="009778A4">
      <w:pPr>
        <w:spacing w:after="0" w:line="240" w:lineRule="auto"/>
        <w:rPr>
          <w:color w:val="683104"/>
          <w:sz w:val="28"/>
          <w:szCs w:val="28"/>
          <w:lang w:val="en-GB"/>
        </w:rPr>
      </w:pPr>
      <w:bookmarkStart w:id="4" w:name="L01S05"/>
      <w:bookmarkEnd w:id="4"/>
      <w:r w:rsidRPr="003B2276">
        <w:rPr>
          <w:color w:val="683104"/>
          <w:sz w:val="28"/>
          <w:szCs w:val="28"/>
          <w:lang w:val="en-GB"/>
        </w:rPr>
        <w:lastRenderedPageBreak/>
        <w:t>L01S05</w:t>
      </w:r>
    </w:p>
    <w:p w14:paraId="13569FC3" w14:textId="74A97E9D" w:rsidR="001727CE" w:rsidRDefault="00132561" w:rsidP="005B2015">
      <w:pPr>
        <w:spacing w:after="0" w:line="240" w:lineRule="auto"/>
        <w:ind w:left="284"/>
        <w:jc w:val="center"/>
      </w:pPr>
      <w:r>
        <w:rPr>
          <w:noProof/>
        </w:rPr>
        <w:drawing>
          <wp:inline distT="0" distB="0" distL="0" distR="0" wp14:anchorId="07E3E6EC" wp14:editId="7440CA9A">
            <wp:extent cx="2746800" cy="2059200"/>
            <wp:effectExtent l="0" t="0" r="0" b="0"/>
            <wp:docPr id="138635316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53167"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746800" cy="2059200"/>
                    </a:xfrm>
                    <a:prstGeom prst="rect">
                      <a:avLst/>
                    </a:prstGeom>
                  </pic:spPr>
                </pic:pic>
              </a:graphicData>
            </a:graphic>
          </wp:inline>
        </w:drawing>
      </w:r>
    </w:p>
    <w:p w14:paraId="74156CF5" w14:textId="77777777" w:rsidR="009E6DFC" w:rsidRDefault="009E6DFC" w:rsidP="00361CBC">
      <w:pPr>
        <w:spacing w:before="100" w:beforeAutospacing="1" w:after="100" w:afterAutospacing="1" w:line="240" w:lineRule="auto"/>
        <w:ind w:left="284"/>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F1707B" w14:paraId="4919D49B" w14:textId="77777777" w:rsidTr="009778A4">
        <w:trPr>
          <w:jc w:val="center"/>
        </w:trPr>
        <w:tc>
          <w:tcPr>
            <w:tcW w:w="5102" w:type="dxa"/>
          </w:tcPr>
          <w:p w14:paraId="59EA7584" w14:textId="118B6B51" w:rsidR="00333764" w:rsidRDefault="00333764" w:rsidP="00461DB7">
            <w:pPr>
              <w:pStyle w:val="Odstavecseseznamem"/>
              <w:widowControl w:val="0"/>
              <w:numPr>
                <w:ilvl w:val="0"/>
                <w:numId w:val="4"/>
              </w:numPr>
              <w:ind w:left="284" w:hanging="284"/>
              <w:rPr>
                <w:lang w:val="en-GB"/>
              </w:rPr>
            </w:pPr>
            <w:r w:rsidRPr="0029585C">
              <w:rPr>
                <w:lang w:val="en-GB"/>
              </w:rPr>
              <w:t xml:space="preserve">After </w:t>
            </w:r>
            <w:r>
              <w:rPr>
                <w:lang w:val="en-GB"/>
              </w:rPr>
              <w:t xml:space="preserve">having made </w:t>
            </w:r>
            <w:r w:rsidRPr="0029585C">
              <w:rPr>
                <w:lang w:val="en-GB"/>
              </w:rPr>
              <w:t xml:space="preserve">the previous </w:t>
            </w:r>
            <w:r>
              <w:rPr>
                <w:lang w:val="en-GB"/>
              </w:rPr>
              <w:t xml:space="preserve">list </w:t>
            </w:r>
            <w:r w:rsidRPr="0029585C">
              <w:rPr>
                <w:lang w:val="en-GB"/>
              </w:rPr>
              <w:t xml:space="preserve">of varieties </w:t>
            </w:r>
            <w:r>
              <w:rPr>
                <w:lang w:val="en-GB"/>
              </w:rPr>
              <w:t>of</w:t>
            </w:r>
            <w:r w:rsidRPr="0029585C">
              <w:rPr>
                <w:lang w:val="en-GB"/>
              </w:rPr>
              <w:t xml:space="preserve"> bond contracts</w:t>
            </w:r>
            <w:r>
              <w:rPr>
                <w:lang w:val="en-GB"/>
              </w:rPr>
              <w:t xml:space="preserve">, </w:t>
            </w:r>
            <w:r w:rsidRPr="0029585C">
              <w:rPr>
                <w:lang w:val="en-GB"/>
              </w:rPr>
              <w:t>let's g</w:t>
            </w:r>
            <w:r>
              <w:rPr>
                <w:lang w:val="en-GB"/>
              </w:rPr>
              <w:t xml:space="preserve">o </w:t>
            </w:r>
            <w:r w:rsidRPr="0029585C">
              <w:rPr>
                <w:lang w:val="en-GB"/>
              </w:rPr>
              <w:t xml:space="preserve">to the basics of </w:t>
            </w:r>
            <w:r>
              <w:rPr>
                <w:lang w:val="en-GB"/>
              </w:rPr>
              <w:t xml:space="preserve">the </w:t>
            </w:r>
            <w:r w:rsidRPr="0029585C">
              <w:rPr>
                <w:lang w:val="en-GB"/>
              </w:rPr>
              <w:t>pricing</w:t>
            </w:r>
            <w:r>
              <w:rPr>
                <w:lang w:val="en-GB"/>
              </w:rPr>
              <w:t xml:space="preserve"> of this financial instrument. We start by </w:t>
            </w:r>
            <w:r w:rsidRPr="0029585C">
              <w:rPr>
                <w:lang w:val="en-GB"/>
              </w:rPr>
              <w:t>recall</w:t>
            </w:r>
            <w:r>
              <w:rPr>
                <w:lang w:val="en-GB"/>
              </w:rPr>
              <w:t>ing</w:t>
            </w:r>
            <w:r w:rsidRPr="0029585C">
              <w:rPr>
                <w:lang w:val="en-GB"/>
              </w:rPr>
              <w:t xml:space="preserve"> two important properties of efficient financial markets </w:t>
            </w:r>
            <w:r>
              <w:rPr>
                <w:lang w:val="en-GB"/>
              </w:rPr>
              <w:t xml:space="preserve">that </w:t>
            </w:r>
            <w:r w:rsidRPr="0029585C">
              <w:rPr>
                <w:lang w:val="en-GB"/>
              </w:rPr>
              <w:t xml:space="preserve">are indispensable </w:t>
            </w:r>
            <w:r>
              <w:rPr>
                <w:lang w:val="en-GB"/>
              </w:rPr>
              <w:t xml:space="preserve">for the determination of </w:t>
            </w:r>
            <w:r w:rsidRPr="0029585C">
              <w:rPr>
                <w:lang w:val="en-GB"/>
              </w:rPr>
              <w:t>the theoretical price of any financial instrument.</w:t>
            </w:r>
          </w:p>
          <w:p w14:paraId="12AB3394" w14:textId="77777777" w:rsidR="00333764" w:rsidRPr="00E86105" w:rsidRDefault="00333764" w:rsidP="00333764">
            <w:pPr>
              <w:widowControl w:val="0"/>
              <w:rPr>
                <w:lang w:val="en-GB"/>
              </w:rPr>
            </w:pPr>
          </w:p>
          <w:p w14:paraId="4CE67A73" w14:textId="77777777" w:rsidR="00333764" w:rsidRDefault="00333764" w:rsidP="00461DB7">
            <w:pPr>
              <w:pStyle w:val="Odstavecseseznamem"/>
              <w:widowControl w:val="0"/>
              <w:numPr>
                <w:ilvl w:val="0"/>
                <w:numId w:val="4"/>
              </w:numPr>
              <w:ind w:left="284" w:hanging="284"/>
              <w:rPr>
                <w:lang w:val="en-GB"/>
              </w:rPr>
            </w:pPr>
            <w:r w:rsidRPr="00BA3626">
              <w:rPr>
                <w:lang w:val="en-GB"/>
              </w:rPr>
              <w:t xml:space="preserve">The first important feature is the time </w:t>
            </w:r>
            <w:r>
              <w:rPr>
                <w:lang w:val="en-GB"/>
              </w:rPr>
              <w:t xml:space="preserve">and risk </w:t>
            </w:r>
            <w:r w:rsidRPr="00BA3626">
              <w:rPr>
                <w:lang w:val="en-GB"/>
              </w:rPr>
              <w:t>value of money</w:t>
            </w:r>
            <w:r>
              <w:rPr>
                <w:lang w:val="en-GB"/>
              </w:rPr>
              <w:t>.</w:t>
            </w:r>
          </w:p>
          <w:p w14:paraId="7DEC7AFA" w14:textId="55443007" w:rsidR="00754648" w:rsidRPr="009778A4" w:rsidRDefault="00333764" w:rsidP="003F1F26">
            <w:pPr>
              <w:pStyle w:val="Odstavecseseznamem"/>
              <w:widowControl w:val="0"/>
              <w:numPr>
                <w:ilvl w:val="1"/>
                <w:numId w:val="4"/>
              </w:numPr>
              <w:ind w:left="709" w:hanging="425"/>
              <w:contextualSpacing w:val="0"/>
              <w:rPr>
                <w:lang w:val="en-GB"/>
              </w:rPr>
            </w:pPr>
            <w:r w:rsidRPr="009778A4">
              <w:rPr>
                <w:lang w:val="en-GB"/>
              </w:rPr>
              <w:t>According to this rule, two equal monetary amounts, which are pegged to different dates on the time axis, have different values for economic agents. We can be more specific by saying that the longer the time until the monetary amount is obtained, the lower its present value.</w:t>
            </w:r>
          </w:p>
          <w:p w14:paraId="63CD3177" w14:textId="64F74339" w:rsidR="00706224" w:rsidRDefault="00706224" w:rsidP="00706224">
            <w:pPr>
              <w:pStyle w:val="Odstavecseseznamem"/>
              <w:widowControl w:val="0"/>
              <w:ind w:left="709"/>
              <w:contextualSpacing w:val="0"/>
              <w:rPr>
                <w:lang w:val="en-GB"/>
              </w:rPr>
            </w:pPr>
            <w:r>
              <w:rPr>
                <w:lang w:val="en-GB"/>
              </w:rPr>
              <w:t>. . . . .</w:t>
            </w:r>
            <w:r w:rsidR="00822DA2">
              <w:rPr>
                <w:lang w:val="en-GB"/>
              </w:rPr>
              <w:t xml:space="preserve">  </w:t>
            </w:r>
          </w:p>
          <w:p w14:paraId="14C9F72C" w14:textId="4885146D" w:rsidR="00754648" w:rsidRPr="00162499" w:rsidRDefault="00333764" w:rsidP="00706224">
            <w:pPr>
              <w:pStyle w:val="Odstavecseseznamem"/>
              <w:widowControl w:val="0"/>
              <w:ind w:left="709"/>
              <w:contextualSpacing w:val="0"/>
              <w:rPr>
                <w:lang w:val="en-GB"/>
              </w:rPr>
            </w:pPr>
            <w:r w:rsidRPr="00660DD3">
              <w:rPr>
                <w:lang w:val="en-GB"/>
              </w:rPr>
              <w:t>Economic theory justifies this principle, for example, by compensating investors for deferred consumption and risk</w:t>
            </w:r>
            <w:r>
              <w:rPr>
                <w:lang w:val="en-GB"/>
              </w:rPr>
              <w:t xml:space="preserve"> </w:t>
            </w:r>
            <w:r w:rsidRPr="00660DD3">
              <w:rPr>
                <w:lang w:val="en-GB"/>
              </w:rPr>
              <w:t xml:space="preserve">taking. </w:t>
            </w:r>
            <w:r>
              <w:rPr>
                <w:lang w:val="en-GB"/>
              </w:rPr>
              <w:t xml:space="preserve">We will not engage in respective </w:t>
            </w:r>
            <w:r w:rsidRPr="00660DD3">
              <w:rPr>
                <w:lang w:val="en-GB"/>
              </w:rPr>
              <w:t>theoretical discussion</w:t>
            </w:r>
            <w:r>
              <w:rPr>
                <w:lang w:val="en-GB"/>
              </w:rPr>
              <w:t xml:space="preserve">. We </w:t>
            </w:r>
            <w:r w:rsidRPr="00660DD3">
              <w:rPr>
                <w:lang w:val="en-GB"/>
              </w:rPr>
              <w:t xml:space="preserve">will </w:t>
            </w:r>
            <w:r>
              <w:rPr>
                <w:lang w:val="en-GB"/>
              </w:rPr>
              <w:t xml:space="preserve">only </w:t>
            </w:r>
            <w:r w:rsidRPr="00660DD3">
              <w:rPr>
                <w:lang w:val="en-GB"/>
              </w:rPr>
              <w:t xml:space="preserve">restrict ourselves </w:t>
            </w:r>
            <w:r>
              <w:rPr>
                <w:lang w:val="en-GB"/>
              </w:rPr>
              <w:t>to the</w:t>
            </w:r>
            <w:r w:rsidRPr="00660DD3">
              <w:rPr>
                <w:lang w:val="en-GB"/>
              </w:rPr>
              <w:t xml:space="preserve"> practical</w:t>
            </w:r>
            <w:r>
              <w:rPr>
                <w:lang w:val="en-GB"/>
              </w:rPr>
              <w:t xml:space="preserve"> </w:t>
            </w:r>
            <w:r w:rsidRPr="00162499">
              <w:rPr>
                <w:lang w:val="en-GB"/>
              </w:rPr>
              <w:t>consequences.</w:t>
            </w:r>
          </w:p>
          <w:p w14:paraId="7ACAAEFB" w14:textId="3D28CBD1" w:rsidR="00333764" w:rsidRDefault="00333764" w:rsidP="00461DB7">
            <w:pPr>
              <w:pStyle w:val="Odstavecseseznamem"/>
              <w:widowControl w:val="0"/>
              <w:numPr>
                <w:ilvl w:val="1"/>
                <w:numId w:val="4"/>
              </w:numPr>
              <w:ind w:left="709" w:hanging="425"/>
              <w:contextualSpacing w:val="0"/>
              <w:rPr>
                <w:lang w:val="en-GB"/>
              </w:rPr>
            </w:pPr>
            <w:r w:rsidRPr="007B1678">
              <w:rPr>
                <w:lang w:val="en-GB"/>
              </w:rPr>
              <w:t>What practices are used for time comparability of monetary amounts? The operation which converts future values ​​to their previous or present equivalents is called discounting. The opposite</w:t>
            </w:r>
            <w:r>
              <w:rPr>
                <w:lang w:val="en-GB"/>
              </w:rPr>
              <w:t xml:space="preserve"> operation, </w:t>
            </w:r>
            <w:r w:rsidRPr="007B1678">
              <w:rPr>
                <w:lang w:val="en-GB"/>
              </w:rPr>
              <w:t>the conversion of present values into their future equivalents</w:t>
            </w:r>
            <w:r>
              <w:rPr>
                <w:lang w:val="en-GB"/>
              </w:rPr>
              <w:t>,</w:t>
            </w:r>
            <w:r w:rsidRPr="007B1678">
              <w:rPr>
                <w:lang w:val="en-GB"/>
              </w:rPr>
              <w:t xml:space="preserve"> is </w:t>
            </w:r>
            <w:r>
              <w:rPr>
                <w:lang w:val="en-GB"/>
              </w:rPr>
              <w:t>known as</w:t>
            </w:r>
            <w:r w:rsidRPr="007B1678">
              <w:rPr>
                <w:lang w:val="en-GB"/>
              </w:rPr>
              <w:t xml:space="preserve"> </w:t>
            </w:r>
            <w:r w:rsidR="00197E0C">
              <w:rPr>
                <w:lang w:val="en-GB"/>
              </w:rPr>
              <w:t>compounding</w:t>
            </w:r>
            <w:r w:rsidRPr="007B1678">
              <w:rPr>
                <w:lang w:val="en-GB"/>
              </w:rPr>
              <w:t>.</w:t>
            </w:r>
          </w:p>
          <w:p w14:paraId="4CA7D615" w14:textId="77777777" w:rsidR="00333764" w:rsidRDefault="00333764" w:rsidP="00993508">
            <w:pPr>
              <w:widowControl w:val="0"/>
              <w:ind w:left="709"/>
              <w:rPr>
                <w:lang w:val="en-GB"/>
              </w:rPr>
            </w:pPr>
            <w:r w:rsidRPr="007B1678">
              <w:rPr>
                <w:lang w:val="en-GB"/>
              </w:rPr>
              <w:t>. . . . .</w:t>
            </w:r>
          </w:p>
          <w:p w14:paraId="19439BA9" w14:textId="520AFFB2" w:rsidR="00333764" w:rsidRPr="003750FD" w:rsidRDefault="00333764" w:rsidP="00993508">
            <w:pPr>
              <w:widowControl w:val="0"/>
              <w:ind w:left="709"/>
              <w:rPr>
                <w:lang w:val="en-GB"/>
              </w:rPr>
            </w:pPr>
            <w:r w:rsidRPr="007B1678">
              <w:rPr>
                <w:lang w:val="en-GB"/>
              </w:rPr>
              <w:t xml:space="preserve">There are </w:t>
            </w:r>
            <w:r>
              <w:rPr>
                <w:lang w:val="en-GB"/>
              </w:rPr>
              <w:t>several</w:t>
            </w:r>
            <w:r w:rsidRPr="007B1678">
              <w:rPr>
                <w:lang w:val="en-GB"/>
              </w:rPr>
              <w:t xml:space="preserve"> mathematical conventions </w:t>
            </w:r>
            <w:r>
              <w:rPr>
                <w:lang w:val="en-GB"/>
              </w:rPr>
              <w:t>for</w:t>
            </w:r>
            <w:r w:rsidRPr="007B1678">
              <w:rPr>
                <w:lang w:val="en-GB"/>
              </w:rPr>
              <w:t xml:space="preserve"> discounting and </w:t>
            </w:r>
            <w:r w:rsidR="00197E0C">
              <w:rPr>
                <w:lang w:val="en-GB"/>
              </w:rPr>
              <w:t>compounding</w:t>
            </w:r>
            <w:r w:rsidRPr="007B1678">
              <w:rPr>
                <w:lang w:val="en-GB"/>
              </w:rPr>
              <w:t>.</w:t>
            </w:r>
            <w:r w:rsidR="00993508">
              <w:rPr>
                <w:lang w:val="en-GB"/>
              </w:rPr>
              <w:t xml:space="preserve"> </w:t>
            </w:r>
            <w:r w:rsidRPr="003750FD">
              <w:rPr>
                <w:lang w:val="en-GB"/>
              </w:rPr>
              <w:t>This is how discounting at a given discount rate</w:t>
            </w:r>
            <w:r>
              <w:rPr>
                <w:lang w:val="en-GB"/>
              </w:rPr>
              <w:t xml:space="preserve"> most </w:t>
            </w:r>
            <w:r>
              <w:rPr>
                <w:lang w:val="en-GB"/>
              </w:rPr>
              <w:lastRenderedPageBreak/>
              <w:t>often looks.</w:t>
            </w:r>
            <w:r w:rsidR="00993508">
              <w:rPr>
                <w:lang w:val="en-GB"/>
              </w:rPr>
              <w:t xml:space="preserve"> … </w:t>
            </w:r>
            <w:r w:rsidRPr="003750FD">
              <w:rPr>
                <w:lang w:val="en-GB"/>
              </w:rPr>
              <w:t xml:space="preserve">and this is how </w:t>
            </w:r>
            <w:r w:rsidR="00197E0C">
              <w:rPr>
                <w:lang w:val="en-GB"/>
              </w:rPr>
              <w:t xml:space="preserve">compounding </w:t>
            </w:r>
            <w:r w:rsidRPr="003750FD">
              <w:rPr>
                <w:lang w:val="en-GB"/>
              </w:rPr>
              <w:t>at a given interest rate</w:t>
            </w:r>
            <w:r>
              <w:rPr>
                <w:lang w:val="en-GB"/>
              </w:rPr>
              <w:t xml:space="preserve"> most often looks</w:t>
            </w:r>
            <w:r w:rsidRPr="003750FD">
              <w:rPr>
                <w:lang w:val="en-GB"/>
              </w:rPr>
              <w:t>.</w:t>
            </w:r>
          </w:p>
          <w:p w14:paraId="51B76561" w14:textId="77777777" w:rsidR="00333764" w:rsidRPr="00A139C4" w:rsidRDefault="00333764" w:rsidP="00333764">
            <w:pPr>
              <w:widowControl w:val="0"/>
              <w:rPr>
                <w:lang w:val="en-GB"/>
              </w:rPr>
            </w:pPr>
          </w:p>
          <w:p w14:paraId="03B922EB" w14:textId="77777777" w:rsidR="00333764" w:rsidRDefault="00333764" w:rsidP="00461DB7">
            <w:pPr>
              <w:pStyle w:val="Odstavecseseznamem"/>
              <w:widowControl w:val="0"/>
              <w:numPr>
                <w:ilvl w:val="0"/>
                <w:numId w:val="4"/>
              </w:numPr>
              <w:ind w:left="284" w:hanging="284"/>
              <w:rPr>
                <w:lang w:val="en-GB"/>
              </w:rPr>
            </w:pPr>
            <w:r w:rsidRPr="00E75A32">
              <w:rPr>
                <w:lang w:val="en-GB"/>
              </w:rPr>
              <w:t xml:space="preserve">Another important </w:t>
            </w:r>
            <w:r>
              <w:rPr>
                <w:lang w:val="en-GB"/>
              </w:rPr>
              <w:t xml:space="preserve">property </w:t>
            </w:r>
            <w:r w:rsidRPr="00E75A32">
              <w:rPr>
                <w:lang w:val="en-GB"/>
              </w:rPr>
              <w:t xml:space="preserve">of efficient financial markets </w:t>
            </w:r>
            <w:r>
              <w:rPr>
                <w:lang w:val="en-GB"/>
              </w:rPr>
              <w:t>is</w:t>
            </w:r>
            <w:r w:rsidRPr="00E75A32">
              <w:rPr>
                <w:lang w:val="en-GB"/>
              </w:rPr>
              <w:t xml:space="preserve"> called fair valuation of financial instruments.</w:t>
            </w:r>
          </w:p>
          <w:p w14:paraId="645EFC13" w14:textId="77777777" w:rsidR="00333764" w:rsidRPr="00333764" w:rsidRDefault="00333764" w:rsidP="005E0E3F">
            <w:pPr>
              <w:pStyle w:val="Odstavecseseznamem"/>
              <w:widowControl w:val="0"/>
              <w:numPr>
                <w:ilvl w:val="1"/>
                <w:numId w:val="31"/>
              </w:numPr>
              <w:ind w:left="709" w:hanging="425"/>
              <w:contextualSpacing w:val="0"/>
            </w:pPr>
            <w:r w:rsidRPr="00333764">
              <w:rPr>
                <w:lang w:val="en-GB"/>
              </w:rPr>
              <w:t>The principle requires that the present value of all cash flows, positive or negative, that are associated with a financial instrument must be zero.</w:t>
            </w:r>
          </w:p>
          <w:p w14:paraId="0DACABE7" w14:textId="126EB006" w:rsidR="00F1707B" w:rsidRDefault="00333764" w:rsidP="005E0E3F">
            <w:pPr>
              <w:pStyle w:val="Odstavecseseznamem"/>
              <w:widowControl w:val="0"/>
              <w:numPr>
                <w:ilvl w:val="1"/>
                <w:numId w:val="31"/>
              </w:numPr>
              <w:ind w:left="709" w:hanging="425"/>
              <w:contextualSpacing w:val="0"/>
            </w:pPr>
            <w:r w:rsidRPr="00333764">
              <w:rPr>
                <w:lang w:val="en-GB"/>
              </w:rPr>
              <w:t>Why is this? Because the cash flow for one party of the contract, say the seller, is inversely identical to the cash flow for the other party, say the buyer. A positive present value for one party of the contract would therefore automatically imply a negative present value for the other party of the contract. The principle of fair pricing rules out such unequal treatment.</w:t>
            </w:r>
          </w:p>
        </w:tc>
        <w:tc>
          <w:tcPr>
            <w:tcW w:w="5102" w:type="dxa"/>
          </w:tcPr>
          <w:p w14:paraId="31133903" w14:textId="591BF58D" w:rsidR="00333764" w:rsidRDefault="00333764" w:rsidP="005E0E3F">
            <w:pPr>
              <w:pStyle w:val="Odstavecseseznamem"/>
              <w:widowControl w:val="0"/>
              <w:numPr>
                <w:ilvl w:val="0"/>
                <w:numId w:val="33"/>
              </w:numPr>
              <w:ind w:left="284" w:hanging="284"/>
              <w:contextualSpacing w:val="0"/>
            </w:pPr>
            <w:r>
              <w:lastRenderedPageBreak/>
              <w:t xml:space="preserve">Po předchozím výčtu pestrostí obligačních kontraktů se pusťme do základů oceňování tohoto finančního instrumentu. Začneme tím, že si připomeneme dvě důležité vlastnosti efektivních finančních trhů, </w:t>
            </w:r>
            <w:r w:rsidR="00D50BAE">
              <w:t xml:space="preserve">které jsou </w:t>
            </w:r>
            <w:r>
              <w:t>nepostradatelné pro stanovení teoretické ceny jakéhokoli f</w:t>
            </w:r>
            <w:r w:rsidR="0000274A">
              <w:t>inančního instrumentu.</w:t>
            </w:r>
          </w:p>
          <w:p w14:paraId="497F024E" w14:textId="77777777" w:rsidR="00333764" w:rsidRDefault="00333764" w:rsidP="00333764">
            <w:pPr>
              <w:widowControl w:val="0"/>
            </w:pPr>
          </w:p>
          <w:p w14:paraId="2888387D" w14:textId="77777777" w:rsidR="00333764" w:rsidRDefault="00333764" w:rsidP="005E0E3F">
            <w:pPr>
              <w:pStyle w:val="Odstavecseseznamem"/>
              <w:widowControl w:val="0"/>
              <w:numPr>
                <w:ilvl w:val="0"/>
                <w:numId w:val="33"/>
              </w:numPr>
              <w:ind w:left="284" w:hanging="284"/>
              <w:contextualSpacing w:val="0"/>
            </w:pPr>
            <w:r>
              <w:t>První důležitou vlastností je časová a riziková hodnota peněz.</w:t>
            </w:r>
          </w:p>
          <w:p w14:paraId="62334568" w14:textId="77777777" w:rsidR="00706224" w:rsidRDefault="0000274A" w:rsidP="005E0E3F">
            <w:pPr>
              <w:pStyle w:val="Odstavecseseznamem"/>
              <w:widowControl w:val="0"/>
              <w:numPr>
                <w:ilvl w:val="1"/>
                <w:numId w:val="33"/>
              </w:numPr>
              <w:ind w:left="709" w:hanging="425"/>
              <w:contextualSpacing w:val="0"/>
            </w:pPr>
            <w:r>
              <w:t xml:space="preserve">Podle této poučky </w:t>
            </w:r>
            <w:r w:rsidR="00333764">
              <w:t xml:space="preserve">dvě stejné peněžní částky, které se vztahující k různým okamžikům na časové ose, mají pro ekonomické aktéry rozdílnou hodnotu. Můžeme být i o něco konkrétnější a uvést, že </w:t>
            </w:r>
            <w:r>
              <w:t>čím vzdálenější je okamžik nabytí peněžní částky, tím menší bude její současná hodnota.</w:t>
            </w:r>
          </w:p>
          <w:p w14:paraId="33227249" w14:textId="77777777" w:rsidR="00706224" w:rsidRDefault="00706224" w:rsidP="00706224">
            <w:pPr>
              <w:pStyle w:val="Odstavecseseznamem"/>
              <w:widowControl w:val="0"/>
              <w:ind w:left="709"/>
              <w:contextualSpacing w:val="0"/>
            </w:pPr>
            <w:r>
              <w:t>. . . . .</w:t>
            </w:r>
          </w:p>
          <w:p w14:paraId="17E70F0E" w14:textId="346D698C" w:rsidR="009778A4" w:rsidRDefault="00333764" w:rsidP="00AA3E3F">
            <w:pPr>
              <w:pStyle w:val="Odstavecseseznamem"/>
              <w:widowControl w:val="0"/>
              <w:ind w:left="709"/>
              <w:contextualSpacing w:val="0"/>
            </w:pPr>
            <w:r>
              <w:t>Ekonomická teorie tento princip odůvodňuje např. kompenzací investorů za odloženou spotřebu a za podstupovaná rizika. My však nebudeme zabíhat do teoretických diskusí</w:t>
            </w:r>
            <w:r w:rsidR="0000274A">
              <w:t>. O</w:t>
            </w:r>
            <w:r>
              <w:t>mezíme se pouze na praktické důsledky.</w:t>
            </w:r>
          </w:p>
          <w:p w14:paraId="7DEA2EB2" w14:textId="77777777" w:rsidR="0000274A" w:rsidRDefault="0000274A" w:rsidP="0000274A">
            <w:pPr>
              <w:pStyle w:val="Odstavecseseznamem"/>
              <w:widowControl w:val="0"/>
              <w:ind w:left="709"/>
              <w:contextualSpacing w:val="0"/>
            </w:pPr>
          </w:p>
          <w:p w14:paraId="4ED1C643" w14:textId="76269DD4" w:rsidR="00333764" w:rsidRDefault="00333764" w:rsidP="005E0E3F">
            <w:pPr>
              <w:pStyle w:val="Odstavecseseznamem"/>
              <w:widowControl w:val="0"/>
              <w:numPr>
                <w:ilvl w:val="1"/>
                <w:numId w:val="33"/>
              </w:numPr>
              <w:ind w:left="709" w:hanging="425"/>
              <w:contextualSpacing w:val="0"/>
            </w:pPr>
            <w:r>
              <w:t xml:space="preserve">Jaké praktické postupy používáme pro </w:t>
            </w:r>
            <w:proofErr w:type="spellStart"/>
            <w:r>
              <w:t>souměřování</w:t>
            </w:r>
            <w:proofErr w:type="spellEnd"/>
            <w:r>
              <w:t xml:space="preserve"> peněžních částek v čase? Operace převádění budoucích částek na jejich dřívější či současný ekvivalent se nazývá diskontování. </w:t>
            </w:r>
            <w:r w:rsidR="0000274A">
              <w:t xml:space="preserve">Opačná operace, tedy </w:t>
            </w:r>
            <w:r>
              <w:t>převádění peněžních částek z jejich současné hodnoty na budoucí ekvivalent</w:t>
            </w:r>
            <w:r w:rsidR="0000274A">
              <w:t xml:space="preserve">, je známa jako </w:t>
            </w:r>
            <w:r>
              <w:t>úročení.</w:t>
            </w:r>
          </w:p>
          <w:p w14:paraId="60AFD8D9" w14:textId="77777777" w:rsidR="00333764" w:rsidRDefault="00333764" w:rsidP="00993508">
            <w:pPr>
              <w:widowControl w:val="0"/>
              <w:ind w:left="709"/>
            </w:pPr>
            <w:r>
              <w:t>. . . . .</w:t>
            </w:r>
          </w:p>
          <w:p w14:paraId="6E23ABA2" w14:textId="34C344B9" w:rsidR="00754648" w:rsidRDefault="00333764" w:rsidP="00993508">
            <w:pPr>
              <w:widowControl w:val="0"/>
              <w:ind w:left="709"/>
            </w:pPr>
            <w:r>
              <w:t xml:space="preserve">Existuje více matematických </w:t>
            </w:r>
            <w:r w:rsidR="00E12593">
              <w:t>konvencí</w:t>
            </w:r>
            <w:r>
              <w:t xml:space="preserve"> jak provádět diskontování a úročení.</w:t>
            </w:r>
            <w:r w:rsidR="00993508">
              <w:t xml:space="preserve"> </w:t>
            </w:r>
            <w:r>
              <w:t xml:space="preserve">Takto nejčastěji vypadá diskontování při dané </w:t>
            </w:r>
            <w:r>
              <w:lastRenderedPageBreak/>
              <w:t>diskontní sazbě</w:t>
            </w:r>
            <w:r w:rsidR="00993508">
              <w:t xml:space="preserve"> … </w:t>
            </w:r>
            <w:r>
              <w:t>a takto nejčastěji vypadá úročení při dané úrokové sazbě.</w:t>
            </w:r>
          </w:p>
          <w:p w14:paraId="17ABBB57" w14:textId="77777777" w:rsidR="00333764" w:rsidRDefault="00333764" w:rsidP="00333764">
            <w:pPr>
              <w:widowControl w:val="0"/>
            </w:pPr>
          </w:p>
          <w:p w14:paraId="1B1BED14" w14:textId="2E291E95" w:rsidR="00CB43E4" w:rsidRDefault="00333764" w:rsidP="00BB250C">
            <w:pPr>
              <w:pStyle w:val="Odstavecseseznamem"/>
              <w:widowControl w:val="0"/>
              <w:numPr>
                <w:ilvl w:val="0"/>
                <w:numId w:val="33"/>
              </w:numPr>
              <w:ind w:left="284" w:hanging="284"/>
              <w:contextualSpacing w:val="0"/>
            </w:pPr>
            <w:r>
              <w:t>Další důležit</w:t>
            </w:r>
            <w:r w:rsidR="00211333">
              <w:t xml:space="preserve">á </w:t>
            </w:r>
            <w:r>
              <w:t xml:space="preserve">vlastnost efektivních finančních trhů </w:t>
            </w:r>
            <w:r w:rsidR="00211333">
              <w:t xml:space="preserve">se nazývá </w:t>
            </w:r>
            <w:r>
              <w:t>férov</w:t>
            </w:r>
            <w:r w:rsidR="00211333">
              <w:t xml:space="preserve">é </w:t>
            </w:r>
            <w:r>
              <w:t xml:space="preserve">ocenění finančních </w:t>
            </w:r>
            <w:r w:rsidR="00211333">
              <w:t>instrumentů.</w:t>
            </w:r>
          </w:p>
          <w:p w14:paraId="323EA75D" w14:textId="1962D70F" w:rsidR="00333764" w:rsidRDefault="00333764" w:rsidP="009778A4">
            <w:pPr>
              <w:widowControl w:val="0"/>
            </w:pPr>
          </w:p>
          <w:p w14:paraId="76DB63F7" w14:textId="75D77698" w:rsidR="00333764" w:rsidRDefault="00211333" w:rsidP="005E0E3F">
            <w:pPr>
              <w:pStyle w:val="Odstavecseseznamem"/>
              <w:widowControl w:val="0"/>
              <w:numPr>
                <w:ilvl w:val="1"/>
                <w:numId w:val="33"/>
              </w:numPr>
              <w:ind w:left="709" w:hanging="425"/>
              <w:contextualSpacing w:val="0"/>
            </w:pPr>
            <w:r>
              <w:t xml:space="preserve">Tento princip požaduje, </w:t>
            </w:r>
            <w:r w:rsidR="00333764">
              <w:t>aby současná hodnota všech hotovostních toků, kladných i záporných, které jsou spojeny s finančním instrumentem, byla nulová.</w:t>
            </w:r>
          </w:p>
          <w:p w14:paraId="00C2B802" w14:textId="70095FA7" w:rsidR="00F1707B" w:rsidRDefault="00333764" w:rsidP="005E0E3F">
            <w:pPr>
              <w:pStyle w:val="Odstavecseseznamem"/>
              <w:widowControl w:val="0"/>
              <w:numPr>
                <w:ilvl w:val="1"/>
                <w:numId w:val="33"/>
              </w:numPr>
              <w:ind w:left="709" w:hanging="425"/>
              <w:contextualSpacing w:val="0"/>
            </w:pPr>
            <w:r>
              <w:t>Proč by tomu tak mělo bý</w:t>
            </w:r>
            <w:r w:rsidR="00211333">
              <w:t>t? Inu proto, že hotovostní tok</w:t>
            </w:r>
            <w:r>
              <w:t xml:space="preserve"> pro jednu, např. </w:t>
            </w:r>
            <w:r w:rsidR="00211333">
              <w:t xml:space="preserve">pro </w:t>
            </w:r>
            <w:r>
              <w:t>prodávající stranu, j</w:t>
            </w:r>
            <w:r w:rsidR="00211333">
              <w:t xml:space="preserve">e </w:t>
            </w:r>
            <w:r>
              <w:t>až na znaménko identick</w:t>
            </w:r>
            <w:r w:rsidR="00211333">
              <w:t>ý</w:t>
            </w:r>
            <w:r>
              <w:t xml:space="preserve"> hotovostnímu toku pro druhou, tedy kupující stranu. Kladná současná hodnota pro jednu stranu kontraktu by tedy automaticky znamenala zápornou současnou hodnotu pro druhou stranu kontraktu. Princip férového oceňování kontraktů takovéto nerovné zacházení vylučuje.</w:t>
            </w:r>
          </w:p>
        </w:tc>
      </w:tr>
    </w:tbl>
    <w:p w14:paraId="2FBEEC0F" w14:textId="4A72B9F0" w:rsidR="00251022" w:rsidRDefault="00251022" w:rsidP="00251022">
      <w:pPr>
        <w:rPr>
          <w:color w:val="683104"/>
          <w:sz w:val="28"/>
          <w:szCs w:val="28"/>
          <w:lang w:val="en-GB"/>
        </w:rPr>
        <w:sectPr w:rsidR="00251022" w:rsidSect="0033713D">
          <w:headerReference w:type="default" r:id="rId25"/>
          <w:pgSz w:w="11906" w:h="16838"/>
          <w:pgMar w:top="1418" w:right="851" w:bottom="1418" w:left="851" w:header="57" w:footer="624" w:gutter="0"/>
          <w:cols w:space="708"/>
          <w:docGrid w:linePitch="360"/>
        </w:sectPr>
      </w:pPr>
      <w:r>
        <w:rPr>
          <w:color w:val="683104"/>
          <w:sz w:val="28"/>
          <w:szCs w:val="28"/>
          <w:lang w:val="en-GB"/>
        </w:rPr>
        <w:lastRenderedPageBreak/>
        <w:br w:type="page"/>
      </w:r>
    </w:p>
    <w:p w14:paraId="5EDD6486" w14:textId="41A24639" w:rsidR="00DA0A2B" w:rsidRPr="00D30A43" w:rsidRDefault="00DA0A2B" w:rsidP="00FB769A">
      <w:pPr>
        <w:spacing w:after="0" w:line="240" w:lineRule="auto"/>
        <w:rPr>
          <w:color w:val="683104"/>
          <w:sz w:val="28"/>
          <w:szCs w:val="28"/>
          <w:lang w:val="en-GB"/>
        </w:rPr>
      </w:pPr>
      <w:bookmarkStart w:id="5" w:name="L01S06"/>
      <w:bookmarkEnd w:id="5"/>
      <w:r w:rsidRPr="00D30A43">
        <w:rPr>
          <w:color w:val="683104"/>
          <w:sz w:val="28"/>
          <w:szCs w:val="28"/>
          <w:lang w:val="en-GB"/>
        </w:rPr>
        <w:lastRenderedPageBreak/>
        <w:t>L01S06</w:t>
      </w:r>
    </w:p>
    <w:p w14:paraId="6E666462" w14:textId="43977E7B" w:rsidR="0029585C" w:rsidRDefault="00660A77" w:rsidP="005B2015">
      <w:pPr>
        <w:spacing w:after="0" w:line="240" w:lineRule="auto"/>
        <w:jc w:val="center"/>
        <w:rPr>
          <w:lang w:val="en-GB"/>
        </w:rPr>
      </w:pPr>
      <w:r>
        <w:rPr>
          <w:noProof/>
        </w:rPr>
        <w:drawing>
          <wp:inline distT="0" distB="0" distL="0" distR="0" wp14:anchorId="6C8C057B" wp14:editId="0CDE34AD">
            <wp:extent cx="2746800" cy="2059200"/>
            <wp:effectExtent l="0" t="0" r="0" b="0"/>
            <wp:docPr id="207116981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6981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746800" cy="2059200"/>
                    </a:xfrm>
                    <a:prstGeom prst="rect">
                      <a:avLst/>
                    </a:prstGeom>
                  </pic:spPr>
                </pic:pic>
              </a:graphicData>
            </a:graphic>
          </wp:inline>
        </w:drawing>
      </w:r>
    </w:p>
    <w:p w14:paraId="6925FF88" w14:textId="2CA0CD0E" w:rsidR="00084402" w:rsidRDefault="00084402" w:rsidP="002C4A4A">
      <w:pPr>
        <w:spacing w:before="100" w:beforeAutospacing="1" w:after="100" w:afterAutospacing="1" w:line="240" w:lineRule="auto"/>
        <w:jc w:val="center"/>
        <w:rPr>
          <w:lang w:val="en-GB"/>
        </w:rP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8962E1" w14:paraId="6538930A" w14:textId="77777777" w:rsidTr="00FB769A">
        <w:trPr>
          <w:jc w:val="center"/>
        </w:trPr>
        <w:tc>
          <w:tcPr>
            <w:tcW w:w="5102" w:type="dxa"/>
          </w:tcPr>
          <w:p w14:paraId="0DBAD96C" w14:textId="2FE768A1" w:rsidR="008962E1" w:rsidRDefault="008962E1" w:rsidP="005E0E3F">
            <w:pPr>
              <w:pStyle w:val="Odstavecseseznamem"/>
              <w:widowControl w:val="0"/>
              <w:numPr>
                <w:ilvl w:val="0"/>
                <w:numId w:val="7"/>
              </w:numPr>
              <w:ind w:left="284" w:hanging="284"/>
              <w:contextualSpacing w:val="0"/>
              <w:rPr>
                <w:lang w:val="en-GB"/>
              </w:rPr>
            </w:pPr>
            <w:r w:rsidRPr="00027511">
              <w:rPr>
                <w:lang w:val="en-GB"/>
              </w:rPr>
              <w:t>Let</w:t>
            </w:r>
            <w:r w:rsidR="00A6788B">
              <w:rPr>
                <w:lang w:val="en-GB"/>
              </w:rPr>
              <w:t>’</w:t>
            </w:r>
            <w:r w:rsidRPr="00027511">
              <w:rPr>
                <w:lang w:val="en-GB"/>
              </w:rPr>
              <w:t xml:space="preserve">s apply the previous two </w:t>
            </w:r>
            <w:r>
              <w:rPr>
                <w:lang w:val="en-GB"/>
              </w:rPr>
              <w:t>attributes of efficient financial markets to</w:t>
            </w:r>
            <w:r w:rsidRPr="00027511">
              <w:rPr>
                <w:lang w:val="en-GB"/>
              </w:rPr>
              <w:t xml:space="preserve"> the cash flow from a straight bond. This means that we have to discount all monetary amounts to the time of the issuance of the bond and </w:t>
            </w:r>
            <w:r>
              <w:rPr>
                <w:lang w:val="en-GB"/>
              </w:rPr>
              <w:t xml:space="preserve">then </w:t>
            </w:r>
            <w:r w:rsidRPr="00027511">
              <w:rPr>
                <w:lang w:val="en-GB"/>
              </w:rPr>
              <w:t>make the sum of discounted values ​​equal to zero.</w:t>
            </w:r>
          </w:p>
          <w:p w14:paraId="0847D932" w14:textId="622D4D15" w:rsidR="001A7377" w:rsidRPr="00F8357E" w:rsidRDefault="001A7377" w:rsidP="006C7D9C">
            <w:pPr>
              <w:pStyle w:val="Odstavecseseznamem"/>
              <w:widowControl w:val="0"/>
              <w:ind w:left="284"/>
              <w:contextualSpacing w:val="0"/>
              <w:rPr>
                <w:lang w:val="en-GB"/>
              </w:rPr>
            </w:pPr>
            <w:r w:rsidRPr="00F8357E">
              <w:rPr>
                <w:lang w:val="en-GB"/>
              </w:rPr>
              <w:t>. . . . .</w:t>
            </w:r>
          </w:p>
          <w:p w14:paraId="6EDBBD82" w14:textId="6446B984" w:rsidR="00864A43" w:rsidRPr="00F8357E" w:rsidRDefault="00864A43" w:rsidP="006C7D9C">
            <w:pPr>
              <w:pStyle w:val="Odstavecseseznamem"/>
              <w:widowControl w:val="0"/>
              <w:ind w:left="284"/>
              <w:contextualSpacing w:val="0"/>
              <w:rPr>
                <w:lang w:val="en-GB"/>
              </w:rPr>
            </w:pPr>
            <w:r w:rsidRPr="00F8357E">
              <w:rPr>
                <w:lang w:val="en-GB"/>
              </w:rPr>
              <w:t xml:space="preserve">Calculating discounted values ​​is not a mechanical exercise. The following four scenarios for determining the fair price of a bond are evidence of this. </w:t>
            </w:r>
            <w:r w:rsidR="005F1FCE" w:rsidRPr="00F8357E">
              <w:rPr>
                <w:lang w:val="en-GB"/>
              </w:rPr>
              <w:t xml:space="preserve">In all of these cases, the bond has </w:t>
            </w:r>
            <w:r w:rsidRPr="00F8357E">
              <w:rPr>
                <w:lang w:val="en-GB"/>
              </w:rPr>
              <w:t xml:space="preserve">a nominal value of 100, an annual coupon and discount rate of 10%, and a maturity of 3 years. A link to the underlying Excel </w:t>
            </w:r>
            <w:r w:rsidR="005F1FCE" w:rsidRPr="00F8357E">
              <w:rPr>
                <w:lang w:val="en-GB"/>
              </w:rPr>
              <w:t>work</w:t>
            </w:r>
            <w:r w:rsidRPr="00F8357E">
              <w:rPr>
                <w:lang w:val="en-GB"/>
              </w:rPr>
              <w:t>sheet is also available.</w:t>
            </w:r>
          </w:p>
          <w:p w14:paraId="101CC30F" w14:textId="77777777" w:rsidR="00864A43" w:rsidRPr="00F8357E" w:rsidRDefault="00864A43" w:rsidP="006C7D9C">
            <w:pPr>
              <w:pStyle w:val="Odstavecseseznamem"/>
              <w:widowControl w:val="0"/>
              <w:ind w:left="284"/>
              <w:contextualSpacing w:val="0"/>
              <w:rPr>
                <w:lang w:val="en-GB"/>
              </w:rPr>
            </w:pPr>
          </w:p>
          <w:p w14:paraId="37D2421D" w14:textId="3BD65603" w:rsidR="001D43E9" w:rsidRPr="00341A11" w:rsidRDefault="00AC375A" w:rsidP="005E0E3F">
            <w:pPr>
              <w:pStyle w:val="Odstavecseseznamem"/>
              <w:widowControl w:val="0"/>
              <w:numPr>
                <w:ilvl w:val="0"/>
                <w:numId w:val="7"/>
              </w:numPr>
              <w:ind w:left="284" w:hanging="284"/>
              <w:contextualSpacing w:val="0"/>
              <w:rPr>
                <w:lang w:val="en-GB"/>
              </w:rPr>
            </w:pPr>
            <w:r w:rsidRPr="00341A11">
              <w:rPr>
                <w:lang w:val="en-GB"/>
              </w:rPr>
              <w:t>Let</w:t>
            </w:r>
            <w:r w:rsidR="00A6788B" w:rsidRPr="00341A11">
              <w:rPr>
                <w:lang w:val="en-GB"/>
              </w:rPr>
              <w:t>’</w:t>
            </w:r>
            <w:r w:rsidRPr="00341A11">
              <w:rPr>
                <w:lang w:val="en-GB"/>
              </w:rPr>
              <w:t>s start with the simple case</w:t>
            </w:r>
            <w:r w:rsidR="005573B6" w:rsidRPr="00341A11">
              <w:rPr>
                <w:lang w:val="en-GB"/>
              </w:rPr>
              <w:t>,</w:t>
            </w:r>
            <w:r w:rsidR="00794F14" w:rsidRPr="00341A11">
              <w:rPr>
                <w:lang w:val="en-GB"/>
              </w:rPr>
              <w:t xml:space="preserve"> </w:t>
            </w:r>
            <w:r w:rsidR="00E17D48" w:rsidRPr="00341A11">
              <w:rPr>
                <w:lang w:val="en-GB"/>
              </w:rPr>
              <w:t xml:space="preserve">in which </w:t>
            </w:r>
            <w:r w:rsidRPr="00341A11">
              <w:rPr>
                <w:lang w:val="en-GB"/>
              </w:rPr>
              <w:t>coupons are paid annually and the interest period is one year.</w:t>
            </w:r>
            <w:r w:rsidR="003040C3" w:rsidRPr="00341A11">
              <w:rPr>
                <w:lang w:val="en-GB"/>
              </w:rPr>
              <w:t xml:space="preserve"> </w:t>
            </w:r>
            <w:r w:rsidR="00D93959" w:rsidRPr="00341A11">
              <w:rPr>
                <w:lang w:val="en-GB"/>
              </w:rPr>
              <w:t>T</w:t>
            </w:r>
            <w:r w:rsidR="001D43E9" w:rsidRPr="00341A11">
              <w:rPr>
                <w:lang w:val="en-GB"/>
              </w:rPr>
              <w:t>he initial cash flow in the form of the price paid has the opposite sign to the cash flow from the coupons and principal received</w:t>
            </w:r>
            <w:r w:rsidR="00D93959" w:rsidRPr="00341A11">
              <w:rPr>
                <w:lang w:val="en-GB"/>
              </w:rPr>
              <w:t>. Therefore, referring to the principle of fair valuation, we obtain a pricing formula according</w:t>
            </w:r>
            <w:r w:rsidR="001D5C26" w:rsidRPr="00341A11">
              <w:rPr>
                <w:lang w:val="en-GB"/>
              </w:rPr>
              <w:t xml:space="preserve"> </w:t>
            </w:r>
            <w:r w:rsidR="001D43E9" w:rsidRPr="00341A11">
              <w:rPr>
                <w:lang w:val="en-GB"/>
              </w:rPr>
              <w:t>to which the price of the bond is equal to the sum of the discounted cash flow from this security.</w:t>
            </w:r>
          </w:p>
          <w:p w14:paraId="48854858" w14:textId="2A919AD2" w:rsidR="001D43E9" w:rsidRPr="00341A11" w:rsidRDefault="00D93959" w:rsidP="00D93959">
            <w:pPr>
              <w:pStyle w:val="Odstavecseseznamem"/>
              <w:widowControl w:val="0"/>
              <w:ind w:left="284"/>
              <w:contextualSpacing w:val="0"/>
              <w:rPr>
                <w:lang w:val="en-GB"/>
              </w:rPr>
            </w:pPr>
            <w:r w:rsidRPr="00341A11">
              <w:rPr>
                <w:lang w:val="en-GB"/>
              </w:rPr>
              <w:t>. . . . .</w:t>
            </w:r>
          </w:p>
          <w:p w14:paraId="5E5A742A" w14:textId="3773B1D5" w:rsidR="001D43E9" w:rsidRPr="00341A11" w:rsidRDefault="00D92FC9" w:rsidP="00EA5772">
            <w:pPr>
              <w:pStyle w:val="Odstavecseseznamem"/>
              <w:widowControl w:val="0"/>
              <w:ind w:left="284"/>
              <w:contextualSpacing w:val="0"/>
              <w:rPr>
                <w:lang w:val="en-GB"/>
              </w:rPr>
            </w:pPr>
            <w:r w:rsidRPr="00341A11">
              <w:rPr>
                <w:lang w:val="en-GB"/>
              </w:rPr>
              <w:t xml:space="preserve">It’s no coincidence that the price of </w:t>
            </w:r>
            <w:r w:rsidR="00EA5772" w:rsidRPr="00341A11">
              <w:rPr>
                <w:lang w:val="en-GB"/>
              </w:rPr>
              <w:t xml:space="preserve">the </w:t>
            </w:r>
            <w:r w:rsidRPr="00341A11">
              <w:rPr>
                <w:lang w:val="en-GB"/>
              </w:rPr>
              <w:t>bond is equal to its face value</w:t>
            </w:r>
            <w:r w:rsidR="001A7377" w:rsidRPr="00341A11">
              <w:rPr>
                <w:lang w:val="en-GB"/>
              </w:rPr>
              <w:t xml:space="preserve">, given the numerical assumptions. </w:t>
            </w:r>
            <w:r w:rsidRPr="00341A11">
              <w:rPr>
                <w:lang w:val="en-GB"/>
              </w:rPr>
              <w:t xml:space="preserve">As we will see later, the equality of </w:t>
            </w:r>
            <w:r w:rsidR="001A7377" w:rsidRPr="00341A11">
              <w:rPr>
                <w:lang w:val="en-GB"/>
              </w:rPr>
              <w:t xml:space="preserve">the </w:t>
            </w:r>
            <w:r w:rsidRPr="00341A11">
              <w:rPr>
                <w:lang w:val="en-GB"/>
              </w:rPr>
              <w:t xml:space="preserve">price and face value is a consequence of the equality of the coupon and discount rates. Bonds with this property are called par bonds. </w:t>
            </w:r>
            <w:r w:rsidR="001A7377" w:rsidRPr="00341A11">
              <w:rPr>
                <w:lang w:val="en-GB"/>
              </w:rPr>
              <w:t>We can therefore easily check whether the sum of the discounted values has an error somewhere.</w:t>
            </w:r>
          </w:p>
          <w:p w14:paraId="52E5F58D" w14:textId="3E772AA7" w:rsidR="008962E1" w:rsidRPr="00341A11" w:rsidRDefault="008962E1" w:rsidP="008962E1">
            <w:pPr>
              <w:widowControl w:val="0"/>
              <w:ind w:left="284"/>
              <w:rPr>
                <w:lang w:val="en-GB"/>
              </w:rPr>
            </w:pPr>
          </w:p>
          <w:p w14:paraId="5B0A0580" w14:textId="385EE0BD" w:rsidR="008962E1" w:rsidRPr="00BA33F7" w:rsidRDefault="003040C3" w:rsidP="005E0E3F">
            <w:pPr>
              <w:pStyle w:val="Odstavecseseznamem"/>
              <w:widowControl w:val="0"/>
              <w:numPr>
                <w:ilvl w:val="0"/>
                <w:numId w:val="7"/>
              </w:numPr>
              <w:ind w:left="284" w:hanging="284"/>
              <w:contextualSpacing w:val="0"/>
              <w:rPr>
                <w:lang w:val="en-GB"/>
              </w:rPr>
            </w:pPr>
            <w:r w:rsidRPr="003040C3">
              <w:rPr>
                <w:lang w:val="en-GB"/>
              </w:rPr>
              <w:lastRenderedPageBreak/>
              <w:t xml:space="preserve">This table refers to the case of </w:t>
            </w:r>
            <w:r>
              <w:rPr>
                <w:lang w:val="en-GB"/>
              </w:rPr>
              <w:t xml:space="preserve">semi-annual </w:t>
            </w:r>
            <w:r w:rsidRPr="003040C3">
              <w:rPr>
                <w:lang w:val="en-GB"/>
              </w:rPr>
              <w:t>discounting of semi-annual</w:t>
            </w:r>
            <w:r w:rsidR="00E138FB">
              <w:rPr>
                <w:lang w:val="en-GB"/>
              </w:rPr>
              <w:t xml:space="preserve"> coupon payments.</w:t>
            </w:r>
            <w:r w:rsidR="008962E1" w:rsidRPr="00BA33F7">
              <w:rPr>
                <w:lang w:val="en-GB"/>
              </w:rPr>
              <w:t xml:space="preserve"> </w:t>
            </w:r>
            <w:r w:rsidR="00E138FB" w:rsidRPr="00E138FB">
              <w:rPr>
                <w:lang w:val="en-GB"/>
              </w:rPr>
              <w:t>This is the common feature of issued bonds.</w:t>
            </w:r>
          </w:p>
          <w:p w14:paraId="2A81F331" w14:textId="77777777" w:rsidR="008962E1" w:rsidRPr="005A5708" w:rsidRDefault="008962E1" w:rsidP="008962E1">
            <w:pPr>
              <w:widowControl w:val="0"/>
              <w:ind w:left="284"/>
              <w:rPr>
                <w:lang w:val="en-GB"/>
              </w:rPr>
            </w:pPr>
            <w:r w:rsidRPr="005A5708">
              <w:rPr>
                <w:lang w:val="en-GB"/>
              </w:rPr>
              <w:t xml:space="preserve">. . . . . </w:t>
            </w:r>
          </w:p>
          <w:p w14:paraId="565B63A9" w14:textId="6F28643F" w:rsidR="008962E1" w:rsidRPr="00B23F03" w:rsidRDefault="008962E1" w:rsidP="008962E1">
            <w:pPr>
              <w:widowControl w:val="0"/>
              <w:ind w:left="284"/>
              <w:rPr>
                <w:lang w:val="en-GB"/>
              </w:rPr>
            </w:pPr>
            <w:r w:rsidRPr="005A5708">
              <w:rPr>
                <w:lang w:val="en-GB"/>
              </w:rPr>
              <w:t>Coupon and discount rate</w:t>
            </w:r>
            <w:r>
              <w:rPr>
                <w:lang w:val="en-GB"/>
              </w:rPr>
              <w:t xml:space="preserve">s are </w:t>
            </w:r>
            <w:r w:rsidRPr="005A5708">
              <w:rPr>
                <w:lang w:val="en-GB"/>
              </w:rPr>
              <w:t xml:space="preserve">always </w:t>
            </w:r>
            <w:r>
              <w:rPr>
                <w:lang w:val="en-GB"/>
              </w:rPr>
              <w:t xml:space="preserve">quoted </w:t>
            </w:r>
            <w:r w:rsidRPr="005A5708">
              <w:rPr>
                <w:lang w:val="en-GB"/>
              </w:rPr>
              <w:t xml:space="preserve">on </w:t>
            </w:r>
            <w:r>
              <w:rPr>
                <w:lang w:val="en-GB"/>
              </w:rPr>
              <w:t xml:space="preserve">an </w:t>
            </w:r>
            <w:r w:rsidRPr="005A5708">
              <w:rPr>
                <w:lang w:val="en-GB"/>
              </w:rPr>
              <w:t>annual basis and the time to maturity is always expressed in years. So</w:t>
            </w:r>
            <w:r w:rsidR="00C1406B">
              <w:rPr>
                <w:lang w:val="en-GB"/>
              </w:rPr>
              <w:t>,</w:t>
            </w:r>
            <w:r w:rsidRPr="005A5708">
              <w:rPr>
                <w:lang w:val="en-GB"/>
              </w:rPr>
              <w:t xml:space="preserve"> half of the annual coupon </w:t>
            </w:r>
            <w:r>
              <w:rPr>
                <w:lang w:val="en-GB"/>
              </w:rPr>
              <w:t xml:space="preserve">is always </w:t>
            </w:r>
            <w:r w:rsidRPr="005A5708">
              <w:rPr>
                <w:lang w:val="en-GB"/>
              </w:rPr>
              <w:t>paid</w:t>
            </w:r>
            <w:r>
              <w:rPr>
                <w:lang w:val="en-GB"/>
              </w:rPr>
              <w:t xml:space="preserve"> out, which is at the same time discounted at half of </w:t>
            </w:r>
            <w:r w:rsidRPr="005A5708">
              <w:rPr>
                <w:lang w:val="en-GB"/>
              </w:rPr>
              <w:t xml:space="preserve">the discount rate. </w:t>
            </w:r>
            <w:r>
              <w:rPr>
                <w:lang w:val="en-GB"/>
              </w:rPr>
              <w:t>The n</w:t>
            </w:r>
            <w:r w:rsidRPr="005A5708">
              <w:rPr>
                <w:lang w:val="en-GB"/>
              </w:rPr>
              <w:t>umber of coupon-paying period</w:t>
            </w:r>
            <w:r>
              <w:rPr>
                <w:lang w:val="en-GB"/>
              </w:rPr>
              <w:t>s is two times higher than the number of years to maturity of the bond.</w:t>
            </w:r>
            <w:r w:rsidR="008E4776">
              <w:t xml:space="preserve"> </w:t>
            </w:r>
            <w:r w:rsidR="008E4776" w:rsidRPr="008E4776">
              <w:rPr>
                <w:lang w:val="en-GB"/>
              </w:rPr>
              <w:t xml:space="preserve">All these assumptions are taken into account </w:t>
            </w:r>
            <w:r w:rsidR="008E4776" w:rsidRPr="00B23F03">
              <w:rPr>
                <w:lang w:val="en-GB"/>
              </w:rPr>
              <w:t>by this formula.</w:t>
            </w:r>
          </w:p>
          <w:p w14:paraId="5D93582E" w14:textId="78E17FB4" w:rsidR="00283B35" w:rsidRPr="00B23F03" w:rsidRDefault="00283B35" w:rsidP="008962E1">
            <w:pPr>
              <w:widowControl w:val="0"/>
              <w:ind w:left="284"/>
              <w:rPr>
                <w:lang w:val="en-GB"/>
              </w:rPr>
            </w:pPr>
            <w:r w:rsidRPr="00B23F03">
              <w:rPr>
                <w:lang w:val="en-GB"/>
              </w:rPr>
              <w:t>. . . . .</w:t>
            </w:r>
          </w:p>
          <w:p w14:paraId="27FF5E6A" w14:textId="41197C27" w:rsidR="00283B35" w:rsidRPr="00B23F03" w:rsidRDefault="00283B35" w:rsidP="00283B35">
            <w:pPr>
              <w:widowControl w:val="0"/>
              <w:ind w:left="284"/>
              <w:rPr>
                <w:lang w:val="en-GB"/>
              </w:rPr>
            </w:pPr>
            <w:r w:rsidRPr="00B23F03">
              <w:rPr>
                <w:lang w:val="en-GB"/>
              </w:rPr>
              <w:t xml:space="preserve">We see that doubling the coupon payment frequency and discounting has preserved the </w:t>
            </w:r>
            <w:proofErr w:type="spellStart"/>
            <w:r w:rsidRPr="00B23F03">
              <w:rPr>
                <w:lang w:val="en-GB"/>
              </w:rPr>
              <w:t>par</w:t>
            </w:r>
            <w:proofErr w:type="spellEnd"/>
            <w:r w:rsidRPr="00B23F03">
              <w:rPr>
                <w:lang w:val="en-GB"/>
              </w:rPr>
              <w:t xml:space="preserve"> bond property. That is, the bond price remains equal to its nominal value. However, as the remaining two scenarios demonstrate, at different coupon payment and discounting frequencies the par property is lost, regardless of the equality of the coupon and discount rates.</w:t>
            </w:r>
          </w:p>
          <w:p w14:paraId="0B0B2177" w14:textId="77777777" w:rsidR="008962E1" w:rsidRPr="00CB5B01" w:rsidRDefault="008962E1" w:rsidP="008962E1">
            <w:pPr>
              <w:widowControl w:val="0"/>
              <w:rPr>
                <w:lang w:val="en-GB"/>
              </w:rPr>
            </w:pPr>
          </w:p>
          <w:p w14:paraId="75203944" w14:textId="2D4D8B3E" w:rsidR="008962E1" w:rsidRPr="00B23F03" w:rsidRDefault="008962E1" w:rsidP="005E0E3F">
            <w:pPr>
              <w:pStyle w:val="Odstavecseseznamem"/>
              <w:widowControl w:val="0"/>
              <w:numPr>
                <w:ilvl w:val="0"/>
                <w:numId w:val="7"/>
              </w:numPr>
              <w:ind w:left="284" w:hanging="284"/>
              <w:contextualSpacing w:val="0"/>
              <w:rPr>
                <w:lang w:val="en-GB"/>
              </w:rPr>
            </w:pPr>
            <w:r w:rsidRPr="00E138FB">
              <w:rPr>
                <w:lang w:val="en-GB"/>
              </w:rPr>
              <w:t xml:space="preserve">This is what the annual discounting of semi-annual coupon payments looks like. As in the previous case only half of the annual coupon is discounted and the number of coupon-paying periods is two times higher than the number of years to maturity of the bond. </w:t>
            </w:r>
            <w:r w:rsidR="00E138FB" w:rsidRPr="00E138FB">
              <w:rPr>
                <w:lang w:val="en-GB"/>
              </w:rPr>
              <w:t xml:space="preserve">However, we must adjust the discounting accordingly so that the annualized </w:t>
            </w:r>
            <w:r w:rsidR="00E138FB" w:rsidRPr="00B23F03">
              <w:rPr>
                <w:lang w:val="en-GB"/>
              </w:rPr>
              <w:t>value of the discount rate can be used.</w:t>
            </w:r>
          </w:p>
          <w:p w14:paraId="688C876E" w14:textId="5BC67B5D" w:rsidR="00360240" w:rsidRPr="00B23F03" w:rsidRDefault="00360240" w:rsidP="00360240">
            <w:pPr>
              <w:pStyle w:val="Odstavecseseznamem"/>
              <w:widowControl w:val="0"/>
              <w:ind w:left="284"/>
              <w:contextualSpacing w:val="0"/>
              <w:rPr>
                <w:lang w:val="en-GB"/>
              </w:rPr>
            </w:pPr>
            <w:r w:rsidRPr="00B23F03">
              <w:rPr>
                <w:lang w:val="en-GB"/>
              </w:rPr>
              <w:t>. . . . .</w:t>
            </w:r>
          </w:p>
          <w:p w14:paraId="4D831F75" w14:textId="509EE913" w:rsidR="00360240" w:rsidRPr="00B23F03" w:rsidRDefault="00360240" w:rsidP="00360240">
            <w:pPr>
              <w:pStyle w:val="Odstavecseseznamem"/>
              <w:widowControl w:val="0"/>
              <w:ind w:left="284"/>
              <w:contextualSpacing w:val="0"/>
              <w:rPr>
                <w:lang w:val="en-GB"/>
              </w:rPr>
            </w:pPr>
            <w:r w:rsidRPr="00B23F03">
              <w:rPr>
                <w:lang w:val="en-GB"/>
              </w:rPr>
              <w:t>Importantly, the price of the bond is no longer equal to its face value, even though the coupon and discount rates remain at the same level of 10%. We could conclude that</w:t>
            </w:r>
            <w:r w:rsidR="00D96F94" w:rsidRPr="00B23F03">
              <w:rPr>
                <w:lang w:val="en-GB"/>
              </w:rPr>
              <w:t xml:space="preserve"> </w:t>
            </w:r>
            <w:r w:rsidRPr="00B23F03">
              <w:rPr>
                <w:lang w:val="en-GB"/>
              </w:rPr>
              <w:t>more frequent coupon payments increase the price of the bond</w:t>
            </w:r>
            <w:r w:rsidR="00D96F94" w:rsidRPr="00B23F03">
              <w:rPr>
                <w:lang w:val="en-GB"/>
              </w:rPr>
              <w:t>, other things being equal.</w:t>
            </w:r>
          </w:p>
          <w:p w14:paraId="7041E71A" w14:textId="77777777" w:rsidR="008962E1" w:rsidRPr="00B23F03" w:rsidRDefault="008962E1" w:rsidP="008962E1">
            <w:pPr>
              <w:widowControl w:val="0"/>
              <w:ind w:left="284"/>
              <w:rPr>
                <w:lang w:val="en-GB"/>
              </w:rPr>
            </w:pPr>
          </w:p>
          <w:p w14:paraId="6891017B" w14:textId="29B7DD5C" w:rsidR="008962E1" w:rsidRPr="004B0348" w:rsidRDefault="008962E1" w:rsidP="005E0E3F">
            <w:pPr>
              <w:pStyle w:val="Odstavecseseznamem"/>
              <w:widowControl w:val="0"/>
              <w:numPr>
                <w:ilvl w:val="0"/>
                <w:numId w:val="7"/>
              </w:numPr>
              <w:ind w:left="284" w:hanging="284"/>
              <w:contextualSpacing w:val="0"/>
            </w:pPr>
            <w:r w:rsidRPr="00E138FB">
              <w:rPr>
                <w:lang w:val="en-GB"/>
              </w:rPr>
              <w:t xml:space="preserve">Finally, this is what the semi-annual discounting of annual coupon payments looks like. </w:t>
            </w:r>
            <w:r w:rsidRPr="000D29C4">
              <w:rPr>
                <w:lang w:val="en-GB"/>
              </w:rPr>
              <w:t>At the end of the year</w:t>
            </w:r>
            <w:r>
              <w:rPr>
                <w:lang w:val="en-GB"/>
              </w:rPr>
              <w:t>,</w:t>
            </w:r>
            <w:r w:rsidRPr="000D29C4">
              <w:rPr>
                <w:lang w:val="en-GB"/>
              </w:rPr>
              <w:t xml:space="preserve"> the </w:t>
            </w:r>
            <w:r>
              <w:rPr>
                <w:lang w:val="en-GB"/>
              </w:rPr>
              <w:t>entire</w:t>
            </w:r>
            <w:r w:rsidRPr="000D29C4">
              <w:rPr>
                <w:lang w:val="en-GB"/>
              </w:rPr>
              <w:t xml:space="preserve"> coupon </w:t>
            </w:r>
            <w:r>
              <w:rPr>
                <w:lang w:val="en-GB"/>
              </w:rPr>
              <w:t xml:space="preserve">is </w:t>
            </w:r>
            <w:r w:rsidRPr="000D29C4">
              <w:rPr>
                <w:lang w:val="en-GB"/>
              </w:rPr>
              <w:t>paid</w:t>
            </w:r>
            <w:r>
              <w:rPr>
                <w:lang w:val="en-GB"/>
              </w:rPr>
              <w:t xml:space="preserve"> out</w:t>
            </w:r>
            <w:r w:rsidRPr="000D29C4">
              <w:rPr>
                <w:lang w:val="en-GB"/>
              </w:rPr>
              <w:t xml:space="preserve">, </w:t>
            </w:r>
            <w:r>
              <w:rPr>
                <w:lang w:val="en-GB"/>
              </w:rPr>
              <w:t>therefore also d</w:t>
            </w:r>
            <w:r w:rsidRPr="000D29C4">
              <w:rPr>
                <w:lang w:val="en-GB"/>
              </w:rPr>
              <w:t>iscount</w:t>
            </w:r>
            <w:r>
              <w:rPr>
                <w:lang w:val="en-GB"/>
              </w:rPr>
              <w:t>ed</w:t>
            </w:r>
            <w:r w:rsidRPr="000D29C4">
              <w:rPr>
                <w:lang w:val="en-GB"/>
              </w:rPr>
              <w:t>.</w:t>
            </w:r>
            <w:r w:rsidR="00D96F94">
              <w:rPr>
                <w:lang w:val="en-GB"/>
              </w:rPr>
              <w:t xml:space="preserve"> </w:t>
            </w:r>
            <w:r>
              <w:rPr>
                <w:lang w:val="en-GB"/>
              </w:rPr>
              <w:t xml:space="preserve">Monetary amounts must be, however, </w:t>
            </w:r>
            <w:r w:rsidRPr="002A6D31">
              <w:rPr>
                <w:lang w:val="en-GB"/>
              </w:rPr>
              <w:t>discounted at half of the discount rate due to the fact that the time unit for discounting is a half year.</w:t>
            </w:r>
            <w:r w:rsidR="009B18DB" w:rsidRPr="002A6D31">
              <w:t xml:space="preserve"> </w:t>
            </w:r>
            <w:r w:rsidR="009B18DB" w:rsidRPr="002A6D31">
              <w:rPr>
                <w:lang w:val="en-GB"/>
              </w:rPr>
              <w:t>As a result, the impact on the bond price is negative.</w:t>
            </w:r>
          </w:p>
        </w:tc>
        <w:tc>
          <w:tcPr>
            <w:tcW w:w="5102" w:type="dxa"/>
          </w:tcPr>
          <w:p w14:paraId="6F2B6463" w14:textId="667DBF12" w:rsidR="008962E1" w:rsidRPr="00C1406B" w:rsidRDefault="008962E1" w:rsidP="00461DB7">
            <w:pPr>
              <w:pStyle w:val="Odstavecseseznamem"/>
              <w:widowControl w:val="0"/>
              <w:numPr>
                <w:ilvl w:val="0"/>
                <w:numId w:val="5"/>
              </w:numPr>
              <w:ind w:left="284" w:hanging="284"/>
              <w:rPr>
                <w:color w:val="000000" w:themeColor="text1"/>
              </w:rPr>
            </w:pPr>
            <w:r w:rsidRPr="00C1406B">
              <w:rPr>
                <w:color w:val="000000" w:themeColor="text1"/>
              </w:rPr>
              <w:lastRenderedPageBreak/>
              <w:t>Aplikujme předchozí dvě vlastnosti efektivních finančních trhů na hotovostní tok z prosté obligace. To znamená, že musíme diskontovat všechny peněžní částky k okamžiku emise obligace a poté obdržený součet diskontovaných hodnot položit rovný nule.</w:t>
            </w:r>
          </w:p>
          <w:p w14:paraId="64E34D09" w14:textId="3159E99A" w:rsidR="006C7D9C" w:rsidRPr="00C1406B" w:rsidRDefault="006C7D9C" w:rsidP="006C7D9C">
            <w:pPr>
              <w:pStyle w:val="Odstavecseseznamem"/>
              <w:widowControl w:val="0"/>
              <w:ind w:left="284"/>
              <w:rPr>
                <w:color w:val="000000" w:themeColor="text1"/>
              </w:rPr>
            </w:pPr>
            <w:r w:rsidRPr="00C1406B">
              <w:rPr>
                <w:color w:val="000000" w:themeColor="text1"/>
              </w:rPr>
              <w:t>. . . . .</w:t>
            </w:r>
          </w:p>
          <w:p w14:paraId="76840396" w14:textId="0AF2F77A" w:rsidR="00A6788B" w:rsidRPr="00C1406B" w:rsidRDefault="005F1FCE" w:rsidP="008962E1">
            <w:pPr>
              <w:pStyle w:val="Odstavecseseznamem"/>
              <w:widowControl w:val="0"/>
              <w:ind w:left="284"/>
              <w:rPr>
                <w:color w:val="000000" w:themeColor="text1"/>
              </w:rPr>
            </w:pPr>
            <w:r w:rsidRPr="00C1406B">
              <w:rPr>
                <w:color w:val="000000" w:themeColor="text1"/>
              </w:rPr>
              <w:t>Výpočet diskontovaných hodnot není mechanické cvičení. Dokladem toho jsou následující čtyři scénáře výpočtu férové ceny obligace. Ve všech těchto případech má obligace nominální hodnotu 100, roční kupónovou a diskontní sazbu 10 % a dobu do splatnosti 3 roky. K využití je též odkaz na podkladový excelovský list.</w:t>
            </w:r>
          </w:p>
          <w:p w14:paraId="5BAB2453" w14:textId="5BA5BA75" w:rsidR="00FB769A" w:rsidRPr="00C1406B" w:rsidRDefault="00FB769A" w:rsidP="00A6788B">
            <w:pPr>
              <w:widowControl w:val="0"/>
              <w:rPr>
                <w:color w:val="000000" w:themeColor="text1"/>
              </w:rPr>
            </w:pPr>
          </w:p>
          <w:p w14:paraId="612AC1F3" w14:textId="77777777" w:rsidR="00CB43E4" w:rsidRPr="00CB43E4" w:rsidRDefault="00CB43E4" w:rsidP="00CB43E4">
            <w:pPr>
              <w:widowControl w:val="0"/>
              <w:rPr>
                <w:color w:val="000000" w:themeColor="text1"/>
              </w:rPr>
            </w:pPr>
          </w:p>
          <w:p w14:paraId="59731BC6" w14:textId="647EF93C" w:rsidR="001D43E9" w:rsidRPr="00C1406B" w:rsidRDefault="005A4C08" w:rsidP="00461DB7">
            <w:pPr>
              <w:pStyle w:val="Odstavecseseznamem"/>
              <w:widowControl w:val="0"/>
              <w:numPr>
                <w:ilvl w:val="0"/>
                <w:numId w:val="5"/>
              </w:numPr>
              <w:ind w:left="284" w:hanging="284"/>
              <w:rPr>
                <w:color w:val="000000" w:themeColor="text1"/>
              </w:rPr>
            </w:pPr>
            <w:r w:rsidRPr="00C1406B">
              <w:rPr>
                <w:color w:val="000000" w:themeColor="text1"/>
              </w:rPr>
              <w:t xml:space="preserve">Začněme jednoduchým případem, kdy kupóny jsou vypláceny </w:t>
            </w:r>
            <w:r w:rsidR="00AC375A" w:rsidRPr="00C1406B">
              <w:rPr>
                <w:color w:val="000000" w:themeColor="text1"/>
              </w:rPr>
              <w:t xml:space="preserve">ročně </w:t>
            </w:r>
            <w:r w:rsidRPr="00C1406B">
              <w:rPr>
                <w:color w:val="000000" w:themeColor="text1"/>
              </w:rPr>
              <w:t>a úrokov</w:t>
            </w:r>
            <w:r w:rsidR="0038050B" w:rsidRPr="00C1406B">
              <w:rPr>
                <w:color w:val="000000" w:themeColor="text1"/>
              </w:rPr>
              <w:t xml:space="preserve">é období činí </w:t>
            </w:r>
            <w:r w:rsidRPr="00C1406B">
              <w:rPr>
                <w:color w:val="000000" w:themeColor="text1"/>
              </w:rPr>
              <w:t xml:space="preserve">jeden rok. </w:t>
            </w:r>
            <w:r w:rsidR="001D43E9" w:rsidRPr="00C1406B">
              <w:rPr>
                <w:color w:val="000000" w:themeColor="text1"/>
              </w:rPr>
              <w:t xml:space="preserve">Počáteční hotovostní tok v podobě zaplacené ceny má opačné znaménko než hotovostní tok z obdržených kupónů a </w:t>
            </w:r>
            <w:r w:rsidR="001D5C26" w:rsidRPr="00C1406B">
              <w:rPr>
                <w:color w:val="000000" w:themeColor="text1"/>
              </w:rPr>
              <w:t>j</w:t>
            </w:r>
            <w:r w:rsidR="001D43E9" w:rsidRPr="00C1406B">
              <w:rPr>
                <w:color w:val="000000" w:themeColor="text1"/>
              </w:rPr>
              <w:t>istiny</w:t>
            </w:r>
            <w:r w:rsidR="00D93959" w:rsidRPr="00C1406B">
              <w:rPr>
                <w:color w:val="000000" w:themeColor="text1"/>
              </w:rPr>
              <w:t xml:space="preserve">. Proto s odkazem na princip </w:t>
            </w:r>
            <w:r w:rsidR="001D5C26" w:rsidRPr="00C1406B">
              <w:rPr>
                <w:color w:val="000000" w:themeColor="text1"/>
              </w:rPr>
              <w:t xml:space="preserve">férové valuace </w:t>
            </w:r>
            <w:r w:rsidR="00D93959" w:rsidRPr="00C1406B">
              <w:rPr>
                <w:color w:val="000000" w:themeColor="text1"/>
              </w:rPr>
              <w:t>dostáváme o</w:t>
            </w:r>
            <w:r w:rsidR="001D43E9" w:rsidRPr="00C1406B">
              <w:rPr>
                <w:color w:val="000000" w:themeColor="text1"/>
              </w:rPr>
              <w:t>ceňovací formuli, podle níž se cena obligace rovná součtu diskontovaných hotovostních toků tohoto cenného papíru.</w:t>
            </w:r>
          </w:p>
          <w:p w14:paraId="38F98063" w14:textId="1346EEE0" w:rsidR="008962E1" w:rsidRPr="00C1406B" w:rsidRDefault="008962E1" w:rsidP="008962E1">
            <w:pPr>
              <w:pStyle w:val="Odstavecseseznamem"/>
              <w:widowControl w:val="0"/>
              <w:ind w:left="284"/>
              <w:rPr>
                <w:color w:val="000000" w:themeColor="text1"/>
              </w:rPr>
            </w:pPr>
            <w:r w:rsidRPr="00C1406B">
              <w:rPr>
                <w:color w:val="000000" w:themeColor="text1"/>
              </w:rPr>
              <w:t>. . . . .</w:t>
            </w:r>
          </w:p>
          <w:p w14:paraId="61D443C0" w14:textId="2F036879" w:rsidR="003040C3" w:rsidRPr="00C1406B" w:rsidRDefault="0038050B" w:rsidP="001A7377">
            <w:pPr>
              <w:pStyle w:val="Odstavecseseznamem"/>
              <w:widowControl w:val="0"/>
              <w:ind w:left="284"/>
              <w:rPr>
                <w:color w:val="000000" w:themeColor="text1"/>
              </w:rPr>
            </w:pPr>
            <w:r w:rsidRPr="00C1406B">
              <w:rPr>
                <w:color w:val="000000" w:themeColor="text1"/>
              </w:rPr>
              <w:t xml:space="preserve">Není to </w:t>
            </w:r>
            <w:r w:rsidR="00D93959" w:rsidRPr="00C1406B">
              <w:rPr>
                <w:color w:val="000000" w:themeColor="text1"/>
              </w:rPr>
              <w:t>shoda okolností</w:t>
            </w:r>
            <w:r w:rsidRPr="00C1406B">
              <w:rPr>
                <w:color w:val="000000" w:themeColor="text1"/>
              </w:rPr>
              <w:t xml:space="preserve">, že </w:t>
            </w:r>
            <w:r w:rsidR="00D93959" w:rsidRPr="00C1406B">
              <w:rPr>
                <w:color w:val="000000" w:themeColor="text1"/>
              </w:rPr>
              <w:t xml:space="preserve">s danými numerickými předpoklady se </w:t>
            </w:r>
            <w:r w:rsidR="009A4FC0" w:rsidRPr="00C1406B">
              <w:rPr>
                <w:color w:val="000000" w:themeColor="text1"/>
              </w:rPr>
              <w:t xml:space="preserve">cena obligace </w:t>
            </w:r>
            <w:r w:rsidR="00D93959" w:rsidRPr="00C1406B">
              <w:rPr>
                <w:color w:val="000000" w:themeColor="text1"/>
              </w:rPr>
              <w:t>r</w:t>
            </w:r>
            <w:r w:rsidR="009A4FC0" w:rsidRPr="00C1406B">
              <w:rPr>
                <w:color w:val="000000" w:themeColor="text1"/>
              </w:rPr>
              <w:t>ovná své nominální hodnotě.</w:t>
            </w:r>
            <w:r w:rsidR="0088563C" w:rsidRPr="00C1406B">
              <w:rPr>
                <w:color w:val="000000" w:themeColor="text1"/>
              </w:rPr>
              <w:t xml:space="preserve"> </w:t>
            </w:r>
            <w:r w:rsidR="009A4FC0" w:rsidRPr="00C1406B">
              <w:rPr>
                <w:color w:val="000000" w:themeColor="text1"/>
              </w:rPr>
              <w:t xml:space="preserve">Jak uvidíme později, </w:t>
            </w:r>
            <w:r w:rsidR="00D93959" w:rsidRPr="00C1406B">
              <w:rPr>
                <w:color w:val="000000" w:themeColor="text1"/>
              </w:rPr>
              <w:t xml:space="preserve">rovnost ceny a nominální hodnoty </w:t>
            </w:r>
            <w:r w:rsidR="0088563C" w:rsidRPr="00C1406B">
              <w:rPr>
                <w:color w:val="000000" w:themeColor="text1"/>
              </w:rPr>
              <w:t xml:space="preserve">je důsledkem rovnosti kupónové a diskontní sazby. </w:t>
            </w:r>
            <w:r w:rsidR="00D93959" w:rsidRPr="00C1406B">
              <w:rPr>
                <w:color w:val="000000" w:themeColor="text1"/>
              </w:rPr>
              <w:t>Obligac</w:t>
            </w:r>
            <w:r w:rsidR="00D92FC9" w:rsidRPr="00C1406B">
              <w:rPr>
                <w:color w:val="000000" w:themeColor="text1"/>
              </w:rPr>
              <w:t xml:space="preserve">ím </w:t>
            </w:r>
            <w:r w:rsidR="00D93959" w:rsidRPr="00C1406B">
              <w:rPr>
                <w:color w:val="000000" w:themeColor="text1"/>
              </w:rPr>
              <w:t xml:space="preserve">s touto vlastností </w:t>
            </w:r>
            <w:r w:rsidR="00D92FC9" w:rsidRPr="00C1406B">
              <w:rPr>
                <w:color w:val="000000" w:themeColor="text1"/>
              </w:rPr>
              <w:t xml:space="preserve">se říká </w:t>
            </w:r>
            <w:r w:rsidR="00D93959" w:rsidRPr="00C1406B">
              <w:rPr>
                <w:color w:val="000000" w:themeColor="text1"/>
              </w:rPr>
              <w:t xml:space="preserve">pari obligace. </w:t>
            </w:r>
            <w:r w:rsidR="001A7377" w:rsidRPr="00C1406B">
              <w:rPr>
                <w:color w:val="000000" w:themeColor="text1"/>
              </w:rPr>
              <w:t>Můžeme si tudíž snadno ověřit, zda součet diskontovaných hodnot nemá někde chybu.</w:t>
            </w:r>
          </w:p>
          <w:p w14:paraId="254456F2" w14:textId="77777777" w:rsidR="00C1406B" w:rsidRPr="00794F14" w:rsidRDefault="00C1406B" w:rsidP="001A7377">
            <w:pPr>
              <w:pStyle w:val="Odstavecseseznamem"/>
              <w:widowControl w:val="0"/>
              <w:ind w:left="284"/>
            </w:pPr>
          </w:p>
          <w:p w14:paraId="5EB3C411" w14:textId="04E6F3CD" w:rsidR="008962E1" w:rsidRPr="00794F14" w:rsidRDefault="003E0C41" w:rsidP="00461DB7">
            <w:pPr>
              <w:pStyle w:val="Odstavecseseznamem"/>
              <w:widowControl w:val="0"/>
              <w:numPr>
                <w:ilvl w:val="0"/>
                <w:numId w:val="5"/>
              </w:numPr>
              <w:ind w:left="284" w:hanging="284"/>
            </w:pPr>
            <w:r w:rsidRPr="00794F14">
              <w:lastRenderedPageBreak/>
              <w:t xml:space="preserve">Tato tabulka se vztahuje k případu </w:t>
            </w:r>
            <w:r w:rsidR="008962E1" w:rsidRPr="00794F14">
              <w:t>pololetní</w:t>
            </w:r>
            <w:r w:rsidRPr="00794F14">
              <w:t>ho</w:t>
            </w:r>
            <w:r w:rsidR="008962E1" w:rsidRPr="00794F14">
              <w:t xml:space="preserve"> diskontování pololetn</w:t>
            </w:r>
            <w:r w:rsidR="00E138FB" w:rsidRPr="00794F14">
              <w:t xml:space="preserve">ích kupónových plateb. </w:t>
            </w:r>
            <w:r w:rsidR="00794F14" w:rsidRPr="00794F14">
              <w:t xml:space="preserve">Je to </w:t>
            </w:r>
            <w:r w:rsidR="00E17D48" w:rsidRPr="00794F14">
              <w:t xml:space="preserve">častá </w:t>
            </w:r>
            <w:r w:rsidR="00E138FB" w:rsidRPr="00794F14">
              <w:t>vlastnost emitovaných obligací.</w:t>
            </w:r>
          </w:p>
          <w:p w14:paraId="31759ED0" w14:textId="77777777" w:rsidR="008962E1" w:rsidRPr="00794F14" w:rsidRDefault="008962E1" w:rsidP="008962E1">
            <w:pPr>
              <w:widowControl w:val="0"/>
              <w:ind w:left="284"/>
            </w:pPr>
            <w:r w:rsidRPr="00794F14">
              <w:t>. . . . .</w:t>
            </w:r>
          </w:p>
          <w:p w14:paraId="3B93C951" w14:textId="77777777" w:rsidR="00EA5772" w:rsidRDefault="008962E1" w:rsidP="008962E1">
            <w:pPr>
              <w:widowControl w:val="0"/>
              <w:ind w:left="284"/>
            </w:pPr>
            <w:r w:rsidRPr="00794F14">
              <w:t xml:space="preserve">Kupónová i diskontní sazba je vždy </w:t>
            </w:r>
            <w:r>
              <w:t xml:space="preserve">udávána na roční bázi a doba do splatnosti je vždy uváděna v letech. Takže vyplácena je vždy polovina ročního kupónu, která je současně diskontována poloviční diskontní sazbou. Počet období vyplácejících kupón je roven dvojnásobku doby do splatnosti obligace. </w:t>
            </w:r>
            <w:r w:rsidR="008E4776">
              <w:t>Všechny tyto předpoklady jsou brány v úvahu touto formulí.</w:t>
            </w:r>
          </w:p>
          <w:p w14:paraId="392B0806" w14:textId="77777777" w:rsidR="00283B35" w:rsidRDefault="00283B35" w:rsidP="008962E1">
            <w:pPr>
              <w:widowControl w:val="0"/>
              <w:ind w:left="284"/>
            </w:pPr>
          </w:p>
          <w:p w14:paraId="6EA644AC" w14:textId="37C5C533" w:rsidR="00EA5772" w:rsidRDefault="00EA5772" w:rsidP="008962E1">
            <w:pPr>
              <w:widowControl w:val="0"/>
              <w:ind w:left="284"/>
            </w:pPr>
            <w:r>
              <w:t>. . . . .</w:t>
            </w:r>
          </w:p>
          <w:p w14:paraId="222C6AA8" w14:textId="57B8B3A6" w:rsidR="008962E1" w:rsidRDefault="00283B35" w:rsidP="00283B35">
            <w:pPr>
              <w:widowControl w:val="0"/>
              <w:ind w:left="284"/>
            </w:pPr>
            <w:r w:rsidRPr="00283B35">
              <w:t>Vidíme, že zdvojnásobení frekvence vyplácení kupónu a diskontování zachov</w:t>
            </w:r>
            <w:r>
              <w:t xml:space="preserve">alo </w:t>
            </w:r>
            <w:r w:rsidRPr="00283B35">
              <w:t>vlastnost pari obligace. Neboli cena obligace se nadále rovná své nominální hodnotě. Jak ale dokládají zbývají dva scénáře, při různých frekvencích vyplácení kupónu a diskontování se pari vlastnost ztrácí, nehledě na rovnost kupónové a diskontní sazby.</w:t>
            </w:r>
          </w:p>
          <w:p w14:paraId="77CC909B" w14:textId="77777777" w:rsidR="00283B35" w:rsidRDefault="00283B35" w:rsidP="00283B35">
            <w:pPr>
              <w:widowControl w:val="0"/>
            </w:pPr>
          </w:p>
          <w:p w14:paraId="1E2AE0FB" w14:textId="77777777" w:rsidR="00283B35" w:rsidRDefault="00283B35" w:rsidP="00283B35">
            <w:pPr>
              <w:widowControl w:val="0"/>
            </w:pPr>
          </w:p>
          <w:p w14:paraId="2A2811CE" w14:textId="77777777" w:rsidR="003A7516" w:rsidRDefault="008962E1" w:rsidP="00E138FB">
            <w:pPr>
              <w:pStyle w:val="Odstavecseseznamem"/>
              <w:widowControl w:val="0"/>
              <w:numPr>
                <w:ilvl w:val="0"/>
                <w:numId w:val="5"/>
              </w:numPr>
              <w:ind w:left="284" w:hanging="284"/>
            </w:pPr>
            <w:r>
              <w:t xml:space="preserve">Takto vypadá roční diskontování pololetně vyplácených kupónů. Shodně jako v předchozím případě diskontujeme pouze poloviční velikost kupónu a počet období vyplácejících kupón je roven dvojnásobku doby do splatnosti obligace. Patřičně ale musíme uzpůsobit diskontování, </w:t>
            </w:r>
            <w:r w:rsidR="003E0C41">
              <w:t>aby mohla být použita anualizovaná hodnota diskontní sazby.</w:t>
            </w:r>
          </w:p>
          <w:p w14:paraId="1151FE10" w14:textId="77777777" w:rsidR="003A7516" w:rsidRDefault="003A7516" w:rsidP="003A7516">
            <w:pPr>
              <w:pStyle w:val="Odstavecseseznamem"/>
              <w:widowControl w:val="0"/>
              <w:ind w:left="284"/>
            </w:pPr>
            <w:r>
              <w:t>. . . . .</w:t>
            </w:r>
          </w:p>
          <w:p w14:paraId="61917400" w14:textId="5BF83FAF" w:rsidR="008962E1" w:rsidRDefault="0077205E" w:rsidP="0077205E">
            <w:pPr>
              <w:pStyle w:val="Odstavecseseznamem"/>
              <w:widowControl w:val="0"/>
              <w:ind w:left="284"/>
            </w:pPr>
            <w:r>
              <w:t>C</w:t>
            </w:r>
            <w:r w:rsidR="003A7516">
              <w:t xml:space="preserve">o je důležité, cena obligace se již nerovná své nominální hodnotě, třebaže kupónová sazba a diskontní sazba zůstávají na stejné úrovni 10 %. </w:t>
            </w:r>
            <w:r>
              <w:t xml:space="preserve">Mohli bychom uzavřít, že </w:t>
            </w:r>
            <w:r w:rsidR="00360240">
              <w:t xml:space="preserve">za jinak stejných okolností </w:t>
            </w:r>
            <w:r>
              <w:t>častější vyplácení kupónu cenu obligace zvyšuje.</w:t>
            </w:r>
          </w:p>
          <w:p w14:paraId="241C070F" w14:textId="77777777" w:rsidR="008962E1" w:rsidRDefault="008962E1" w:rsidP="008962E1">
            <w:pPr>
              <w:widowControl w:val="0"/>
            </w:pPr>
          </w:p>
          <w:p w14:paraId="4E105FD0" w14:textId="277A80B7" w:rsidR="00360240" w:rsidRPr="006A40E8" w:rsidRDefault="008962E1" w:rsidP="009B18DB">
            <w:pPr>
              <w:pStyle w:val="Odstavecseseznamem"/>
              <w:widowControl w:val="0"/>
              <w:numPr>
                <w:ilvl w:val="0"/>
                <w:numId w:val="5"/>
              </w:numPr>
              <w:ind w:left="284" w:hanging="284"/>
              <w:rPr>
                <w:lang w:val="en-GB"/>
              </w:rPr>
            </w:pPr>
            <w:r>
              <w:t>A nakonec takto vypadá pololetní diskontování ročně vyplácených kupónů.</w:t>
            </w:r>
            <w:r w:rsidR="00E138FB">
              <w:t xml:space="preserve"> </w:t>
            </w:r>
            <w:r>
              <w:t xml:space="preserve">Na konci roku je </w:t>
            </w:r>
            <w:r w:rsidR="00E138FB">
              <w:t>v</w:t>
            </w:r>
            <w:r>
              <w:t>yplácen, proto i diskontován, celý kupón. Peněžní částky ale musíme diskontovat poloviční diskontní sazbu s ohledem na skutečnost, že časovou jednotkou pro diskontování je polovina roku</w:t>
            </w:r>
            <w:r w:rsidR="00360240">
              <w:t>.</w:t>
            </w:r>
            <w:r w:rsidR="009B18DB">
              <w:t xml:space="preserve"> Ve výsledku je pak dopad na cenu obligace negativní.</w:t>
            </w:r>
          </w:p>
        </w:tc>
      </w:tr>
    </w:tbl>
    <w:p w14:paraId="6BABD43D" w14:textId="39FA17A7" w:rsidR="00251022" w:rsidRDefault="00251022" w:rsidP="00251022">
      <w:pPr>
        <w:rPr>
          <w:color w:val="683104"/>
          <w:sz w:val="28"/>
          <w:szCs w:val="28"/>
          <w:lang w:val="en-GB"/>
        </w:rPr>
        <w:sectPr w:rsidR="00251022" w:rsidSect="0033713D">
          <w:headerReference w:type="default" r:id="rId28"/>
          <w:pgSz w:w="11906" w:h="16838"/>
          <w:pgMar w:top="1418" w:right="851" w:bottom="1418" w:left="851" w:header="57" w:footer="624" w:gutter="0"/>
          <w:cols w:space="708"/>
          <w:docGrid w:linePitch="360"/>
        </w:sectPr>
      </w:pPr>
      <w:r>
        <w:rPr>
          <w:color w:val="683104"/>
          <w:sz w:val="28"/>
          <w:szCs w:val="28"/>
          <w:lang w:val="en-GB"/>
        </w:rPr>
        <w:lastRenderedPageBreak/>
        <w:br w:type="page"/>
      </w:r>
    </w:p>
    <w:p w14:paraId="7BFB214D" w14:textId="1FA5D006" w:rsidR="00B0225B" w:rsidRPr="00D30A43" w:rsidRDefault="00B0225B" w:rsidP="00495AD4">
      <w:pPr>
        <w:spacing w:after="0" w:line="240" w:lineRule="auto"/>
        <w:rPr>
          <w:color w:val="683104"/>
          <w:sz w:val="28"/>
          <w:szCs w:val="28"/>
          <w:lang w:val="en-GB"/>
        </w:rPr>
      </w:pPr>
      <w:bookmarkStart w:id="6" w:name="L01S07"/>
      <w:bookmarkEnd w:id="6"/>
      <w:r w:rsidRPr="00D30A43">
        <w:rPr>
          <w:color w:val="683104"/>
          <w:sz w:val="28"/>
          <w:szCs w:val="28"/>
          <w:lang w:val="en-GB"/>
        </w:rPr>
        <w:lastRenderedPageBreak/>
        <w:t>L01S07</w:t>
      </w:r>
    </w:p>
    <w:p w14:paraId="6C39763D" w14:textId="215A50A1" w:rsidR="00F42EE2" w:rsidRDefault="00C13234" w:rsidP="005B2015">
      <w:pPr>
        <w:spacing w:after="0" w:line="240" w:lineRule="auto"/>
        <w:jc w:val="center"/>
        <w:rPr>
          <w:lang w:val="en-GB"/>
        </w:rPr>
      </w:pPr>
      <w:r w:rsidRPr="00C13234">
        <w:rPr>
          <w:noProof/>
        </w:rPr>
        <w:t xml:space="preserve"> </w:t>
      </w:r>
      <w:r w:rsidR="00660A77">
        <w:rPr>
          <w:noProof/>
        </w:rPr>
        <w:drawing>
          <wp:inline distT="0" distB="0" distL="0" distR="0" wp14:anchorId="2824C37E" wp14:editId="20D3E7A3">
            <wp:extent cx="2746800" cy="2059200"/>
            <wp:effectExtent l="0" t="0" r="0" b="0"/>
            <wp:docPr id="36322329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23292"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746800" cy="2059200"/>
                    </a:xfrm>
                    <a:prstGeom prst="rect">
                      <a:avLst/>
                    </a:prstGeom>
                  </pic:spPr>
                </pic:pic>
              </a:graphicData>
            </a:graphic>
          </wp:inline>
        </w:drawing>
      </w:r>
    </w:p>
    <w:p w14:paraId="7379F852" w14:textId="77777777" w:rsidR="00FB206B" w:rsidRDefault="00FB206B" w:rsidP="00361CBC">
      <w:pPr>
        <w:spacing w:before="100" w:beforeAutospacing="1" w:after="100" w:afterAutospacing="1" w:line="240" w:lineRule="auto"/>
        <w:jc w:val="center"/>
        <w:rPr>
          <w:lang w:val="en-GB"/>
        </w:rP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F1707B" w14:paraId="44219F76" w14:textId="77777777" w:rsidTr="00495AD4">
        <w:trPr>
          <w:jc w:val="center"/>
        </w:trPr>
        <w:tc>
          <w:tcPr>
            <w:tcW w:w="5102" w:type="dxa"/>
          </w:tcPr>
          <w:p w14:paraId="26AE562D" w14:textId="5CE7D622" w:rsidR="005729B6" w:rsidRDefault="005729B6" w:rsidP="005E0E3F">
            <w:pPr>
              <w:pStyle w:val="Odstavecseseznamem"/>
              <w:widowControl w:val="0"/>
              <w:numPr>
                <w:ilvl w:val="0"/>
                <w:numId w:val="30"/>
              </w:numPr>
              <w:ind w:left="284" w:hanging="284"/>
              <w:rPr>
                <w:lang w:val="en-GB"/>
              </w:rPr>
            </w:pPr>
            <w:r w:rsidRPr="006B632B">
              <w:rPr>
                <w:lang w:val="en-GB"/>
              </w:rPr>
              <w:t xml:space="preserve">Previous formulas for calculating the </w:t>
            </w:r>
            <w:r w:rsidRPr="004B5946">
              <w:t>fair</w:t>
            </w:r>
            <w:r w:rsidRPr="006B632B">
              <w:rPr>
                <w:lang w:val="en-GB"/>
              </w:rPr>
              <w:t xml:space="preserve"> </w:t>
            </w:r>
            <w:r w:rsidRPr="00636A76">
              <w:rPr>
                <w:lang w:val="en-GB"/>
              </w:rPr>
              <w:t xml:space="preserve">price of a bond can be applied </w:t>
            </w:r>
            <w:r w:rsidR="00C57BC1">
              <w:rPr>
                <w:lang w:val="en-GB"/>
              </w:rPr>
              <w:t xml:space="preserve">based </w:t>
            </w:r>
            <w:r w:rsidRPr="00636A76">
              <w:rPr>
                <w:lang w:val="en-GB"/>
              </w:rPr>
              <w:t>on the assumption that the bond is valued at the time of</w:t>
            </w:r>
            <w:r w:rsidRPr="006B632B">
              <w:rPr>
                <w:lang w:val="en-GB"/>
              </w:rPr>
              <w:t xml:space="preserve"> issuance or at the time of coupon payment. The remaining time to maturity thus consists of a given number of complete coupon periods </w:t>
            </w:r>
            <w:r w:rsidR="00FD12B4">
              <w:rPr>
                <w:lang w:val="en-GB"/>
              </w:rPr>
              <w:t xml:space="preserve">in which </w:t>
            </w:r>
            <w:r w:rsidRPr="006B632B">
              <w:rPr>
                <w:lang w:val="en-GB"/>
              </w:rPr>
              <w:t xml:space="preserve">the size of the coupon </w:t>
            </w:r>
            <w:r w:rsidR="00FD12B4">
              <w:rPr>
                <w:lang w:val="en-GB"/>
              </w:rPr>
              <w:t>remains the same.</w:t>
            </w:r>
            <w:r w:rsidRPr="006B632B">
              <w:rPr>
                <w:lang w:val="en-GB"/>
              </w:rPr>
              <w:t xml:space="preserve"> We should be able, however, to determine the price </w:t>
            </w:r>
            <w:r>
              <w:rPr>
                <w:lang w:val="en-GB"/>
              </w:rPr>
              <w:t>at</w:t>
            </w:r>
            <w:r w:rsidRPr="006B632B">
              <w:rPr>
                <w:lang w:val="en-GB"/>
              </w:rPr>
              <w:t xml:space="preserve"> any </w:t>
            </w:r>
            <w:r>
              <w:rPr>
                <w:lang w:val="en-GB"/>
              </w:rPr>
              <w:t>given point in time</w:t>
            </w:r>
            <w:r w:rsidRPr="006B632B">
              <w:rPr>
                <w:lang w:val="en-GB"/>
              </w:rPr>
              <w:t xml:space="preserve"> in the life of the bond.</w:t>
            </w:r>
          </w:p>
          <w:p w14:paraId="5AC28AD1" w14:textId="77777777" w:rsidR="00010E2D" w:rsidRDefault="00010E2D" w:rsidP="006A6965">
            <w:pPr>
              <w:pStyle w:val="Odstavecseseznamem"/>
              <w:widowControl w:val="0"/>
              <w:ind w:left="284"/>
              <w:rPr>
                <w:lang w:val="en-GB"/>
              </w:rPr>
            </w:pPr>
          </w:p>
          <w:p w14:paraId="092CC3C2" w14:textId="74B4E503" w:rsidR="005729B6" w:rsidRDefault="006A6965" w:rsidP="006A6965">
            <w:pPr>
              <w:pStyle w:val="Odstavecseseznamem"/>
              <w:widowControl w:val="0"/>
              <w:ind w:left="284"/>
              <w:rPr>
                <w:lang w:val="en-GB"/>
              </w:rPr>
            </w:pPr>
            <w:r>
              <w:rPr>
                <w:lang w:val="en-GB"/>
              </w:rPr>
              <w:t>. . . . .</w:t>
            </w:r>
          </w:p>
          <w:p w14:paraId="241EA08D" w14:textId="5FD18B40" w:rsidR="006A6965" w:rsidRDefault="005729B6" w:rsidP="006A6965">
            <w:pPr>
              <w:pStyle w:val="Odstavecseseznamem"/>
              <w:widowControl w:val="0"/>
              <w:ind w:left="284"/>
              <w:rPr>
                <w:lang w:val="en-GB"/>
              </w:rPr>
            </w:pPr>
            <w:r w:rsidRPr="006B632B">
              <w:rPr>
                <w:lang w:val="en-GB"/>
              </w:rPr>
              <w:t>The answer to th</w:t>
            </w:r>
            <w:r>
              <w:rPr>
                <w:lang w:val="en-GB"/>
              </w:rPr>
              <w:t>is</w:t>
            </w:r>
            <w:r w:rsidRPr="006B632B">
              <w:rPr>
                <w:lang w:val="en-GB"/>
              </w:rPr>
              <w:t xml:space="preserve"> question can be </w:t>
            </w:r>
            <w:r>
              <w:rPr>
                <w:lang w:val="en-GB"/>
              </w:rPr>
              <w:t>obtained</w:t>
            </w:r>
            <w:r w:rsidRPr="006B632B">
              <w:rPr>
                <w:lang w:val="en-GB"/>
              </w:rPr>
              <w:t xml:space="preserve"> in two steps.</w:t>
            </w:r>
          </w:p>
          <w:p w14:paraId="6A506775" w14:textId="4F1A14C8" w:rsidR="005729B6" w:rsidRDefault="005729B6" w:rsidP="005E0E3F">
            <w:pPr>
              <w:pStyle w:val="Odstavecseseznamem"/>
              <w:widowControl w:val="0"/>
              <w:numPr>
                <w:ilvl w:val="0"/>
                <w:numId w:val="60"/>
              </w:numPr>
              <w:ind w:left="709" w:hanging="425"/>
              <w:rPr>
                <w:lang w:val="en-GB"/>
              </w:rPr>
            </w:pPr>
            <w:r w:rsidRPr="006A6965">
              <w:rPr>
                <w:lang w:val="en-GB"/>
              </w:rPr>
              <w:t>First</w:t>
            </w:r>
            <w:r w:rsidR="00D86EAF">
              <w:rPr>
                <w:lang w:val="en-GB"/>
              </w:rPr>
              <w:t>,</w:t>
            </w:r>
            <w:r w:rsidRPr="006A6965">
              <w:rPr>
                <w:lang w:val="en-GB"/>
              </w:rPr>
              <w:t xml:space="preserve"> we find the hypothetical price of the bond at the time of the closest coupon payment. At this point the remaining time to maturity consists of a given number of complete coupon periods, so we can apply previous formulas.</w:t>
            </w:r>
          </w:p>
          <w:p w14:paraId="37103170" w14:textId="59AF206B" w:rsidR="00C57BC1" w:rsidRPr="000D2FBD" w:rsidRDefault="005729B6" w:rsidP="005E0E3F">
            <w:pPr>
              <w:pStyle w:val="Odstavecseseznamem"/>
              <w:widowControl w:val="0"/>
              <w:numPr>
                <w:ilvl w:val="0"/>
                <w:numId w:val="60"/>
              </w:numPr>
              <w:ind w:left="709" w:hanging="425"/>
              <w:rPr>
                <w:color w:val="000000" w:themeColor="text1"/>
                <w:lang w:val="en-GB"/>
              </w:rPr>
            </w:pPr>
            <w:r w:rsidRPr="000D2FBD">
              <w:rPr>
                <w:color w:val="000000" w:themeColor="text1"/>
                <w:lang w:val="en-GB"/>
              </w:rPr>
              <w:t xml:space="preserve">In the </w:t>
            </w:r>
            <w:r w:rsidR="00C57BC1" w:rsidRPr="000D2FBD">
              <w:rPr>
                <w:color w:val="000000" w:themeColor="text1"/>
                <w:lang w:val="en-GB"/>
              </w:rPr>
              <w:t xml:space="preserve">second </w:t>
            </w:r>
            <w:r w:rsidRPr="000D2FBD">
              <w:rPr>
                <w:color w:val="000000" w:themeColor="text1"/>
                <w:lang w:val="en-GB"/>
              </w:rPr>
              <w:t xml:space="preserve">step, we discount the obtained hypothetical price to the valuation date. </w:t>
            </w:r>
            <w:r w:rsidR="00C57BC1" w:rsidRPr="000D2FBD">
              <w:rPr>
                <w:color w:val="000000" w:themeColor="text1"/>
                <w:lang w:val="en-GB"/>
              </w:rPr>
              <w:t xml:space="preserve">This is the </w:t>
            </w:r>
            <w:r w:rsidR="00DF6B85" w:rsidRPr="000D2FBD">
              <w:rPr>
                <w:color w:val="000000" w:themeColor="text1"/>
                <w:lang w:val="en-GB"/>
              </w:rPr>
              <w:t xml:space="preserve">formula </w:t>
            </w:r>
            <w:r w:rsidR="000D2FBD" w:rsidRPr="000D2FBD">
              <w:rPr>
                <w:color w:val="000000" w:themeColor="text1"/>
                <w:lang w:val="en-GB"/>
              </w:rPr>
              <w:t xml:space="preserve">that </w:t>
            </w:r>
            <w:r w:rsidR="00DF6B85" w:rsidRPr="000D2FBD">
              <w:rPr>
                <w:color w:val="000000" w:themeColor="text1"/>
                <w:lang w:val="en-GB"/>
              </w:rPr>
              <w:t xml:space="preserve">you will use. Remember </w:t>
            </w:r>
            <w:r w:rsidRPr="000D2FBD">
              <w:rPr>
                <w:color w:val="000000" w:themeColor="text1"/>
                <w:lang w:val="en-GB"/>
              </w:rPr>
              <w:t xml:space="preserve">to </w:t>
            </w:r>
            <w:r w:rsidR="00DF6B85" w:rsidRPr="000D2FBD">
              <w:rPr>
                <w:color w:val="000000" w:themeColor="text1"/>
                <w:lang w:val="en-GB"/>
              </w:rPr>
              <w:t xml:space="preserve">apply </w:t>
            </w:r>
            <w:r w:rsidRPr="000D2FBD">
              <w:rPr>
                <w:color w:val="000000" w:themeColor="text1"/>
                <w:lang w:val="en-GB"/>
              </w:rPr>
              <w:t>the same discounting convention which was used in the first step.</w:t>
            </w:r>
          </w:p>
          <w:p w14:paraId="07B289F8" w14:textId="77777777" w:rsidR="00DF6B85" w:rsidRPr="00BD47A1" w:rsidRDefault="00DF6B85" w:rsidP="00BD47A1">
            <w:pPr>
              <w:widowControl w:val="0"/>
              <w:ind w:left="284"/>
              <w:rPr>
                <w:lang w:val="en-GB"/>
              </w:rPr>
            </w:pPr>
          </w:p>
          <w:p w14:paraId="16FD2070" w14:textId="77777777" w:rsidR="00C57BC1" w:rsidRPr="00BD47A1" w:rsidRDefault="00C57BC1" w:rsidP="006A6965">
            <w:pPr>
              <w:pStyle w:val="Odstavecseseznamem"/>
              <w:widowControl w:val="0"/>
              <w:ind w:left="284"/>
              <w:rPr>
                <w:lang w:val="en-GB"/>
              </w:rPr>
            </w:pPr>
          </w:p>
          <w:p w14:paraId="7E7BF518" w14:textId="13A583D1" w:rsidR="00C57BC1" w:rsidRPr="00E911C0" w:rsidRDefault="00C57BC1" w:rsidP="005E0E3F">
            <w:pPr>
              <w:pStyle w:val="Odstavecseseznamem"/>
              <w:widowControl w:val="0"/>
              <w:numPr>
                <w:ilvl w:val="0"/>
                <w:numId w:val="30"/>
              </w:numPr>
              <w:ind w:left="284" w:hanging="284"/>
              <w:rPr>
                <w:color w:val="000000" w:themeColor="text1"/>
                <w:lang w:val="en-GB"/>
              </w:rPr>
            </w:pPr>
            <w:r w:rsidRPr="00E911C0">
              <w:rPr>
                <w:color w:val="000000" w:themeColor="text1"/>
                <w:lang w:val="en-GB"/>
              </w:rPr>
              <w:t>Let’s expand our knowledge of techniques of compounding and discounting by looking at their continuous modifications.</w:t>
            </w:r>
            <w:r w:rsidR="00C16200" w:rsidRPr="00E911C0">
              <w:rPr>
                <w:color w:val="000000" w:themeColor="text1"/>
                <w:lang w:val="en-GB"/>
              </w:rPr>
              <w:t xml:space="preserve"> Continuous compounding and discounting are widely used in the valuation of financial instruments. We will encounter </w:t>
            </w:r>
            <w:r w:rsidR="00D74014" w:rsidRPr="00E911C0">
              <w:rPr>
                <w:color w:val="000000" w:themeColor="text1"/>
                <w:lang w:val="en-GB"/>
              </w:rPr>
              <w:t>them</w:t>
            </w:r>
            <w:r w:rsidR="00C16200" w:rsidRPr="00E911C0">
              <w:rPr>
                <w:color w:val="000000" w:themeColor="text1"/>
                <w:lang w:val="en-GB"/>
              </w:rPr>
              <w:t>, for example, in the Black-Scholes pricing model.</w:t>
            </w:r>
          </w:p>
          <w:p w14:paraId="2A4A539C" w14:textId="111A7EB1" w:rsidR="0072339D" w:rsidRPr="00E911C0" w:rsidRDefault="00C57BC1" w:rsidP="005E0E3F">
            <w:pPr>
              <w:pStyle w:val="Odstavecseseznamem"/>
              <w:widowControl w:val="0"/>
              <w:numPr>
                <w:ilvl w:val="0"/>
                <w:numId w:val="62"/>
              </w:numPr>
              <w:ind w:left="709" w:hanging="425"/>
              <w:outlineLvl w:val="5"/>
              <w:rPr>
                <w:color w:val="000000" w:themeColor="text1"/>
                <w:lang w:val="en-GB"/>
              </w:rPr>
            </w:pPr>
            <w:r w:rsidRPr="00E911C0">
              <w:rPr>
                <w:color w:val="000000" w:themeColor="text1"/>
                <w:lang w:val="en-GB"/>
              </w:rPr>
              <w:t xml:space="preserve">Continuous compounding answers the question of what the future value of a given </w:t>
            </w:r>
            <w:r w:rsidRPr="00E911C0">
              <w:rPr>
                <w:color w:val="000000" w:themeColor="text1"/>
                <w:lang w:val="en-GB"/>
              </w:rPr>
              <w:lastRenderedPageBreak/>
              <w:t>amount would be if the frequency of compounding increased to infinity, so the length of the interest period approaches zero.</w:t>
            </w:r>
            <w:r w:rsidR="00C16200" w:rsidRPr="00E911C0">
              <w:rPr>
                <w:color w:val="000000" w:themeColor="text1"/>
              </w:rPr>
              <w:t xml:space="preserve"> </w:t>
            </w:r>
            <w:r w:rsidR="00C16200" w:rsidRPr="00E911C0">
              <w:rPr>
                <w:color w:val="000000" w:themeColor="text1"/>
                <w:lang w:val="en-GB"/>
              </w:rPr>
              <w:t xml:space="preserve">In other words, </w:t>
            </w:r>
            <w:r w:rsidR="000E6253" w:rsidRPr="00E911C0">
              <w:rPr>
                <w:color w:val="000000" w:themeColor="text1"/>
                <w:lang w:val="en-GB"/>
              </w:rPr>
              <w:t xml:space="preserve">compounding over a month is shortened to </w:t>
            </w:r>
            <w:r w:rsidR="00C16200" w:rsidRPr="00E911C0">
              <w:rPr>
                <w:color w:val="000000" w:themeColor="text1"/>
                <w:lang w:val="en-GB"/>
              </w:rPr>
              <w:t xml:space="preserve">a week, a week to a day, a day to an hour, an hour to a minute, </w:t>
            </w:r>
            <w:r w:rsidR="000E6253" w:rsidRPr="00E911C0">
              <w:rPr>
                <w:color w:val="000000" w:themeColor="text1"/>
                <w:lang w:val="en-GB"/>
              </w:rPr>
              <w:t xml:space="preserve">and so on. </w:t>
            </w:r>
            <w:r w:rsidR="00C16200" w:rsidRPr="00E911C0">
              <w:rPr>
                <w:color w:val="000000" w:themeColor="text1"/>
                <w:lang w:val="en-GB"/>
              </w:rPr>
              <w:t xml:space="preserve">What the limiting value of this </w:t>
            </w:r>
            <w:r w:rsidR="000E6253" w:rsidRPr="00E911C0">
              <w:rPr>
                <w:color w:val="000000" w:themeColor="text1"/>
                <w:lang w:val="en-GB"/>
              </w:rPr>
              <w:t>hypothetical experiment will be</w:t>
            </w:r>
            <w:r w:rsidR="00C16200" w:rsidRPr="00E911C0">
              <w:rPr>
                <w:color w:val="000000" w:themeColor="text1"/>
                <w:lang w:val="en-GB"/>
              </w:rPr>
              <w:t>?</w:t>
            </w:r>
          </w:p>
          <w:p w14:paraId="3F79AEBD" w14:textId="1A1C8CC6" w:rsidR="0072339D" w:rsidRPr="00E911C0" w:rsidRDefault="0072339D" w:rsidP="0072339D">
            <w:pPr>
              <w:pStyle w:val="Odstavecseseznamem"/>
              <w:widowControl w:val="0"/>
              <w:ind w:left="709"/>
              <w:outlineLvl w:val="5"/>
              <w:rPr>
                <w:color w:val="000000" w:themeColor="text1"/>
                <w:lang w:val="en-GB"/>
              </w:rPr>
            </w:pPr>
            <w:r w:rsidRPr="00E911C0">
              <w:rPr>
                <w:color w:val="000000" w:themeColor="text1"/>
                <w:lang w:val="en-GB"/>
              </w:rPr>
              <w:t>. . . . .</w:t>
            </w:r>
          </w:p>
          <w:p w14:paraId="1BC79572" w14:textId="7F5F663B" w:rsidR="000E6253" w:rsidRPr="00E911C0" w:rsidRDefault="000E6253" w:rsidP="00810EA5">
            <w:pPr>
              <w:pStyle w:val="Odstavecseseznamem"/>
              <w:widowControl w:val="0"/>
              <w:ind w:left="709"/>
              <w:outlineLvl w:val="5"/>
              <w:rPr>
                <w:color w:val="000000" w:themeColor="text1"/>
                <w:lang w:val="en-GB"/>
              </w:rPr>
            </w:pPr>
            <w:r w:rsidRPr="00E911C0">
              <w:rPr>
                <w:color w:val="000000" w:themeColor="text1"/>
                <w:lang w:val="en-GB"/>
              </w:rPr>
              <w:t xml:space="preserve">To find the answer, we need to </w:t>
            </w:r>
            <w:r w:rsidR="00E911C0" w:rsidRPr="00E911C0">
              <w:rPr>
                <w:color w:val="000000" w:themeColor="text1"/>
                <w:lang w:val="en-GB"/>
              </w:rPr>
              <w:t xml:space="preserve">brush up </w:t>
            </w:r>
            <w:r w:rsidRPr="00E911C0">
              <w:rPr>
                <w:color w:val="000000" w:themeColor="text1"/>
                <w:lang w:val="en-GB"/>
              </w:rPr>
              <w:t xml:space="preserve">some basic facts about Euler’s number e. We can </w:t>
            </w:r>
            <w:r w:rsidR="00810EA5" w:rsidRPr="00E911C0">
              <w:rPr>
                <w:color w:val="000000" w:themeColor="text1"/>
                <w:lang w:val="en-GB"/>
              </w:rPr>
              <w:t xml:space="preserve">find </w:t>
            </w:r>
            <w:r w:rsidRPr="00E911C0">
              <w:rPr>
                <w:color w:val="000000" w:themeColor="text1"/>
                <w:lang w:val="en-GB"/>
              </w:rPr>
              <w:t>them in the mathematical note at the end of this lecture.</w:t>
            </w:r>
            <w:r w:rsidR="00810EA5" w:rsidRPr="00E911C0">
              <w:rPr>
                <w:color w:val="000000" w:themeColor="text1"/>
                <w:lang w:val="en-GB"/>
              </w:rPr>
              <w:t xml:space="preserve"> Then it will be clear what formula we need to use to find the future value of a given present value, compounded continuously at an annualized interest rate </w:t>
            </w:r>
            <w:r w:rsidR="00810EA5" w:rsidRPr="00E911C0">
              <w:rPr>
                <w:i/>
                <w:iCs/>
                <w:color w:val="000000" w:themeColor="text1"/>
                <w:lang w:val="en-GB"/>
              </w:rPr>
              <w:t>r</w:t>
            </w:r>
            <w:r w:rsidR="00810EA5" w:rsidRPr="00E911C0">
              <w:rPr>
                <w:color w:val="000000" w:themeColor="text1"/>
                <w:lang w:val="en-GB"/>
              </w:rPr>
              <w:t xml:space="preserve"> over time </w:t>
            </w:r>
            <w:r w:rsidR="00810EA5" w:rsidRPr="00E911C0">
              <w:rPr>
                <w:i/>
                <w:iCs/>
                <w:color w:val="000000" w:themeColor="text1"/>
                <w:lang w:val="en-GB"/>
              </w:rPr>
              <w:t>T</w:t>
            </w:r>
            <w:r w:rsidR="00810EA5" w:rsidRPr="00E911C0">
              <w:rPr>
                <w:color w:val="000000" w:themeColor="text1"/>
                <w:lang w:val="en-GB"/>
              </w:rPr>
              <w:t>.</w:t>
            </w:r>
          </w:p>
          <w:p w14:paraId="3BD81679" w14:textId="20C25D2F" w:rsidR="00E12593" w:rsidRPr="007D5660" w:rsidRDefault="00C57BC1" w:rsidP="005E0E3F">
            <w:pPr>
              <w:pStyle w:val="Odstavecseseznamem"/>
              <w:widowControl w:val="0"/>
              <w:numPr>
                <w:ilvl w:val="0"/>
                <w:numId w:val="62"/>
              </w:numPr>
              <w:ind w:left="709" w:hanging="425"/>
              <w:outlineLvl w:val="5"/>
              <w:rPr>
                <w:lang w:val="en-GB"/>
              </w:rPr>
            </w:pPr>
            <w:r w:rsidRPr="00E911C0">
              <w:rPr>
                <w:color w:val="000000" w:themeColor="text1"/>
                <w:lang w:val="en-GB"/>
              </w:rPr>
              <w:t>Discounting is the reverse of compounding. So, the formula of continuous discounting is easily found by inverting the formula for continuous compounding.</w:t>
            </w:r>
            <w:r w:rsidR="007D5660" w:rsidRPr="00E911C0">
              <w:rPr>
                <w:color w:val="000000" w:themeColor="text1"/>
                <w:lang w:val="en-GB"/>
              </w:rPr>
              <w:t xml:space="preserve"> The present value of a given future value, continuously discounted at a rate </w:t>
            </w:r>
            <w:r w:rsidR="007D5660" w:rsidRPr="00E911C0">
              <w:rPr>
                <w:i/>
                <w:iCs/>
                <w:color w:val="000000" w:themeColor="text1"/>
                <w:lang w:val="en-GB"/>
              </w:rPr>
              <w:t>r</w:t>
            </w:r>
            <w:r w:rsidR="007D5660" w:rsidRPr="00E911C0">
              <w:rPr>
                <w:color w:val="000000" w:themeColor="text1"/>
                <w:lang w:val="en-GB"/>
              </w:rPr>
              <w:t xml:space="preserve"> over time </w:t>
            </w:r>
            <w:r w:rsidR="007D5660" w:rsidRPr="00E911C0">
              <w:rPr>
                <w:i/>
                <w:iCs/>
                <w:color w:val="000000" w:themeColor="text1"/>
                <w:lang w:val="en-GB"/>
              </w:rPr>
              <w:t>T</w:t>
            </w:r>
            <w:r w:rsidR="007D5660" w:rsidRPr="00E911C0">
              <w:rPr>
                <w:color w:val="000000" w:themeColor="text1"/>
                <w:lang w:val="en-GB"/>
              </w:rPr>
              <w:t>, is therefore found in this way.</w:t>
            </w:r>
          </w:p>
        </w:tc>
        <w:tc>
          <w:tcPr>
            <w:tcW w:w="5102" w:type="dxa"/>
          </w:tcPr>
          <w:p w14:paraId="6247D18F" w14:textId="03449050" w:rsidR="005729B6" w:rsidRPr="006A6965" w:rsidRDefault="005729B6" w:rsidP="005E0E3F">
            <w:pPr>
              <w:pStyle w:val="Odstavecseseznamem"/>
              <w:widowControl w:val="0"/>
              <w:numPr>
                <w:ilvl w:val="0"/>
                <w:numId w:val="34"/>
              </w:numPr>
              <w:ind w:left="284" w:hanging="284"/>
            </w:pPr>
            <w:r w:rsidRPr="006A6965">
              <w:lastRenderedPageBreak/>
              <w:t xml:space="preserve">Doposud uvedené vzorečky pro výpočet férové ceny obligace jsou použitelné za předpokladu, že obligace je oceňována v okamžiku své emise, případně v okamžiku výplaty svého kupónu. Zbývající čas do splatnosti se tak skládá z jistého počtu úplných kupónových období, </w:t>
            </w:r>
            <w:r w:rsidR="00FD12B4" w:rsidRPr="006A6965">
              <w:t xml:space="preserve">v nichž </w:t>
            </w:r>
            <w:r w:rsidRPr="006A6965">
              <w:t xml:space="preserve">velikost kupónu </w:t>
            </w:r>
            <w:r w:rsidR="00FD12B4" w:rsidRPr="006A6965">
              <w:t xml:space="preserve">zůstává stále stejná. </w:t>
            </w:r>
            <w:r w:rsidRPr="006A6965">
              <w:t>Stanovit správnou výši ceny bychom však měli umět pro jakýkoli okamžik života obligace.</w:t>
            </w:r>
          </w:p>
          <w:p w14:paraId="6212704E" w14:textId="339CFCF3" w:rsidR="00FD12B4" w:rsidRDefault="006A6965" w:rsidP="006A6965">
            <w:pPr>
              <w:pStyle w:val="Odstavecseseznamem"/>
              <w:widowControl w:val="0"/>
              <w:ind w:left="284"/>
            </w:pPr>
            <w:r w:rsidRPr="006A6965">
              <w:t>. . . . .</w:t>
            </w:r>
          </w:p>
          <w:p w14:paraId="38C7E9D3" w14:textId="77777777" w:rsidR="00BD47A1" w:rsidRPr="006A6965" w:rsidRDefault="00BD47A1" w:rsidP="006A6965">
            <w:pPr>
              <w:pStyle w:val="Odstavecseseznamem"/>
              <w:widowControl w:val="0"/>
              <w:ind w:left="284"/>
            </w:pPr>
          </w:p>
          <w:p w14:paraId="2CD606AE" w14:textId="05B303F1" w:rsidR="005729B6" w:rsidRPr="006A6965" w:rsidRDefault="005729B6" w:rsidP="006A6965">
            <w:pPr>
              <w:pStyle w:val="Odstavecseseznamem"/>
              <w:widowControl w:val="0"/>
              <w:ind w:left="284"/>
            </w:pPr>
            <w:r w:rsidRPr="006A6965">
              <w:t>Odpověď na položenou otázku nalezneme ve dvou krocích.</w:t>
            </w:r>
          </w:p>
          <w:p w14:paraId="445EFE61" w14:textId="6CEDF81D" w:rsidR="006A6965" w:rsidRDefault="005729B6" w:rsidP="005E0E3F">
            <w:pPr>
              <w:pStyle w:val="Odstavecseseznamem"/>
              <w:widowControl w:val="0"/>
              <w:numPr>
                <w:ilvl w:val="0"/>
                <w:numId w:val="61"/>
              </w:numPr>
              <w:ind w:left="709" w:hanging="425"/>
            </w:pPr>
            <w:r w:rsidRPr="006A6965">
              <w:t>Nejprve zjistíme hypotetickou cenu obligace v okamžiku nejbližší výplaty kupónu. V tomto bodě zbývající čas do splatnosti se skládá z jistého počtu úplných kupónových období, takže využít můžeme předchozí formule.</w:t>
            </w:r>
          </w:p>
          <w:p w14:paraId="3E56E3CC" w14:textId="77777777" w:rsidR="00010E2D" w:rsidRPr="006A6965" w:rsidRDefault="00010E2D" w:rsidP="00010E2D">
            <w:pPr>
              <w:pStyle w:val="Odstavecseseznamem"/>
              <w:widowControl w:val="0"/>
              <w:ind w:left="709"/>
            </w:pPr>
          </w:p>
          <w:p w14:paraId="6BD481B1" w14:textId="271E8BCD" w:rsidR="005729B6" w:rsidRPr="006A6965" w:rsidRDefault="005729B6" w:rsidP="005E0E3F">
            <w:pPr>
              <w:pStyle w:val="Odstavecseseznamem"/>
              <w:widowControl w:val="0"/>
              <w:numPr>
                <w:ilvl w:val="0"/>
                <w:numId w:val="61"/>
              </w:numPr>
              <w:ind w:left="709" w:hanging="425"/>
            </w:pPr>
            <w:r w:rsidRPr="006A6965">
              <w:t xml:space="preserve">V druhém kroku diskontujeme obdrženou hypotetickou cenu k okamžiku ocenění obligace. </w:t>
            </w:r>
            <w:r w:rsidR="00C57BC1">
              <w:t>Toto je</w:t>
            </w:r>
            <w:r w:rsidR="00DF6B85">
              <w:t xml:space="preserve"> vzorec, který použijete. </w:t>
            </w:r>
            <w:r w:rsidRPr="006A6965">
              <w:t>Nezapomeň</w:t>
            </w:r>
            <w:r w:rsidR="00DF6B85">
              <w:t>te</w:t>
            </w:r>
            <w:r w:rsidRPr="006A6965">
              <w:t xml:space="preserve"> </w:t>
            </w:r>
            <w:r w:rsidR="00DF6B85">
              <w:t xml:space="preserve">aplikovat </w:t>
            </w:r>
            <w:r w:rsidRPr="006A6965">
              <w:t>stejnou konvenci pro diskontování, jakou js</w:t>
            </w:r>
            <w:r w:rsidR="00DF6B85">
              <w:t xml:space="preserve">te </w:t>
            </w:r>
            <w:r w:rsidRPr="006A6965">
              <w:t>použili v prvním kroku.</w:t>
            </w:r>
          </w:p>
          <w:p w14:paraId="52804E39" w14:textId="77777777" w:rsidR="005729B6" w:rsidRPr="004B0348" w:rsidRDefault="005729B6" w:rsidP="005729B6">
            <w:pPr>
              <w:widowControl w:val="0"/>
            </w:pPr>
          </w:p>
          <w:p w14:paraId="0E538AC0" w14:textId="6C712602" w:rsidR="00010E2D" w:rsidRDefault="00390391" w:rsidP="005E0E3F">
            <w:pPr>
              <w:pStyle w:val="Odstavecseseznamem"/>
              <w:widowControl w:val="0"/>
              <w:numPr>
                <w:ilvl w:val="0"/>
                <w:numId w:val="34"/>
              </w:numPr>
              <w:ind w:left="284" w:hanging="284"/>
            </w:pPr>
            <w:r>
              <w:t xml:space="preserve">Prohlubme si </w:t>
            </w:r>
            <w:r w:rsidR="00A05CDC">
              <w:t xml:space="preserve">naše poznatky o technikách úročení a diskontování uvedením jejich spojitých </w:t>
            </w:r>
            <w:r>
              <w:t>modifikací</w:t>
            </w:r>
            <w:r w:rsidR="00A05CDC">
              <w:t>.</w:t>
            </w:r>
            <w:r w:rsidR="00C16200">
              <w:t xml:space="preserve"> </w:t>
            </w:r>
            <w:r w:rsidR="00C16200" w:rsidRPr="00C16200">
              <w:t xml:space="preserve">Technika spojitého </w:t>
            </w:r>
            <w:r w:rsidR="00C16200">
              <w:t xml:space="preserve">úročení a </w:t>
            </w:r>
            <w:r w:rsidR="00C16200" w:rsidRPr="00C16200">
              <w:t>diskontování se hojně používá při ohodnocování finančních instrumentů. Setk</w:t>
            </w:r>
            <w:r w:rsidR="00C16200">
              <w:t xml:space="preserve">áme se </w:t>
            </w:r>
            <w:r w:rsidR="00C16200" w:rsidRPr="00C16200">
              <w:t>s</w:t>
            </w:r>
            <w:r w:rsidR="00D74014">
              <w:t> </w:t>
            </w:r>
            <w:r w:rsidR="00C16200" w:rsidRPr="00C16200">
              <w:t>n</w:t>
            </w:r>
            <w:r w:rsidR="00D74014">
              <w:t xml:space="preserve">imi </w:t>
            </w:r>
            <w:r w:rsidR="00C16200" w:rsidRPr="00C16200">
              <w:t>například v Black-Scholesova oceňovacím modelu.</w:t>
            </w:r>
          </w:p>
          <w:p w14:paraId="1F45C257" w14:textId="4A506C2C" w:rsidR="005729B6" w:rsidRDefault="005729B6" w:rsidP="00010E2D">
            <w:pPr>
              <w:pStyle w:val="Odstavecseseznamem"/>
              <w:widowControl w:val="0"/>
              <w:ind w:left="284"/>
            </w:pPr>
          </w:p>
          <w:p w14:paraId="248E1FF5" w14:textId="41DD3E45" w:rsidR="0072339D" w:rsidRDefault="0007761B" w:rsidP="005E0E3F">
            <w:pPr>
              <w:pStyle w:val="Odstavecseseznamem"/>
              <w:widowControl w:val="0"/>
              <w:numPr>
                <w:ilvl w:val="0"/>
                <w:numId w:val="63"/>
              </w:numPr>
              <w:ind w:left="709" w:hanging="425"/>
              <w:outlineLvl w:val="5"/>
            </w:pPr>
            <w:r>
              <w:t>Spojité úroč</w:t>
            </w:r>
            <w:r w:rsidR="008B71A7">
              <w:t>e</w:t>
            </w:r>
            <w:r>
              <w:t>ní odpovídá na otázku, jak</w:t>
            </w:r>
            <w:r w:rsidR="00B016FA">
              <w:t xml:space="preserve">á </w:t>
            </w:r>
            <w:r w:rsidR="00117971">
              <w:t xml:space="preserve">by byla budoucí hodnota dané částky, pokud </w:t>
            </w:r>
            <w:r w:rsidR="00C80AD6">
              <w:t xml:space="preserve">by </w:t>
            </w:r>
            <w:r w:rsidR="00117971">
              <w:lastRenderedPageBreak/>
              <w:t>se frekvence úročení zvyš</w:t>
            </w:r>
            <w:r w:rsidR="00C80AD6">
              <w:t xml:space="preserve">ovala </w:t>
            </w:r>
            <w:r w:rsidR="00A563FC">
              <w:t>do nekonečna</w:t>
            </w:r>
            <w:r w:rsidR="00390391">
              <w:t xml:space="preserve">, a tudíž </w:t>
            </w:r>
            <w:r w:rsidR="00117971">
              <w:t xml:space="preserve">délka úrokového období </w:t>
            </w:r>
            <w:r w:rsidR="00C80AD6">
              <w:t xml:space="preserve">by </w:t>
            </w:r>
            <w:r w:rsidR="00117971">
              <w:t>se blíž</w:t>
            </w:r>
            <w:r w:rsidR="00C80AD6">
              <w:t xml:space="preserve">ila </w:t>
            </w:r>
            <w:r w:rsidR="00117971">
              <w:t xml:space="preserve">nule. </w:t>
            </w:r>
            <w:r w:rsidR="0072339D">
              <w:t>Jinými slovy, úročení za měsíc zkracujeme na týden, týden na den, den na hodinu, hodinu na minutu atd. Jaká bude limitní hodnota t</w:t>
            </w:r>
            <w:r w:rsidR="000E6253">
              <w:t>ohoto hypotetického experimentu</w:t>
            </w:r>
            <w:r w:rsidR="0072339D">
              <w:t>?</w:t>
            </w:r>
          </w:p>
          <w:p w14:paraId="725AF0D3" w14:textId="77777777" w:rsidR="000E6253" w:rsidRDefault="000E6253" w:rsidP="0072339D">
            <w:pPr>
              <w:pStyle w:val="Odstavecseseznamem"/>
              <w:widowControl w:val="0"/>
              <w:ind w:left="709"/>
              <w:outlineLvl w:val="5"/>
            </w:pPr>
          </w:p>
          <w:p w14:paraId="03DF1158" w14:textId="1846E20E" w:rsidR="0072339D" w:rsidRDefault="0072339D" w:rsidP="0072339D">
            <w:pPr>
              <w:pStyle w:val="Odstavecseseznamem"/>
              <w:widowControl w:val="0"/>
              <w:ind w:left="709"/>
              <w:outlineLvl w:val="5"/>
            </w:pPr>
            <w:r>
              <w:t>. . . . .</w:t>
            </w:r>
          </w:p>
          <w:p w14:paraId="79272E8F" w14:textId="1C3D5886" w:rsidR="00C80AD6" w:rsidRPr="00810EA5" w:rsidRDefault="0072339D" w:rsidP="00C80AD6">
            <w:pPr>
              <w:pStyle w:val="Odstavecseseznamem"/>
              <w:widowControl w:val="0"/>
              <w:ind w:left="709"/>
              <w:outlineLvl w:val="5"/>
            </w:pPr>
            <w:r>
              <w:t xml:space="preserve">K nalezení odpovědi </w:t>
            </w:r>
            <w:r w:rsidR="00E911C0">
              <w:t xml:space="preserve">si </w:t>
            </w:r>
            <w:r>
              <w:t xml:space="preserve">potřebujeme </w:t>
            </w:r>
            <w:r w:rsidR="00E911C0">
              <w:t xml:space="preserve">oprášit </w:t>
            </w:r>
            <w:r>
              <w:t>některá základní fakta o Eulerově číslu</w:t>
            </w:r>
            <w:r w:rsidR="000E6253">
              <w:t xml:space="preserve"> </w:t>
            </w:r>
            <w:r>
              <w:t xml:space="preserve">e. </w:t>
            </w:r>
            <w:r w:rsidR="00495AD4">
              <w:t xml:space="preserve">Doplnit si je můžeme v matematické poznámce na konci této přednášky. </w:t>
            </w:r>
            <w:r w:rsidR="00010E2D">
              <w:t xml:space="preserve">Poté již bude zřejmé, </w:t>
            </w:r>
            <w:r w:rsidR="00810EA5">
              <w:t xml:space="preserve">jaký vzorec musíme použít, abychom nalezli </w:t>
            </w:r>
            <w:r w:rsidR="00010E2D">
              <w:t xml:space="preserve">budoucí hodnotu dané současné hodnoty, spojitě úročené anualizovanou úrokovou sazbou </w:t>
            </w:r>
            <w:r w:rsidR="00010E2D" w:rsidRPr="00010E2D">
              <w:rPr>
                <w:i/>
                <w:iCs/>
              </w:rPr>
              <w:t>r</w:t>
            </w:r>
            <w:r w:rsidR="00810EA5">
              <w:t xml:space="preserve"> za dobu </w:t>
            </w:r>
            <w:r w:rsidR="00810EA5" w:rsidRPr="00010E2D">
              <w:rPr>
                <w:i/>
                <w:iCs/>
              </w:rPr>
              <w:t>T</w:t>
            </w:r>
            <w:r w:rsidR="00810EA5">
              <w:t>.</w:t>
            </w:r>
          </w:p>
          <w:p w14:paraId="6D67D9F6" w14:textId="265D3AD1" w:rsidR="00A563FC" w:rsidRPr="00B016FA" w:rsidRDefault="003A017C" w:rsidP="005E0E3F">
            <w:pPr>
              <w:pStyle w:val="Odstavecseseznamem"/>
              <w:widowControl w:val="0"/>
              <w:numPr>
                <w:ilvl w:val="0"/>
                <w:numId w:val="63"/>
              </w:numPr>
              <w:ind w:left="709" w:hanging="425"/>
              <w:outlineLvl w:val="5"/>
            </w:pPr>
            <w:r>
              <w:t>Diskontování je opačný proces k</w:t>
            </w:r>
            <w:r w:rsidR="00D74014">
              <w:t> </w:t>
            </w:r>
            <w:r>
              <w:t>úročení</w:t>
            </w:r>
            <w:r w:rsidR="00D74014">
              <w:t>. T</w:t>
            </w:r>
            <w:r>
              <w:t>akže vzorec pro spojité diskontovaní nalezneme snadno invertováním vzorce pro spojité úročení</w:t>
            </w:r>
            <w:r w:rsidR="00010E2D">
              <w:t>.</w:t>
            </w:r>
            <w:r w:rsidR="00D74014">
              <w:t xml:space="preserve"> </w:t>
            </w:r>
            <w:r w:rsidR="007D5660" w:rsidRPr="007D5660">
              <w:t xml:space="preserve">Současná hodnota dané budoucí hodnoty, spojitě diskontované sazbou </w:t>
            </w:r>
            <w:r w:rsidR="007D5660" w:rsidRPr="007D5660">
              <w:rPr>
                <w:i/>
                <w:iCs/>
              </w:rPr>
              <w:t>r</w:t>
            </w:r>
            <w:r w:rsidR="007D5660" w:rsidRPr="007D5660">
              <w:t xml:space="preserve"> za dobu </w:t>
            </w:r>
            <w:r w:rsidR="007D5660" w:rsidRPr="007D5660">
              <w:rPr>
                <w:i/>
                <w:iCs/>
              </w:rPr>
              <w:t>T</w:t>
            </w:r>
            <w:r w:rsidR="007D5660" w:rsidRPr="007D5660">
              <w:t>, se tudíž nalezne tímto způsobem.</w:t>
            </w:r>
          </w:p>
        </w:tc>
      </w:tr>
    </w:tbl>
    <w:p w14:paraId="4A738F3C" w14:textId="4E4ADD25" w:rsidR="00251022" w:rsidRDefault="00251022" w:rsidP="00251022">
      <w:pPr>
        <w:rPr>
          <w:color w:val="683104"/>
          <w:sz w:val="28"/>
          <w:szCs w:val="28"/>
          <w:lang w:val="en-GB"/>
        </w:rPr>
        <w:sectPr w:rsidR="00251022" w:rsidSect="0033713D">
          <w:headerReference w:type="default" r:id="rId31"/>
          <w:pgSz w:w="11906" w:h="16838"/>
          <w:pgMar w:top="1418" w:right="851" w:bottom="1418" w:left="851" w:header="57" w:footer="624" w:gutter="0"/>
          <w:cols w:space="708"/>
          <w:docGrid w:linePitch="360"/>
        </w:sectPr>
      </w:pPr>
      <w:r>
        <w:rPr>
          <w:color w:val="683104"/>
          <w:sz w:val="28"/>
          <w:szCs w:val="28"/>
          <w:lang w:val="en-GB"/>
        </w:rPr>
        <w:lastRenderedPageBreak/>
        <w:br w:type="page"/>
      </w:r>
    </w:p>
    <w:p w14:paraId="0313B8E7" w14:textId="7CAD2F48" w:rsidR="003433BF" w:rsidRPr="00D30A43" w:rsidRDefault="006F6359" w:rsidP="008265B6">
      <w:pPr>
        <w:spacing w:after="0" w:line="240" w:lineRule="auto"/>
        <w:rPr>
          <w:color w:val="683104"/>
          <w:sz w:val="28"/>
          <w:szCs w:val="28"/>
          <w:lang w:val="en-GB"/>
        </w:rPr>
      </w:pPr>
      <w:bookmarkStart w:id="7" w:name="L01S08"/>
      <w:bookmarkEnd w:id="7"/>
      <w:r w:rsidRPr="00D30A43">
        <w:rPr>
          <w:color w:val="683104"/>
          <w:sz w:val="28"/>
          <w:szCs w:val="28"/>
          <w:lang w:val="en-GB"/>
        </w:rPr>
        <w:lastRenderedPageBreak/>
        <w:t>L01S08</w:t>
      </w:r>
    </w:p>
    <w:p w14:paraId="26A91B02" w14:textId="65849992" w:rsidR="003433BF" w:rsidRDefault="004951EC" w:rsidP="005B2015">
      <w:pPr>
        <w:spacing w:after="0" w:line="240" w:lineRule="auto"/>
        <w:jc w:val="center"/>
        <w:rPr>
          <w:lang w:val="en-GB"/>
        </w:rPr>
      </w:pPr>
      <w:r>
        <w:rPr>
          <w:noProof/>
        </w:rPr>
        <w:drawing>
          <wp:inline distT="0" distB="0" distL="0" distR="0" wp14:anchorId="43E177ED" wp14:editId="55958E65">
            <wp:extent cx="2746800" cy="2059200"/>
            <wp:effectExtent l="0" t="0" r="0" b="0"/>
            <wp:docPr id="136526366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63662"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746800" cy="2059200"/>
                    </a:xfrm>
                    <a:prstGeom prst="rect">
                      <a:avLst/>
                    </a:prstGeom>
                  </pic:spPr>
                </pic:pic>
              </a:graphicData>
            </a:graphic>
          </wp:inline>
        </w:drawing>
      </w:r>
    </w:p>
    <w:p w14:paraId="407DF232" w14:textId="77777777" w:rsidR="003433BF" w:rsidRDefault="003433BF" w:rsidP="00361CBC">
      <w:pPr>
        <w:spacing w:before="100" w:beforeAutospacing="1" w:after="100" w:afterAutospacing="1" w:line="240" w:lineRule="auto"/>
        <w:jc w:val="center"/>
        <w:rPr>
          <w:lang w:val="en-GB"/>
        </w:rP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F1707B" w14:paraId="6DCF868A" w14:textId="77777777" w:rsidTr="008265B6">
        <w:trPr>
          <w:jc w:val="center"/>
        </w:trPr>
        <w:tc>
          <w:tcPr>
            <w:tcW w:w="5102" w:type="dxa"/>
          </w:tcPr>
          <w:p w14:paraId="342B49BF" w14:textId="1FA5A0DF" w:rsidR="00AD7BB9" w:rsidRDefault="00C054D5" w:rsidP="005E0E3F">
            <w:pPr>
              <w:pStyle w:val="Odstavecseseznamem"/>
              <w:widowControl w:val="0"/>
              <w:numPr>
                <w:ilvl w:val="0"/>
                <w:numId w:val="21"/>
              </w:numPr>
              <w:ind w:left="284" w:hanging="284"/>
              <w:contextualSpacing w:val="0"/>
              <w:rPr>
                <w:lang w:val="en-GB"/>
              </w:rPr>
            </w:pPr>
            <w:bookmarkStart w:id="8" w:name="_Hlk134084436"/>
            <w:r w:rsidRPr="00C054D5">
              <w:rPr>
                <w:lang w:val="en-GB"/>
              </w:rPr>
              <w:t>An integral part of practical knowledge of how the bond market works i</w:t>
            </w:r>
            <w:r w:rsidR="006B419A">
              <w:rPr>
                <w:lang w:val="en-GB"/>
              </w:rPr>
              <w:t xml:space="preserve">s an understanding of </w:t>
            </w:r>
            <w:r w:rsidR="00C23582" w:rsidRPr="00C23582">
              <w:rPr>
                <w:lang w:val="en-GB"/>
              </w:rPr>
              <w:t xml:space="preserve">the terms full and </w:t>
            </w:r>
            <w:r w:rsidR="00C23582">
              <w:rPr>
                <w:lang w:val="en-GB"/>
              </w:rPr>
              <w:t xml:space="preserve">clean </w:t>
            </w:r>
            <w:r w:rsidR="00C23582" w:rsidRPr="00C23582">
              <w:rPr>
                <w:lang w:val="en-GB"/>
              </w:rPr>
              <w:t>bond price</w:t>
            </w:r>
            <w:r w:rsidR="006B419A">
              <w:rPr>
                <w:lang w:val="en-GB"/>
              </w:rPr>
              <w:t>s</w:t>
            </w:r>
            <w:r w:rsidR="00C23582" w:rsidRPr="00C23582">
              <w:rPr>
                <w:lang w:val="en-GB"/>
              </w:rPr>
              <w:t>.</w:t>
            </w:r>
            <w:r w:rsidR="000A0233">
              <w:rPr>
                <w:lang w:val="en-GB"/>
              </w:rPr>
              <w:t xml:space="preserve"> </w:t>
            </w:r>
            <w:r w:rsidR="003132AD">
              <w:rPr>
                <w:lang w:val="en-GB"/>
              </w:rPr>
              <w:t>Th</w:t>
            </w:r>
            <w:r w:rsidR="000A0233">
              <w:rPr>
                <w:lang w:val="en-GB"/>
              </w:rPr>
              <w:t xml:space="preserve">is terminology was </w:t>
            </w:r>
            <w:r w:rsidR="003132AD">
              <w:rPr>
                <w:lang w:val="en-GB"/>
              </w:rPr>
              <w:t>introduced because b</w:t>
            </w:r>
            <w:r w:rsidR="003132AD" w:rsidRPr="00F73492">
              <w:rPr>
                <w:lang w:val="en-GB"/>
              </w:rPr>
              <w:t xml:space="preserve">onds are </w:t>
            </w:r>
            <w:r w:rsidR="003132AD">
              <w:rPr>
                <w:lang w:val="en-GB"/>
              </w:rPr>
              <w:t>widely marketed</w:t>
            </w:r>
            <w:r w:rsidR="003132AD" w:rsidRPr="00F73492">
              <w:rPr>
                <w:lang w:val="en-GB"/>
              </w:rPr>
              <w:t xml:space="preserve"> instruments</w:t>
            </w:r>
            <w:r w:rsidR="003132AD">
              <w:rPr>
                <w:lang w:val="en-GB"/>
              </w:rPr>
              <w:t>.</w:t>
            </w:r>
          </w:p>
          <w:p w14:paraId="7AC5B9BC" w14:textId="77777777" w:rsidR="00AD7BB9" w:rsidRDefault="00AD7BB9" w:rsidP="00AD7BB9">
            <w:pPr>
              <w:pStyle w:val="Odstavecseseznamem"/>
              <w:widowControl w:val="0"/>
              <w:ind w:left="284"/>
              <w:contextualSpacing w:val="0"/>
              <w:rPr>
                <w:lang w:val="en-GB"/>
              </w:rPr>
            </w:pPr>
            <w:r>
              <w:rPr>
                <w:lang w:val="en-GB"/>
              </w:rPr>
              <w:t>. . . . .</w:t>
            </w:r>
          </w:p>
          <w:p w14:paraId="2270255A" w14:textId="16A4EC93" w:rsidR="003132AD" w:rsidRDefault="00AD7BB9" w:rsidP="00AD7BB9">
            <w:pPr>
              <w:pStyle w:val="Odstavecseseznamem"/>
              <w:widowControl w:val="0"/>
              <w:ind w:left="284"/>
              <w:contextualSpacing w:val="0"/>
              <w:rPr>
                <w:lang w:val="en-GB"/>
              </w:rPr>
            </w:pPr>
            <w:r>
              <w:rPr>
                <w:lang w:val="en-GB"/>
              </w:rPr>
              <w:t xml:space="preserve">It should be </w:t>
            </w:r>
            <w:r w:rsidR="00C054D5">
              <w:rPr>
                <w:lang w:val="en-GB"/>
              </w:rPr>
              <w:t xml:space="preserve">noted </w:t>
            </w:r>
            <w:r>
              <w:rPr>
                <w:lang w:val="en-GB"/>
              </w:rPr>
              <w:t>that i</w:t>
            </w:r>
            <w:r w:rsidR="003132AD" w:rsidRPr="00F73492">
              <w:rPr>
                <w:lang w:val="en-GB"/>
              </w:rPr>
              <w:t>f both parties to the transaction</w:t>
            </w:r>
            <w:r w:rsidR="003132AD">
              <w:rPr>
                <w:lang w:val="en-GB"/>
              </w:rPr>
              <w:t xml:space="preserve">, </w:t>
            </w:r>
            <w:r w:rsidR="00C054D5">
              <w:rPr>
                <w:lang w:val="en-GB"/>
              </w:rPr>
              <w:t xml:space="preserve">the </w:t>
            </w:r>
            <w:r w:rsidR="003132AD">
              <w:rPr>
                <w:lang w:val="en-GB"/>
              </w:rPr>
              <w:t xml:space="preserve">seller and </w:t>
            </w:r>
            <w:r w:rsidR="00C054D5">
              <w:rPr>
                <w:lang w:val="en-GB"/>
              </w:rPr>
              <w:t xml:space="preserve">the </w:t>
            </w:r>
            <w:r w:rsidR="003132AD">
              <w:rPr>
                <w:lang w:val="en-GB"/>
              </w:rPr>
              <w:t xml:space="preserve">buyer, </w:t>
            </w:r>
            <w:r w:rsidR="003132AD" w:rsidRPr="00F73492">
              <w:rPr>
                <w:lang w:val="en-GB"/>
              </w:rPr>
              <w:t>h</w:t>
            </w:r>
            <w:r w:rsidR="003132AD">
              <w:rPr>
                <w:lang w:val="en-GB"/>
              </w:rPr>
              <w:t>o</w:t>
            </w:r>
            <w:r w:rsidR="003132AD" w:rsidRPr="00F73492">
              <w:rPr>
                <w:lang w:val="en-GB"/>
              </w:rPr>
              <w:t xml:space="preserve">ld </w:t>
            </w:r>
            <w:r w:rsidR="003132AD">
              <w:rPr>
                <w:lang w:val="en-GB"/>
              </w:rPr>
              <w:t xml:space="preserve">the </w:t>
            </w:r>
            <w:r w:rsidR="003132AD" w:rsidRPr="00F73492">
              <w:rPr>
                <w:lang w:val="en-GB"/>
              </w:rPr>
              <w:t xml:space="preserve">bond for a certain </w:t>
            </w:r>
            <w:r w:rsidR="003132AD">
              <w:rPr>
                <w:lang w:val="en-GB"/>
              </w:rPr>
              <w:t>p</w:t>
            </w:r>
            <w:r w:rsidR="00C054D5">
              <w:rPr>
                <w:lang w:val="en-GB"/>
              </w:rPr>
              <w:t xml:space="preserve">art </w:t>
            </w:r>
            <w:r w:rsidR="003132AD" w:rsidRPr="00F73492">
              <w:rPr>
                <w:lang w:val="en-GB"/>
              </w:rPr>
              <w:t xml:space="preserve">of the coupon period, </w:t>
            </w:r>
            <w:r w:rsidR="003132AD">
              <w:rPr>
                <w:lang w:val="en-GB"/>
              </w:rPr>
              <w:t xml:space="preserve">they </w:t>
            </w:r>
            <w:r w:rsidR="003132AD" w:rsidRPr="00F73492">
              <w:rPr>
                <w:lang w:val="en-GB"/>
              </w:rPr>
              <w:t xml:space="preserve">are </w:t>
            </w:r>
            <w:r w:rsidR="00C054D5">
              <w:rPr>
                <w:lang w:val="en-GB"/>
              </w:rPr>
              <w:t xml:space="preserve">both </w:t>
            </w:r>
            <w:r w:rsidR="003132AD" w:rsidRPr="00F73492">
              <w:rPr>
                <w:lang w:val="en-GB"/>
              </w:rPr>
              <w:t xml:space="preserve">entitled to a </w:t>
            </w:r>
            <w:r w:rsidR="003132AD">
              <w:rPr>
                <w:lang w:val="en-GB"/>
              </w:rPr>
              <w:t xml:space="preserve">proportional part </w:t>
            </w:r>
            <w:r w:rsidR="003132AD" w:rsidRPr="00F73492">
              <w:rPr>
                <w:lang w:val="en-GB"/>
              </w:rPr>
              <w:t xml:space="preserve">of the coupon. </w:t>
            </w:r>
            <w:r>
              <w:rPr>
                <w:lang w:val="en-GB"/>
              </w:rPr>
              <w:t>After all, t</w:t>
            </w:r>
            <w:r w:rsidR="003132AD">
              <w:rPr>
                <w:lang w:val="en-GB"/>
              </w:rPr>
              <w:t xml:space="preserve">he </w:t>
            </w:r>
            <w:r w:rsidR="003132AD" w:rsidRPr="00F73492">
              <w:rPr>
                <w:lang w:val="en-GB"/>
              </w:rPr>
              <w:t>coupon is</w:t>
            </w:r>
            <w:r w:rsidR="006B419A">
              <w:rPr>
                <w:lang w:val="en-GB"/>
              </w:rPr>
              <w:t xml:space="preserve"> </w:t>
            </w:r>
            <w:r w:rsidR="00C054D5">
              <w:rPr>
                <w:lang w:val="en-GB"/>
              </w:rPr>
              <w:t xml:space="preserve">a reward </w:t>
            </w:r>
            <w:r w:rsidR="003132AD" w:rsidRPr="00F73492">
              <w:rPr>
                <w:lang w:val="en-GB"/>
              </w:rPr>
              <w:t xml:space="preserve">for holding the bond. </w:t>
            </w:r>
            <w:r w:rsidR="003132AD">
              <w:rPr>
                <w:lang w:val="en-GB"/>
              </w:rPr>
              <w:t xml:space="preserve">But only </w:t>
            </w:r>
            <w:r w:rsidR="003132AD" w:rsidRPr="00F73492">
              <w:rPr>
                <w:lang w:val="en-GB"/>
              </w:rPr>
              <w:t>one person</w:t>
            </w:r>
            <w:r w:rsidR="003132AD">
              <w:rPr>
                <w:lang w:val="en-GB"/>
              </w:rPr>
              <w:t xml:space="preserve"> can be sent the c</w:t>
            </w:r>
            <w:r w:rsidR="003132AD" w:rsidRPr="00F73492">
              <w:rPr>
                <w:lang w:val="en-GB"/>
              </w:rPr>
              <w:t>oupon</w:t>
            </w:r>
            <w:r>
              <w:t xml:space="preserve"> </w:t>
            </w:r>
            <w:r w:rsidRPr="00AD7BB9">
              <w:rPr>
                <w:lang w:val="en-GB"/>
              </w:rPr>
              <w:t xml:space="preserve">who then has to compensate the </w:t>
            </w:r>
            <w:r w:rsidR="00E64184">
              <w:rPr>
                <w:lang w:val="en-GB"/>
              </w:rPr>
              <w:t>counter</w:t>
            </w:r>
            <w:r w:rsidRPr="00AD7BB9">
              <w:rPr>
                <w:lang w:val="en-GB"/>
              </w:rPr>
              <w:t>party of the concluded tra</w:t>
            </w:r>
            <w:r w:rsidR="008A76A7">
              <w:rPr>
                <w:lang w:val="en-GB"/>
              </w:rPr>
              <w:t>de.</w:t>
            </w:r>
          </w:p>
          <w:p w14:paraId="4355AD76" w14:textId="77777777" w:rsidR="003132AD" w:rsidRDefault="003132AD" w:rsidP="003132AD">
            <w:pPr>
              <w:widowControl w:val="0"/>
              <w:ind w:left="32"/>
              <w:rPr>
                <w:lang w:val="en-GB"/>
              </w:rPr>
            </w:pPr>
          </w:p>
          <w:p w14:paraId="48A7357E" w14:textId="0AC82799" w:rsidR="009C6F12" w:rsidRPr="003D309D" w:rsidRDefault="00E64184" w:rsidP="005E0E3F">
            <w:pPr>
              <w:pStyle w:val="Odstavecseseznamem"/>
              <w:widowControl w:val="0"/>
              <w:numPr>
                <w:ilvl w:val="0"/>
                <w:numId w:val="20"/>
              </w:numPr>
              <w:ind w:left="284" w:hanging="284"/>
              <w:contextualSpacing w:val="0"/>
              <w:rPr>
                <w:lang w:val="en-GB"/>
              </w:rPr>
            </w:pPr>
            <w:r w:rsidRPr="003D309D">
              <w:rPr>
                <w:lang w:val="en-GB"/>
              </w:rPr>
              <w:t>How does th</w:t>
            </w:r>
            <w:r w:rsidR="005E0E3F" w:rsidRPr="003D309D">
              <w:rPr>
                <w:lang w:val="en-GB"/>
              </w:rPr>
              <w:t>e</w:t>
            </w:r>
            <w:r w:rsidRPr="003D309D">
              <w:rPr>
                <w:lang w:val="en-GB"/>
              </w:rPr>
              <w:t xml:space="preserve"> compensation between the original and the new owner of the bond take place? For this purpose, the concepts of clean </w:t>
            </w:r>
            <w:r w:rsidR="008265B6" w:rsidRPr="003D309D">
              <w:rPr>
                <w:lang w:val="en-GB"/>
              </w:rPr>
              <w:t xml:space="preserve">price, </w:t>
            </w:r>
            <w:r w:rsidRPr="003D309D">
              <w:rPr>
                <w:lang w:val="en-GB"/>
              </w:rPr>
              <w:t xml:space="preserve">full price </w:t>
            </w:r>
            <w:r w:rsidR="008265B6" w:rsidRPr="003D309D">
              <w:rPr>
                <w:lang w:val="en-GB"/>
              </w:rPr>
              <w:t>and accrued coupon are used</w:t>
            </w:r>
            <w:r w:rsidRPr="003D309D">
              <w:rPr>
                <w:lang w:val="en-GB"/>
              </w:rPr>
              <w:t>.</w:t>
            </w:r>
            <w:r w:rsidR="009C6F12" w:rsidRPr="003D309D">
              <w:rPr>
                <w:lang w:val="en-GB"/>
              </w:rPr>
              <w:t xml:space="preserve"> </w:t>
            </w:r>
          </w:p>
          <w:p w14:paraId="51BBF21F" w14:textId="6CC88028" w:rsidR="009C6F12" w:rsidRPr="003D309D" w:rsidRDefault="003F2C6E" w:rsidP="005E0E3F">
            <w:pPr>
              <w:pStyle w:val="Odstavecseseznamem"/>
              <w:widowControl w:val="0"/>
              <w:numPr>
                <w:ilvl w:val="1"/>
                <w:numId w:val="10"/>
              </w:numPr>
              <w:ind w:left="709" w:hanging="425"/>
              <w:rPr>
                <w:lang w:val="en-GB"/>
              </w:rPr>
            </w:pPr>
            <w:r w:rsidRPr="003D309D">
              <w:rPr>
                <w:lang w:val="en-GB"/>
              </w:rPr>
              <w:t xml:space="preserve">The clean price is the </w:t>
            </w:r>
            <w:r w:rsidR="00E040E4" w:rsidRPr="003D309D">
              <w:rPr>
                <w:lang w:val="en-GB"/>
              </w:rPr>
              <w:t xml:space="preserve">bond’s </w:t>
            </w:r>
            <w:r w:rsidRPr="003D309D">
              <w:rPr>
                <w:lang w:val="en-GB"/>
              </w:rPr>
              <w:t xml:space="preserve">price </w:t>
            </w:r>
            <w:r w:rsidR="00E040E4" w:rsidRPr="003D309D">
              <w:rPr>
                <w:lang w:val="en-GB"/>
              </w:rPr>
              <w:t xml:space="preserve">quoted </w:t>
            </w:r>
            <w:r w:rsidRPr="003D309D">
              <w:rPr>
                <w:lang w:val="en-GB"/>
              </w:rPr>
              <w:t>at the time of the transaction</w:t>
            </w:r>
            <w:r w:rsidR="00E040E4" w:rsidRPr="003D309D">
              <w:rPr>
                <w:lang w:val="en-GB"/>
              </w:rPr>
              <w:t>. It</w:t>
            </w:r>
            <w:r w:rsidR="00764D3E" w:rsidRPr="003D309D">
              <w:rPr>
                <w:lang w:val="en-GB"/>
              </w:rPr>
              <w:t xml:space="preserve">s value </w:t>
            </w:r>
            <w:r w:rsidR="00E040E4" w:rsidRPr="003D309D">
              <w:rPr>
                <w:lang w:val="en-GB"/>
              </w:rPr>
              <w:t>is the result of the interaction between the market forces of supply and demand. This</w:t>
            </w:r>
            <w:r w:rsidR="009E45B9" w:rsidRPr="003D309D">
              <w:rPr>
                <w:lang w:val="en-GB"/>
              </w:rPr>
              <w:t xml:space="preserve"> price </w:t>
            </w:r>
            <w:r w:rsidR="00E040E4" w:rsidRPr="003D309D">
              <w:rPr>
                <w:lang w:val="en-GB"/>
              </w:rPr>
              <w:t xml:space="preserve">does not take into account the financial compensation between the seller and </w:t>
            </w:r>
            <w:r w:rsidR="009E45B9" w:rsidRPr="003D309D">
              <w:rPr>
                <w:lang w:val="en-GB"/>
              </w:rPr>
              <w:t xml:space="preserve">the </w:t>
            </w:r>
            <w:r w:rsidR="00E040E4" w:rsidRPr="003D309D">
              <w:rPr>
                <w:lang w:val="en-GB"/>
              </w:rPr>
              <w:t>buyer of the bond.</w:t>
            </w:r>
          </w:p>
          <w:p w14:paraId="4EC938AD" w14:textId="1DCBF8E1" w:rsidR="00A46A64" w:rsidRPr="003D309D" w:rsidRDefault="009C6F12" w:rsidP="005E0E3F">
            <w:pPr>
              <w:pStyle w:val="Odstavecseseznamem"/>
              <w:widowControl w:val="0"/>
              <w:numPr>
                <w:ilvl w:val="1"/>
                <w:numId w:val="10"/>
              </w:numPr>
              <w:ind w:left="709" w:hanging="425"/>
            </w:pPr>
            <w:r w:rsidRPr="003D309D">
              <w:rPr>
                <w:lang w:val="en-GB"/>
              </w:rPr>
              <w:t xml:space="preserve">The full price is the </w:t>
            </w:r>
            <w:r w:rsidR="00E040E4" w:rsidRPr="003D309D">
              <w:rPr>
                <w:lang w:val="en-GB"/>
              </w:rPr>
              <w:t xml:space="preserve">bond’s </w:t>
            </w:r>
            <w:r w:rsidRPr="003D309D">
              <w:rPr>
                <w:lang w:val="en-GB"/>
              </w:rPr>
              <w:t xml:space="preserve">transaction price which is paid by the buyer and obtained by the seller of the bond. It is the clean price, adjusted for the </w:t>
            </w:r>
            <w:r w:rsidR="00A46A64" w:rsidRPr="003D309D">
              <w:rPr>
                <w:lang w:val="en-GB"/>
              </w:rPr>
              <w:t>compensation between the seller and the buye</w:t>
            </w:r>
            <w:r w:rsidR="0089481F" w:rsidRPr="003D309D">
              <w:rPr>
                <w:lang w:val="en-GB"/>
              </w:rPr>
              <w:t>r</w:t>
            </w:r>
            <w:r w:rsidR="00A46A64" w:rsidRPr="003D309D">
              <w:rPr>
                <w:lang w:val="en-GB"/>
              </w:rPr>
              <w:t xml:space="preserve">. </w:t>
            </w:r>
            <w:r w:rsidR="00C713D0" w:rsidRPr="003D309D">
              <w:rPr>
                <w:lang w:val="en-GB"/>
              </w:rPr>
              <w:t>This compensation can then be positive or negative depending on which party to the transaction is to receive it.</w:t>
            </w:r>
          </w:p>
          <w:p w14:paraId="764C4A73" w14:textId="735585CD" w:rsidR="00B97F29" w:rsidRPr="003D309D" w:rsidRDefault="00B97F29" w:rsidP="00B97F29">
            <w:pPr>
              <w:pStyle w:val="Odstavecseseznamem"/>
              <w:widowControl w:val="0"/>
              <w:ind w:left="709"/>
            </w:pPr>
            <w:r w:rsidRPr="003D309D">
              <w:t>. . . . .</w:t>
            </w:r>
          </w:p>
          <w:p w14:paraId="3D0A1797" w14:textId="51F03D53" w:rsidR="009C6F12" w:rsidRPr="003D309D" w:rsidRDefault="00F7280C" w:rsidP="00B97F29">
            <w:pPr>
              <w:pStyle w:val="Odstavecseseznamem"/>
              <w:widowControl w:val="0"/>
              <w:ind w:left="709"/>
              <w:rPr>
                <w:lang w:val="en-GB"/>
              </w:rPr>
            </w:pPr>
            <w:r w:rsidRPr="003D309D">
              <w:rPr>
                <w:lang w:val="en-GB"/>
              </w:rPr>
              <w:t xml:space="preserve">In theory, the full price should be equal to the </w:t>
            </w:r>
            <w:r w:rsidRPr="003D309D">
              <w:rPr>
                <w:lang w:val="en-GB"/>
              </w:rPr>
              <w:lastRenderedPageBreak/>
              <w:t>fair price of the bond</w:t>
            </w:r>
            <w:r w:rsidR="003C1B0E" w:rsidRPr="003D309D">
              <w:rPr>
                <w:lang w:val="en-GB"/>
              </w:rPr>
              <w:t xml:space="preserve">, which is the present value of the bond’s cash flow. </w:t>
            </w:r>
            <w:r w:rsidR="009C6F12" w:rsidRPr="003D309D">
              <w:rPr>
                <w:lang w:val="en-GB"/>
              </w:rPr>
              <w:t>We can calculate it using already known formulas</w:t>
            </w:r>
            <w:r w:rsidR="00C219C8" w:rsidRPr="003D309D">
              <w:rPr>
                <w:lang w:val="en-GB"/>
              </w:rPr>
              <w:t>.</w:t>
            </w:r>
          </w:p>
          <w:p w14:paraId="1E778DDE" w14:textId="2F52CF2A" w:rsidR="00B617CF" w:rsidRPr="003D309D" w:rsidRDefault="00B617CF" w:rsidP="005E0E3F">
            <w:pPr>
              <w:pStyle w:val="Odstavecseseznamem"/>
              <w:widowControl w:val="0"/>
              <w:numPr>
                <w:ilvl w:val="1"/>
                <w:numId w:val="10"/>
              </w:numPr>
              <w:ind w:left="709" w:hanging="425"/>
              <w:rPr>
                <w:lang w:val="en-GB"/>
              </w:rPr>
            </w:pPr>
            <w:r w:rsidRPr="003D309D">
              <w:rPr>
                <w:lang w:val="en-GB"/>
              </w:rPr>
              <w:t>Finally, what accrued coupon</w:t>
            </w:r>
            <w:r w:rsidR="006432B9" w:rsidRPr="003D309D">
              <w:rPr>
                <w:lang w:val="en-GB"/>
              </w:rPr>
              <w:t xml:space="preserve"> is</w:t>
            </w:r>
            <w:r w:rsidRPr="003D309D">
              <w:rPr>
                <w:lang w:val="en-GB"/>
              </w:rPr>
              <w:t xml:space="preserve">? </w:t>
            </w:r>
            <w:r w:rsidR="00206D85" w:rsidRPr="003D309D">
              <w:rPr>
                <w:lang w:val="en-GB"/>
              </w:rPr>
              <w:t xml:space="preserve">Generally speaking, it is </w:t>
            </w:r>
            <w:r w:rsidR="00FE3C33" w:rsidRPr="003D309D">
              <w:rPr>
                <w:lang w:val="en-GB"/>
              </w:rPr>
              <w:t xml:space="preserve">a </w:t>
            </w:r>
            <w:r w:rsidR="00206D85" w:rsidRPr="003D309D">
              <w:rPr>
                <w:lang w:val="en-GB"/>
              </w:rPr>
              <w:t xml:space="preserve">part of the coupon, proportionally assigned to a given part of the coupon period. We will </w:t>
            </w:r>
            <w:r w:rsidR="00FE3C33" w:rsidRPr="003D309D">
              <w:rPr>
                <w:lang w:val="en-GB"/>
              </w:rPr>
              <w:t xml:space="preserve">naturally </w:t>
            </w:r>
            <w:r w:rsidR="00206D85" w:rsidRPr="003D309D">
              <w:rPr>
                <w:lang w:val="en-GB"/>
              </w:rPr>
              <w:t>be interested in s</w:t>
            </w:r>
            <w:r w:rsidR="00FE3C33" w:rsidRPr="003D309D">
              <w:rPr>
                <w:lang w:val="en-GB"/>
              </w:rPr>
              <w:t>u</w:t>
            </w:r>
            <w:r w:rsidR="00206D85" w:rsidRPr="003D309D">
              <w:rPr>
                <w:lang w:val="en-GB"/>
              </w:rPr>
              <w:t>ch part of the coupon that was received by one party to the transaction but which belongs to the other party to the transaction</w:t>
            </w:r>
            <w:r w:rsidR="00764D3E" w:rsidRPr="003D309D">
              <w:rPr>
                <w:lang w:val="en-GB"/>
              </w:rPr>
              <w:t>,</w:t>
            </w:r>
            <w:r w:rsidR="00206D85" w:rsidRPr="003D309D">
              <w:rPr>
                <w:lang w:val="en-GB"/>
              </w:rPr>
              <w:t xml:space="preserve"> and is therefore subject to compensation. In this way, we will deal with the </w:t>
            </w:r>
            <w:r w:rsidR="00764D3E" w:rsidRPr="003D309D">
              <w:rPr>
                <w:lang w:val="en-GB"/>
              </w:rPr>
              <w:t xml:space="preserve">financial </w:t>
            </w:r>
            <w:r w:rsidR="005E0E3F" w:rsidRPr="003D309D">
              <w:rPr>
                <w:lang w:val="en-GB"/>
              </w:rPr>
              <w:t xml:space="preserve">variable </w:t>
            </w:r>
            <w:r w:rsidR="007D46A8" w:rsidRPr="003D309D">
              <w:rPr>
                <w:lang w:val="en-GB"/>
              </w:rPr>
              <w:t xml:space="preserve">called </w:t>
            </w:r>
            <w:r w:rsidR="00206D85" w:rsidRPr="003D309D">
              <w:rPr>
                <w:lang w:val="en-GB"/>
              </w:rPr>
              <w:t>accrued coupon.</w:t>
            </w:r>
          </w:p>
          <w:p w14:paraId="2F8E4A2B" w14:textId="77777777" w:rsidR="00B617CF" w:rsidRPr="003D309D" w:rsidRDefault="00B617CF" w:rsidP="003132AD">
            <w:pPr>
              <w:widowControl w:val="0"/>
              <w:ind w:left="32"/>
              <w:rPr>
                <w:lang w:val="en-GB"/>
              </w:rPr>
            </w:pPr>
          </w:p>
          <w:p w14:paraId="48EC5172" w14:textId="0A52A835" w:rsidR="003132AD" w:rsidRPr="008A0005" w:rsidRDefault="00F16641" w:rsidP="005E0E3F">
            <w:pPr>
              <w:pStyle w:val="Odstavecseseznamem"/>
              <w:widowControl w:val="0"/>
              <w:numPr>
                <w:ilvl w:val="0"/>
                <w:numId w:val="20"/>
              </w:numPr>
              <w:ind w:left="284" w:hanging="284"/>
              <w:contextualSpacing w:val="0"/>
              <w:rPr>
                <w:lang w:val="en-GB"/>
              </w:rPr>
            </w:pPr>
            <w:r w:rsidRPr="00F16641">
              <w:rPr>
                <w:lang w:val="en-GB"/>
              </w:rPr>
              <w:t>Let's see how the above di</w:t>
            </w:r>
            <w:r>
              <w:rPr>
                <w:lang w:val="en-GB"/>
              </w:rPr>
              <w:t xml:space="preserve">stribution </w:t>
            </w:r>
            <w:r w:rsidRPr="00F16641">
              <w:rPr>
                <w:lang w:val="en-GB"/>
              </w:rPr>
              <w:t xml:space="preserve">of the coupon between the seller and the buyer of the bond </w:t>
            </w:r>
            <w:r>
              <w:rPr>
                <w:lang w:val="en-GB"/>
              </w:rPr>
              <w:t xml:space="preserve">is </w:t>
            </w:r>
            <w:r w:rsidR="003132AD" w:rsidRPr="008A0005">
              <w:rPr>
                <w:lang w:val="en-GB"/>
              </w:rPr>
              <w:t xml:space="preserve">solved in </w:t>
            </w:r>
            <w:r w:rsidR="003132AD">
              <w:rPr>
                <w:lang w:val="en-GB"/>
              </w:rPr>
              <w:t>real life</w:t>
            </w:r>
            <w:r w:rsidR="003132AD" w:rsidRPr="008A0005">
              <w:rPr>
                <w:lang w:val="en-GB"/>
              </w:rPr>
              <w:t>. The sketched time interval with two coupon periods contains three distinctive days.</w:t>
            </w:r>
          </w:p>
          <w:p w14:paraId="2CFD6A7E" w14:textId="77777777" w:rsidR="003132AD" w:rsidRPr="00F73492" w:rsidRDefault="003132AD" w:rsidP="003132AD">
            <w:pPr>
              <w:widowControl w:val="0"/>
              <w:ind w:left="284"/>
              <w:rPr>
                <w:lang w:val="en-GB"/>
              </w:rPr>
            </w:pPr>
            <w:r w:rsidRPr="00F73492">
              <w:rPr>
                <w:lang w:val="en-GB"/>
              </w:rPr>
              <w:t xml:space="preserve">. . . . . </w:t>
            </w:r>
          </w:p>
          <w:p w14:paraId="487B9A50" w14:textId="77777777" w:rsidR="00CC0D7C" w:rsidRPr="00202CDA" w:rsidRDefault="00BC6ACF" w:rsidP="003132AD">
            <w:pPr>
              <w:widowControl w:val="0"/>
              <w:ind w:left="284"/>
              <w:rPr>
                <w:lang w:val="en-GB"/>
              </w:rPr>
            </w:pPr>
            <w:r w:rsidRPr="00202CDA">
              <w:rPr>
                <w:lang w:val="en-GB"/>
              </w:rPr>
              <w:t xml:space="preserve">First, it is the so-called record day, on which the list of persons who will be sent a coupon for the just ended coupon period is updated. </w:t>
            </w:r>
            <w:r w:rsidR="00CC0D7C" w:rsidRPr="00202CDA">
              <w:rPr>
                <w:lang w:val="en-GB"/>
              </w:rPr>
              <w:t>For simplicity, let's have it on the last day of the coupon period.</w:t>
            </w:r>
          </w:p>
          <w:p w14:paraId="1C534F31" w14:textId="77777777" w:rsidR="00FE3C33" w:rsidRDefault="00FE3C33" w:rsidP="003132AD">
            <w:pPr>
              <w:widowControl w:val="0"/>
              <w:ind w:left="284"/>
              <w:rPr>
                <w:lang w:val="en-GB"/>
              </w:rPr>
            </w:pPr>
          </w:p>
          <w:p w14:paraId="279F9023" w14:textId="55B5037A" w:rsidR="003132AD" w:rsidRDefault="003132AD" w:rsidP="003132AD">
            <w:pPr>
              <w:widowControl w:val="0"/>
              <w:ind w:left="284"/>
              <w:rPr>
                <w:lang w:val="en-GB"/>
              </w:rPr>
            </w:pPr>
            <w:r w:rsidRPr="00F73492">
              <w:rPr>
                <w:lang w:val="en-GB"/>
              </w:rPr>
              <w:t xml:space="preserve">. . . . . </w:t>
            </w:r>
          </w:p>
          <w:p w14:paraId="2F695766" w14:textId="7D0EE40B" w:rsidR="003132AD" w:rsidRDefault="003132AD" w:rsidP="003132AD">
            <w:pPr>
              <w:widowControl w:val="0"/>
              <w:ind w:left="284"/>
              <w:rPr>
                <w:lang w:val="en-GB"/>
              </w:rPr>
            </w:pPr>
            <w:r>
              <w:rPr>
                <w:lang w:val="en-GB"/>
              </w:rPr>
              <w:t xml:space="preserve">The next one is the </w:t>
            </w:r>
            <w:r w:rsidRPr="00F73492">
              <w:rPr>
                <w:lang w:val="en-GB"/>
              </w:rPr>
              <w:t>transaction</w:t>
            </w:r>
            <w:r>
              <w:rPr>
                <w:lang w:val="en-GB"/>
              </w:rPr>
              <w:t xml:space="preserve"> day</w:t>
            </w:r>
            <w:r w:rsidRPr="00F73492">
              <w:rPr>
                <w:lang w:val="en-GB"/>
              </w:rPr>
              <w:t xml:space="preserve">, </w:t>
            </w:r>
            <w:r>
              <w:rPr>
                <w:lang w:val="en-GB"/>
              </w:rPr>
              <w:t xml:space="preserve">on which a deal </w:t>
            </w:r>
            <w:r w:rsidRPr="00F73492">
              <w:rPr>
                <w:lang w:val="en-GB"/>
              </w:rPr>
              <w:t xml:space="preserve">is </w:t>
            </w:r>
            <w:r w:rsidR="00DF71BD">
              <w:rPr>
                <w:lang w:val="en-GB"/>
              </w:rPr>
              <w:t xml:space="preserve">concluded </w:t>
            </w:r>
            <w:r w:rsidR="00DF71BD" w:rsidRPr="00DF71BD">
              <w:rPr>
                <w:lang w:val="en-GB"/>
              </w:rPr>
              <w:t>between the original owner of the bond as its seller and the new owner of the bond as its buyer.</w:t>
            </w:r>
          </w:p>
          <w:p w14:paraId="774A9EDF" w14:textId="77777777" w:rsidR="003132AD" w:rsidRPr="00F73492" w:rsidRDefault="003132AD" w:rsidP="003132AD">
            <w:pPr>
              <w:widowControl w:val="0"/>
              <w:ind w:left="284"/>
              <w:rPr>
                <w:lang w:val="en-GB"/>
              </w:rPr>
            </w:pPr>
            <w:r w:rsidRPr="00F73492">
              <w:rPr>
                <w:lang w:val="en-GB"/>
              </w:rPr>
              <w:t xml:space="preserve">. . . . . </w:t>
            </w:r>
          </w:p>
          <w:p w14:paraId="04BDC168" w14:textId="17B6EF0D" w:rsidR="003132AD" w:rsidRPr="0088142C" w:rsidRDefault="003132AD" w:rsidP="003132AD">
            <w:pPr>
              <w:widowControl w:val="0"/>
              <w:ind w:left="284"/>
              <w:rPr>
                <w:lang w:val="en-GB"/>
              </w:rPr>
            </w:pPr>
            <w:r>
              <w:rPr>
                <w:lang w:val="en-GB"/>
              </w:rPr>
              <w:t xml:space="preserve">Finally, it is the </w:t>
            </w:r>
            <w:r w:rsidR="0073501E">
              <w:rPr>
                <w:lang w:val="en-GB"/>
              </w:rPr>
              <w:t>so-called</w:t>
            </w:r>
            <w:r>
              <w:rPr>
                <w:lang w:val="en-GB"/>
              </w:rPr>
              <w:t xml:space="preserve"> ex-coupon day, situated about</w:t>
            </w:r>
            <w:r w:rsidRPr="00F73492">
              <w:rPr>
                <w:lang w:val="en-GB"/>
              </w:rPr>
              <w:t xml:space="preserve"> a </w:t>
            </w:r>
            <w:r>
              <w:rPr>
                <w:lang w:val="en-GB"/>
              </w:rPr>
              <w:t xml:space="preserve">couple of days </w:t>
            </w:r>
            <w:r w:rsidRPr="00F73492">
              <w:rPr>
                <w:lang w:val="en-GB"/>
              </w:rPr>
              <w:t xml:space="preserve">before the end of the coupon period. </w:t>
            </w:r>
            <w:r>
              <w:rPr>
                <w:lang w:val="en-GB"/>
              </w:rPr>
              <w:t xml:space="preserve">Its </w:t>
            </w:r>
            <w:r w:rsidRPr="00F73492">
              <w:rPr>
                <w:lang w:val="en-GB"/>
              </w:rPr>
              <w:t>role is as follows</w:t>
            </w:r>
            <w:r>
              <w:rPr>
                <w:lang w:val="en-GB"/>
              </w:rPr>
              <w:t>.</w:t>
            </w:r>
            <w:r w:rsidRPr="00F73492">
              <w:rPr>
                <w:lang w:val="en-GB"/>
              </w:rPr>
              <w:t xml:space="preserve"> </w:t>
            </w:r>
          </w:p>
          <w:p w14:paraId="7EB177F0" w14:textId="200BB307" w:rsidR="003132AD" w:rsidRDefault="003132AD" w:rsidP="005E0E3F">
            <w:pPr>
              <w:pStyle w:val="Odstavecseseznamem"/>
              <w:widowControl w:val="0"/>
              <w:numPr>
                <w:ilvl w:val="1"/>
                <w:numId w:val="9"/>
              </w:numPr>
              <w:ind w:left="709" w:hanging="425"/>
              <w:rPr>
                <w:lang w:val="en-GB"/>
              </w:rPr>
            </w:pPr>
            <w:r w:rsidRPr="00F73492">
              <w:rPr>
                <w:lang w:val="en-GB"/>
              </w:rPr>
              <w:t xml:space="preserve">If the trade takes place prior to the </w:t>
            </w:r>
            <w:r>
              <w:rPr>
                <w:lang w:val="en-GB"/>
              </w:rPr>
              <w:t>ex-coupon day</w:t>
            </w:r>
            <w:r w:rsidRPr="00F73492">
              <w:rPr>
                <w:lang w:val="en-GB"/>
              </w:rPr>
              <w:t xml:space="preserve">, the </w:t>
            </w:r>
            <w:r>
              <w:rPr>
                <w:lang w:val="en-GB"/>
              </w:rPr>
              <w:t xml:space="preserve">entire </w:t>
            </w:r>
            <w:r w:rsidRPr="00F73492">
              <w:rPr>
                <w:lang w:val="en-GB"/>
              </w:rPr>
              <w:t xml:space="preserve">coupon will </w:t>
            </w:r>
            <w:r>
              <w:rPr>
                <w:lang w:val="en-GB"/>
              </w:rPr>
              <w:t xml:space="preserve">be sent to the </w:t>
            </w:r>
            <w:r w:rsidRPr="00F73492">
              <w:rPr>
                <w:lang w:val="en-GB"/>
              </w:rPr>
              <w:t xml:space="preserve">new bondholder. </w:t>
            </w:r>
            <w:r w:rsidR="00CC0D7C">
              <w:rPr>
                <w:lang w:val="en-GB"/>
              </w:rPr>
              <w:t>As part of this coupon belon</w:t>
            </w:r>
            <w:r w:rsidR="00A121DF">
              <w:rPr>
                <w:lang w:val="en-GB"/>
              </w:rPr>
              <w:t>g</w:t>
            </w:r>
            <w:r w:rsidR="00CC0D7C">
              <w:rPr>
                <w:lang w:val="en-GB"/>
              </w:rPr>
              <w:t xml:space="preserve">s to </w:t>
            </w:r>
            <w:r w:rsidR="00CC0D7C" w:rsidRPr="00F73492">
              <w:rPr>
                <w:lang w:val="en-GB"/>
              </w:rPr>
              <w:t>the original owner</w:t>
            </w:r>
            <w:r w:rsidR="009E7BDF">
              <w:rPr>
                <w:lang w:val="en-GB"/>
              </w:rPr>
              <w:t xml:space="preserve"> of the bond</w:t>
            </w:r>
            <w:r w:rsidR="00CC0D7C">
              <w:rPr>
                <w:lang w:val="en-GB"/>
              </w:rPr>
              <w:t>, this accrued coupon is added to the clean</w:t>
            </w:r>
            <w:r w:rsidR="009E7BDF">
              <w:rPr>
                <w:lang w:val="en-GB"/>
              </w:rPr>
              <w:t xml:space="preserve"> price</w:t>
            </w:r>
            <w:r w:rsidR="00CC0D7C">
              <w:rPr>
                <w:lang w:val="en-GB"/>
              </w:rPr>
              <w:t xml:space="preserve"> </w:t>
            </w:r>
            <w:r w:rsidR="009E7BDF" w:rsidRPr="009E7BDF">
              <w:rPr>
                <w:lang w:val="en-GB"/>
              </w:rPr>
              <w:t>and the resulting full price will be paid by the buyer to the seller.</w:t>
            </w:r>
          </w:p>
          <w:p w14:paraId="5BF5E3BA" w14:textId="450DD499" w:rsidR="00F1707B" w:rsidRPr="00A121DF" w:rsidRDefault="003132AD" w:rsidP="005E0E3F">
            <w:pPr>
              <w:pStyle w:val="Odstavecseseznamem"/>
              <w:widowControl w:val="0"/>
              <w:numPr>
                <w:ilvl w:val="1"/>
                <w:numId w:val="9"/>
              </w:numPr>
              <w:ind w:left="709" w:hanging="425"/>
              <w:rPr>
                <w:lang w:val="en-GB"/>
              </w:rPr>
            </w:pPr>
            <w:r w:rsidRPr="00F73492">
              <w:rPr>
                <w:lang w:val="en-GB"/>
              </w:rPr>
              <w:t>If the tra</w:t>
            </w:r>
            <w:r>
              <w:rPr>
                <w:lang w:val="en-GB"/>
              </w:rPr>
              <w:t xml:space="preserve">de takes place on or </w:t>
            </w:r>
            <w:r w:rsidRPr="00F73492">
              <w:rPr>
                <w:lang w:val="en-GB"/>
              </w:rPr>
              <w:t xml:space="preserve">after the </w:t>
            </w:r>
            <w:r>
              <w:rPr>
                <w:lang w:val="en-GB"/>
              </w:rPr>
              <w:t xml:space="preserve">ex-coupon day, the entire coupon </w:t>
            </w:r>
            <w:r w:rsidRPr="00F73492">
              <w:rPr>
                <w:lang w:val="en-GB"/>
              </w:rPr>
              <w:t>will</w:t>
            </w:r>
            <w:r>
              <w:rPr>
                <w:lang w:val="en-GB"/>
              </w:rPr>
              <w:t xml:space="preserve"> be sent to the </w:t>
            </w:r>
            <w:r w:rsidRPr="00F73492">
              <w:rPr>
                <w:lang w:val="en-GB"/>
              </w:rPr>
              <w:t xml:space="preserve">original </w:t>
            </w:r>
            <w:r>
              <w:rPr>
                <w:lang w:val="en-GB"/>
              </w:rPr>
              <w:t xml:space="preserve">bondholder. </w:t>
            </w:r>
            <w:r w:rsidR="009E7BDF">
              <w:rPr>
                <w:lang w:val="en-GB"/>
              </w:rPr>
              <w:t>As part of this coupon belon</w:t>
            </w:r>
            <w:r w:rsidR="006A7443">
              <w:rPr>
                <w:lang w:val="en-GB"/>
              </w:rPr>
              <w:t>g</w:t>
            </w:r>
            <w:r w:rsidR="009E7BDF">
              <w:rPr>
                <w:lang w:val="en-GB"/>
              </w:rPr>
              <w:t xml:space="preserve">s to </w:t>
            </w:r>
            <w:r w:rsidR="009E7BDF" w:rsidRPr="00F73492">
              <w:rPr>
                <w:lang w:val="en-GB"/>
              </w:rPr>
              <w:t xml:space="preserve">the </w:t>
            </w:r>
            <w:r w:rsidR="009E7BDF">
              <w:rPr>
                <w:lang w:val="en-GB"/>
              </w:rPr>
              <w:t xml:space="preserve">new </w:t>
            </w:r>
            <w:r w:rsidR="009E7BDF" w:rsidRPr="00F73492">
              <w:rPr>
                <w:lang w:val="en-GB"/>
              </w:rPr>
              <w:t>owner</w:t>
            </w:r>
            <w:r w:rsidR="009E7BDF">
              <w:rPr>
                <w:lang w:val="en-GB"/>
              </w:rPr>
              <w:t xml:space="preserve"> of the bond, this accrued coupon is </w:t>
            </w:r>
            <w:r w:rsidR="00A121DF">
              <w:rPr>
                <w:lang w:val="en-GB"/>
              </w:rPr>
              <w:t xml:space="preserve">deducted from the </w:t>
            </w:r>
            <w:r w:rsidR="009E7BDF">
              <w:rPr>
                <w:lang w:val="en-GB"/>
              </w:rPr>
              <w:t xml:space="preserve">clean price </w:t>
            </w:r>
            <w:r w:rsidR="009E7BDF" w:rsidRPr="009E7BDF">
              <w:rPr>
                <w:lang w:val="en-GB"/>
              </w:rPr>
              <w:t>and the resulting full price will be paid by the buyer to the seller.</w:t>
            </w:r>
          </w:p>
        </w:tc>
        <w:tc>
          <w:tcPr>
            <w:tcW w:w="5102" w:type="dxa"/>
          </w:tcPr>
          <w:p w14:paraId="0D60C2AA" w14:textId="6D454B7A" w:rsidR="009C6F12" w:rsidRDefault="00C23582" w:rsidP="005E0E3F">
            <w:pPr>
              <w:pStyle w:val="Odstavecseseznamem"/>
              <w:widowControl w:val="0"/>
              <w:numPr>
                <w:ilvl w:val="0"/>
                <w:numId w:val="35"/>
              </w:numPr>
              <w:ind w:left="284" w:hanging="284"/>
              <w:contextualSpacing w:val="0"/>
            </w:pPr>
            <w:r w:rsidRPr="00B97F29">
              <w:lastRenderedPageBreak/>
              <w:t xml:space="preserve">Nedílnou součástí praktických </w:t>
            </w:r>
            <w:r w:rsidR="00C054D5" w:rsidRPr="00B97F29">
              <w:t>znalostí,</w:t>
            </w:r>
            <w:r w:rsidRPr="00B97F29">
              <w:t xml:space="preserve"> </w:t>
            </w:r>
            <w:r w:rsidR="00C054D5">
              <w:t xml:space="preserve">jak funguje </w:t>
            </w:r>
            <w:r w:rsidRPr="00B97F29">
              <w:t>trh</w:t>
            </w:r>
            <w:r w:rsidR="00C054D5">
              <w:t xml:space="preserve"> obligací, </w:t>
            </w:r>
            <w:r w:rsidRPr="00B97F29">
              <w:t>j</w:t>
            </w:r>
            <w:r w:rsidR="006B419A" w:rsidRPr="00B97F29">
              <w:t xml:space="preserve">e porozumění </w:t>
            </w:r>
            <w:r w:rsidRPr="00B97F29">
              <w:t>pojm</w:t>
            </w:r>
            <w:r w:rsidR="006B419A" w:rsidRPr="00B97F29">
              <w:t xml:space="preserve">ům </w:t>
            </w:r>
            <w:r w:rsidRPr="00B97F29">
              <w:t xml:space="preserve">plná a čistá cena obligace. </w:t>
            </w:r>
            <w:r w:rsidR="00461DB7" w:rsidRPr="00B97F29">
              <w:t>T</w:t>
            </w:r>
            <w:r w:rsidR="000A0233" w:rsidRPr="00B97F29">
              <w:t xml:space="preserve">ato terminologie </w:t>
            </w:r>
            <w:r w:rsidR="00461DB7" w:rsidRPr="00B97F29">
              <w:t>byl</w:t>
            </w:r>
            <w:r w:rsidR="000A0233" w:rsidRPr="00B97F29">
              <w:t>a</w:t>
            </w:r>
            <w:r w:rsidR="00461DB7" w:rsidRPr="00B97F29">
              <w:t xml:space="preserve"> zaveden</w:t>
            </w:r>
            <w:r w:rsidR="000A0233" w:rsidRPr="00B97F29">
              <w:t>a</w:t>
            </w:r>
            <w:r w:rsidR="00461DB7" w:rsidRPr="00B97F29">
              <w:t xml:space="preserve"> kvůli tomu, že obligace </w:t>
            </w:r>
            <w:r w:rsidR="00461DB7" w:rsidRPr="00641DCE">
              <w:t>jsou široce obchodovatelné instrumenty.</w:t>
            </w:r>
          </w:p>
          <w:p w14:paraId="2B4D24F4" w14:textId="77777777" w:rsidR="00AD7BB9" w:rsidRDefault="00AD7BB9" w:rsidP="00AD7BB9">
            <w:pPr>
              <w:pStyle w:val="Odstavecseseznamem"/>
              <w:widowControl w:val="0"/>
              <w:ind w:left="284"/>
              <w:contextualSpacing w:val="0"/>
            </w:pPr>
            <w:r>
              <w:t>. . . . .</w:t>
            </w:r>
          </w:p>
          <w:p w14:paraId="4E0E8FCD" w14:textId="797E5F03" w:rsidR="00461DB7" w:rsidRDefault="00AD7BB9" w:rsidP="00AD7BB9">
            <w:pPr>
              <w:pStyle w:val="Odstavecseseznamem"/>
              <w:widowControl w:val="0"/>
              <w:ind w:left="284"/>
              <w:contextualSpacing w:val="0"/>
            </w:pPr>
            <w:r>
              <w:t>Je třeba vzít v úvahu, že p</w:t>
            </w:r>
            <w:r w:rsidR="00461DB7" w:rsidRPr="00641DCE">
              <w:t>okud obě strany transakce, prodávající a kupující, drž</w:t>
            </w:r>
            <w:r w:rsidR="00461DB7">
              <w:t xml:space="preserve">í </w:t>
            </w:r>
            <w:r w:rsidR="00461DB7" w:rsidRPr="00641DCE">
              <w:t>obligaci po určitou</w:t>
            </w:r>
            <w:r w:rsidR="00461DB7">
              <w:t xml:space="preserve"> část kupónového období, </w:t>
            </w:r>
            <w:r w:rsidR="00E64184">
              <w:t xml:space="preserve">vzniká jím tím </w:t>
            </w:r>
            <w:r w:rsidR="00C054D5">
              <w:t xml:space="preserve">oběma </w:t>
            </w:r>
            <w:r w:rsidR="00E64184">
              <w:t xml:space="preserve">nárok </w:t>
            </w:r>
            <w:r w:rsidR="00461DB7">
              <w:t>na poměrnou část kupónu. Kupón je přeci odměnou za držení obligace. Zaslat kupón lze ale jen jedné osobě</w:t>
            </w:r>
            <w:r w:rsidR="009C6F12">
              <w:t xml:space="preserve">, která pak musí kompenzovat </w:t>
            </w:r>
            <w:r w:rsidR="00E64184">
              <w:t>proti</w:t>
            </w:r>
            <w:r w:rsidR="009C6F12">
              <w:t>stranu</w:t>
            </w:r>
            <w:r w:rsidR="008A76A7">
              <w:t xml:space="preserve"> uzavřeného obchodu.</w:t>
            </w:r>
          </w:p>
          <w:p w14:paraId="0A0DCB3C" w14:textId="77777777" w:rsidR="00E64184" w:rsidRDefault="00E64184" w:rsidP="009C6F12">
            <w:pPr>
              <w:pStyle w:val="Odstavecseseznamem"/>
              <w:widowControl w:val="0"/>
              <w:ind w:left="284"/>
              <w:contextualSpacing w:val="0"/>
            </w:pPr>
          </w:p>
          <w:p w14:paraId="29615900" w14:textId="77777777" w:rsidR="003F2C6E" w:rsidRDefault="003F2C6E" w:rsidP="009C6F12">
            <w:pPr>
              <w:pStyle w:val="Odstavecseseznamem"/>
              <w:widowControl w:val="0"/>
              <w:ind w:left="284"/>
              <w:contextualSpacing w:val="0"/>
            </w:pPr>
          </w:p>
          <w:p w14:paraId="61A871E1" w14:textId="615C50AB" w:rsidR="00E64184" w:rsidRPr="003D309D" w:rsidRDefault="00AD7BB9" w:rsidP="005E0E3F">
            <w:pPr>
              <w:pStyle w:val="Odstavecseseznamem"/>
              <w:widowControl w:val="0"/>
              <w:numPr>
                <w:ilvl w:val="0"/>
                <w:numId w:val="35"/>
              </w:numPr>
              <w:ind w:left="284" w:hanging="284"/>
              <w:contextualSpacing w:val="0"/>
            </w:pPr>
            <w:r w:rsidRPr="003D309D">
              <w:t>Jak probíhá kompenzace mezi původním a novým majitelem obligace? Za tímto účelem jsou používány pojmy čistá</w:t>
            </w:r>
            <w:r w:rsidR="008265B6" w:rsidRPr="003D309D">
              <w:t xml:space="preserve"> cena, </w:t>
            </w:r>
            <w:r w:rsidRPr="003D309D">
              <w:t xml:space="preserve">plná cena </w:t>
            </w:r>
            <w:r w:rsidR="008265B6" w:rsidRPr="003D309D">
              <w:t>a narostlý úrok</w:t>
            </w:r>
            <w:r w:rsidRPr="003D309D">
              <w:t>.</w:t>
            </w:r>
          </w:p>
          <w:p w14:paraId="2A1A0D48" w14:textId="4261DE8B" w:rsidR="001A1F97" w:rsidRPr="003D309D" w:rsidRDefault="009C6F12" w:rsidP="005E0E3F">
            <w:pPr>
              <w:pStyle w:val="Odstavecseseznamem"/>
              <w:widowControl w:val="0"/>
              <w:numPr>
                <w:ilvl w:val="1"/>
                <w:numId w:val="37"/>
              </w:numPr>
              <w:ind w:left="709" w:hanging="425"/>
            </w:pPr>
            <w:r w:rsidRPr="003D309D">
              <w:t xml:space="preserve">Čistá cena je cena </w:t>
            </w:r>
            <w:r w:rsidR="00E040E4" w:rsidRPr="003D309D">
              <w:t xml:space="preserve">obligace </w:t>
            </w:r>
            <w:r w:rsidRPr="003D309D">
              <w:t>kótovaná v okamžiku transakce</w:t>
            </w:r>
            <w:r w:rsidR="00E040E4" w:rsidRPr="003D309D">
              <w:t>. J</w:t>
            </w:r>
            <w:r w:rsidR="00764D3E" w:rsidRPr="003D309D">
              <w:t xml:space="preserve">ejí hodnota je </w:t>
            </w:r>
            <w:r w:rsidR="00E040E4" w:rsidRPr="003D309D">
              <w:t xml:space="preserve">výsledkem interakce tržních sil nabídky a poptávky. Tato </w:t>
            </w:r>
            <w:r w:rsidR="009E45B9" w:rsidRPr="003D309D">
              <w:t xml:space="preserve">cena </w:t>
            </w:r>
            <w:r w:rsidR="00E64184" w:rsidRPr="003D309D">
              <w:t>nebere v</w:t>
            </w:r>
            <w:r w:rsidR="002F3AD0" w:rsidRPr="003D309D">
              <w:t> </w:t>
            </w:r>
            <w:r w:rsidR="00E64184" w:rsidRPr="003D309D">
              <w:t>úvahu</w:t>
            </w:r>
            <w:r w:rsidR="002F3AD0" w:rsidRPr="003D309D">
              <w:t xml:space="preserve"> finanční kompenzaci </w:t>
            </w:r>
            <w:r w:rsidR="003F2C6E" w:rsidRPr="003D309D">
              <w:t>mezi prodávající</w:t>
            </w:r>
            <w:r w:rsidR="002F3AD0" w:rsidRPr="003D309D">
              <w:t xml:space="preserve">m </w:t>
            </w:r>
            <w:r w:rsidR="003F2C6E" w:rsidRPr="003D309D">
              <w:t>a kupující</w:t>
            </w:r>
            <w:r w:rsidR="002F3AD0" w:rsidRPr="003D309D">
              <w:t xml:space="preserve">m </w:t>
            </w:r>
            <w:r w:rsidR="003F2C6E" w:rsidRPr="003D309D">
              <w:t>obligace.</w:t>
            </w:r>
          </w:p>
          <w:p w14:paraId="335EC195" w14:textId="77777777" w:rsidR="00800C0E" w:rsidRPr="003D309D" w:rsidRDefault="00800C0E" w:rsidP="00800C0E">
            <w:pPr>
              <w:pStyle w:val="Odstavecseseznamem"/>
              <w:widowControl w:val="0"/>
              <w:ind w:left="709"/>
            </w:pPr>
          </w:p>
          <w:p w14:paraId="1A9860DF" w14:textId="60982276" w:rsidR="009C6F12" w:rsidRPr="003D309D" w:rsidRDefault="009C6F12" w:rsidP="005E0E3F">
            <w:pPr>
              <w:pStyle w:val="Odstavecseseznamem"/>
              <w:widowControl w:val="0"/>
              <w:numPr>
                <w:ilvl w:val="1"/>
                <w:numId w:val="37"/>
              </w:numPr>
              <w:ind w:left="709" w:hanging="425"/>
              <w:rPr>
                <w:lang w:val="en-GB"/>
              </w:rPr>
            </w:pPr>
            <w:r w:rsidRPr="003D309D">
              <w:t>Plná cena je transakční cena</w:t>
            </w:r>
            <w:r w:rsidR="00C713D0" w:rsidRPr="003D309D">
              <w:t xml:space="preserve"> obligace</w:t>
            </w:r>
            <w:r w:rsidRPr="003D309D">
              <w:t>, kterou platí kupující a dostává prodávající obligace.</w:t>
            </w:r>
            <w:r w:rsidR="00E040E4" w:rsidRPr="003D309D">
              <w:t xml:space="preserve"> </w:t>
            </w:r>
            <w:r w:rsidR="0089481F" w:rsidRPr="003D309D">
              <w:t xml:space="preserve">Je to čistá cena, upravená o kompenzaci mezi prodávajícím a kupujícím. </w:t>
            </w:r>
            <w:r w:rsidR="00E040E4" w:rsidRPr="003D309D">
              <w:t>Ta</w:t>
            </w:r>
            <w:r w:rsidR="00C713D0" w:rsidRPr="003D309D">
              <w:t xml:space="preserve">to kompenzace </w:t>
            </w:r>
            <w:r w:rsidR="00E040E4" w:rsidRPr="003D309D">
              <w:t>pak</w:t>
            </w:r>
            <w:r w:rsidR="0089481F" w:rsidRPr="003D309D">
              <w:t xml:space="preserve"> </w:t>
            </w:r>
            <w:r w:rsidR="00C713D0" w:rsidRPr="003D309D">
              <w:t xml:space="preserve">může být kladná nebo záporná </w:t>
            </w:r>
            <w:r w:rsidRPr="003D309D">
              <w:t xml:space="preserve">podle toho, která strana transakce </w:t>
            </w:r>
            <w:r w:rsidR="00C713D0" w:rsidRPr="003D309D">
              <w:t xml:space="preserve">ji </w:t>
            </w:r>
            <w:r w:rsidRPr="003D309D">
              <w:t xml:space="preserve">má </w:t>
            </w:r>
            <w:r w:rsidR="0089481F" w:rsidRPr="003D309D">
              <w:t>obdržet</w:t>
            </w:r>
            <w:r w:rsidR="00A46A64" w:rsidRPr="003D309D">
              <w:t>.</w:t>
            </w:r>
          </w:p>
          <w:p w14:paraId="62C90501" w14:textId="77777777" w:rsidR="009C6F12" w:rsidRPr="003D309D" w:rsidRDefault="009C6F12" w:rsidP="009C6F12">
            <w:pPr>
              <w:widowControl w:val="0"/>
              <w:ind w:left="284"/>
              <w:rPr>
                <w:lang w:val="en-GB"/>
              </w:rPr>
            </w:pPr>
          </w:p>
          <w:p w14:paraId="396BE164" w14:textId="77777777" w:rsidR="00B97F29" w:rsidRPr="003D309D" w:rsidRDefault="00B97F29" w:rsidP="00B97F29">
            <w:pPr>
              <w:pStyle w:val="Odstavecseseznamem"/>
              <w:widowControl w:val="0"/>
              <w:ind w:left="709"/>
            </w:pPr>
            <w:r w:rsidRPr="003D309D">
              <w:t>. . . . .</w:t>
            </w:r>
          </w:p>
          <w:p w14:paraId="2CD7C17C" w14:textId="4C4CF72E" w:rsidR="00461DB7" w:rsidRPr="003D309D" w:rsidRDefault="009C6F12" w:rsidP="00B97F29">
            <w:pPr>
              <w:pStyle w:val="Odstavecseseznamem"/>
              <w:widowControl w:val="0"/>
              <w:ind w:left="709"/>
            </w:pPr>
            <w:r w:rsidRPr="003D309D">
              <w:t xml:space="preserve">Plná cena by se teoreticky měla rovnat férové </w:t>
            </w:r>
            <w:r w:rsidRPr="003D309D">
              <w:lastRenderedPageBreak/>
              <w:t xml:space="preserve">ceně </w:t>
            </w:r>
            <w:r w:rsidR="006432B9" w:rsidRPr="003D309D">
              <w:t>obligace</w:t>
            </w:r>
            <w:r w:rsidR="007D46A8" w:rsidRPr="003D309D">
              <w:t xml:space="preserve">, což je </w:t>
            </w:r>
            <w:r w:rsidR="00C713D0" w:rsidRPr="003D309D">
              <w:t>současn</w:t>
            </w:r>
            <w:r w:rsidR="007D46A8" w:rsidRPr="003D309D">
              <w:t>á</w:t>
            </w:r>
            <w:r w:rsidR="006432B9" w:rsidRPr="003D309D">
              <w:t xml:space="preserve"> </w:t>
            </w:r>
            <w:r w:rsidR="00C713D0" w:rsidRPr="003D309D">
              <w:t>hodnot</w:t>
            </w:r>
            <w:r w:rsidR="007D46A8" w:rsidRPr="003D309D">
              <w:t>a</w:t>
            </w:r>
            <w:r w:rsidR="00C713D0" w:rsidRPr="003D309D">
              <w:t xml:space="preserve"> hotovostního toku obligace. </w:t>
            </w:r>
            <w:r w:rsidRPr="003D309D">
              <w:t>A tu umíme spočítat pomocí již známých vzorců.</w:t>
            </w:r>
          </w:p>
          <w:p w14:paraId="15C82697" w14:textId="217E1A7A" w:rsidR="00FE3C33" w:rsidRPr="003D309D" w:rsidRDefault="003C1B0E" w:rsidP="003540D1">
            <w:pPr>
              <w:pStyle w:val="Odstavecseseznamem"/>
              <w:widowControl w:val="0"/>
              <w:numPr>
                <w:ilvl w:val="1"/>
                <w:numId w:val="37"/>
              </w:numPr>
              <w:ind w:left="709" w:hanging="425"/>
            </w:pPr>
            <w:r w:rsidRPr="003D309D">
              <w:t xml:space="preserve">A konečně co to je narostlý kupón? </w:t>
            </w:r>
            <w:r w:rsidR="009E45B9" w:rsidRPr="003D309D">
              <w:t xml:space="preserve">Obecně řečeno je to </w:t>
            </w:r>
            <w:r w:rsidR="00206D85" w:rsidRPr="003D309D">
              <w:t xml:space="preserve">část </w:t>
            </w:r>
            <w:r w:rsidRPr="003D309D">
              <w:t>kupónu</w:t>
            </w:r>
            <w:r w:rsidR="006432B9" w:rsidRPr="003D309D">
              <w:t>,</w:t>
            </w:r>
            <w:r w:rsidRPr="003D309D">
              <w:t xml:space="preserve"> proporcionálně </w:t>
            </w:r>
            <w:r w:rsidR="006432B9" w:rsidRPr="003D309D">
              <w:t xml:space="preserve">přiřazená </w:t>
            </w:r>
            <w:r w:rsidRPr="003D309D">
              <w:t xml:space="preserve">dané části kupónového období. </w:t>
            </w:r>
            <w:r w:rsidR="006432B9" w:rsidRPr="003D309D">
              <w:t xml:space="preserve">Nás </w:t>
            </w:r>
            <w:r w:rsidR="005E0E3F" w:rsidRPr="003D309D">
              <w:t xml:space="preserve">bude </w:t>
            </w:r>
            <w:r w:rsidR="00FE3C33" w:rsidRPr="003D309D">
              <w:t xml:space="preserve">přirozeně </w:t>
            </w:r>
            <w:r w:rsidR="006432B9" w:rsidRPr="003D309D">
              <w:t>zajím</w:t>
            </w:r>
            <w:r w:rsidR="005E0E3F" w:rsidRPr="003D309D">
              <w:t xml:space="preserve">at </w:t>
            </w:r>
            <w:r w:rsidR="006432B9" w:rsidRPr="003D309D">
              <w:t>ta</w:t>
            </w:r>
            <w:r w:rsidR="00FE3C33" w:rsidRPr="003D309D">
              <w:t>ková</w:t>
            </w:r>
            <w:r w:rsidR="006432B9" w:rsidRPr="003D309D">
              <w:t xml:space="preserve"> část kupónu, kterou obdržela jedna strana transakce, avšak která náleží druhé straně transakce, a </w:t>
            </w:r>
            <w:r w:rsidR="00206D85" w:rsidRPr="003D309D">
              <w:t xml:space="preserve">podléhá </w:t>
            </w:r>
            <w:r w:rsidR="00FE3C33" w:rsidRPr="003D309D">
              <w:t xml:space="preserve">tudíž </w:t>
            </w:r>
            <w:r w:rsidR="006432B9" w:rsidRPr="003D309D">
              <w:t>kompenzac</w:t>
            </w:r>
            <w:r w:rsidR="00206D85" w:rsidRPr="003D309D">
              <w:t>i</w:t>
            </w:r>
            <w:r w:rsidR="006432B9" w:rsidRPr="003D309D">
              <w:t xml:space="preserve">. </w:t>
            </w:r>
            <w:r w:rsidR="00206D85" w:rsidRPr="003D309D">
              <w:t xml:space="preserve">Tímto způsobem </w:t>
            </w:r>
            <w:r w:rsidR="006432B9" w:rsidRPr="003D309D">
              <w:t xml:space="preserve">budeme </w:t>
            </w:r>
            <w:r w:rsidR="00206D85" w:rsidRPr="003D309D">
              <w:t xml:space="preserve">nakládat </w:t>
            </w:r>
            <w:r w:rsidR="006432B9" w:rsidRPr="003D309D">
              <w:t>s</w:t>
            </w:r>
            <w:r w:rsidR="005E0E3F" w:rsidRPr="003D309D">
              <w:t xml:space="preserve"> finanční veličinou </w:t>
            </w:r>
            <w:r w:rsidR="007D46A8" w:rsidRPr="003D309D">
              <w:t xml:space="preserve">nazývanou </w:t>
            </w:r>
            <w:r w:rsidR="005E0E3F" w:rsidRPr="003D309D">
              <w:t>n</w:t>
            </w:r>
            <w:r w:rsidR="006432B9" w:rsidRPr="003D309D">
              <w:t>arostlý kupón.</w:t>
            </w:r>
          </w:p>
          <w:p w14:paraId="6EFC78A4" w14:textId="77777777" w:rsidR="00FE3C33" w:rsidRPr="003D309D" w:rsidRDefault="00FE3C33" w:rsidP="00FE3C33">
            <w:pPr>
              <w:pStyle w:val="Odstavecseseznamem"/>
              <w:widowControl w:val="0"/>
              <w:ind w:left="709"/>
            </w:pPr>
          </w:p>
          <w:p w14:paraId="3B6D478B" w14:textId="77777777" w:rsidR="009C6F12" w:rsidRPr="003D309D" w:rsidRDefault="009C6F12" w:rsidP="00461DB7">
            <w:pPr>
              <w:pStyle w:val="Odstavecseseznamem"/>
              <w:widowControl w:val="0"/>
            </w:pPr>
          </w:p>
          <w:p w14:paraId="6C266D8A" w14:textId="07D1497A" w:rsidR="00461DB7" w:rsidRDefault="00461DB7" w:rsidP="005E0E3F">
            <w:pPr>
              <w:pStyle w:val="Odstavecseseznamem"/>
              <w:widowControl w:val="0"/>
              <w:numPr>
                <w:ilvl w:val="0"/>
                <w:numId w:val="35"/>
              </w:numPr>
              <w:ind w:left="284" w:hanging="284"/>
              <w:contextualSpacing w:val="0"/>
            </w:pPr>
            <w:r>
              <w:t xml:space="preserve">Ukažme si, jak </w:t>
            </w:r>
            <w:r w:rsidR="00076624">
              <w:t xml:space="preserve">je výše uvedené rozdělení kupónu mezi prodávajícího a kupujícího obligace řešeno v praxi. </w:t>
            </w:r>
            <w:r>
              <w:t xml:space="preserve">Zobrazený časový úsek se dvěma kupónovými obdobími obsahuje tři důležité dny. </w:t>
            </w:r>
          </w:p>
          <w:p w14:paraId="1B2AD834" w14:textId="77777777" w:rsidR="00FE3C33" w:rsidRDefault="00FE3C33" w:rsidP="00461DB7">
            <w:pPr>
              <w:widowControl w:val="0"/>
              <w:ind w:left="284"/>
            </w:pPr>
          </w:p>
          <w:p w14:paraId="19452984" w14:textId="66AD2329" w:rsidR="00461DB7" w:rsidRDefault="00461DB7" w:rsidP="00461DB7">
            <w:pPr>
              <w:widowControl w:val="0"/>
              <w:ind w:left="284"/>
            </w:pPr>
            <w:r>
              <w:t>. . . . .</w:t>
            </w:r>
          </w:p>
          <w:p w14:paraId="0D567377" w14:textId="2ABBC588" w:rsidR="00461DB7" w:rsidRDefault="00BC6ACF" w:rsidP="00461DB7">
            <w:pPr>
              <w:widowControl w:val="0"/>
              <w:ind w:left="284"/>
            </w:pPr>
            <w:r>
              <w:t xml:space="preserve">Za prvé </w:t>
            </w:r>
            <w:r w:rsidR="00461DB7">
              <w:t xml:space="preserve">je to </w:t>
            </w:r>
            <w:r>
              <w:t xml:space="preserve">tzv. registrační den, ve kterém je aktualizován seznam osob, jimž bude zaslán kupón za právě ukončené kupónové období. Pro jednoduchost ho situujme do </w:t>
            </w:r>
            <w:r w:rsidR="00461DB7">
              <w:t>poslední</w:t>
            </w:r>
            <w:r>
              <w:t xml:space="preserve">ho dne </w:t>
            </w:r>
            <w:r w:rsidR="00461DB7">
              <w:t>kupónového období</w:t>
            </w:r>
            <w:r>
              <w:t xml:space="preserve">. </w:t>
            </w:r>
            <w:r w:rsidR="00461DB7">
              <w:t xml:space="preserve"> </w:t>
            </w:r>
          </w:p>
          <w:p w14:paraId="15C68979" w14:textId="77777777" w:rsidR="00461DB7" w:rsidRDefault="00461DB7" w:rsidP="00461DB7">
            <w:pPr>
              <w:widowControl w:val="0"/>
              <w:ind w:left="284"/>
            </w:pPr>
            <w:r>
              <w:t>. . . . .</w:t>
            </w:r>
          </w:p>
          <w:p w14:paraId="65F65D84" w14:textId="3FF0CCC8" w:rsidR="00DF71BD" w:rsidRDefault="00DF71BD" w:rsidP="00461DB7">
            <w:pPr>
              <w:widowControl w:val="0"/>
              <w:ind w:left="284"/>
            </w:pPr>
            <w:r w:rsidRPr="00DF71BD">
              <w:t>Tím dalším je transakční den, kdy je uzavřen obchod mezi původním majitelem oblig</w:t>
            </w:r>
            <w:r w:rsidR="00706025">
              <w:t>a</w:t>
            </w:r>
            <w:r w:rsidRPr="00DF71BD">
              <w:t>ce</w:t>
            </w:r>
            <w:r>
              <w:t xml:space="preserve"> </w:t>
            </w:r>
            <w:r w:rsidRPr="00DF71BD">
              <w:t>jako jejím prodávajícím a novým majitelem obligace jako jejím kupujícím.</w:t>
            </w:r>
          </w:p>
          <w:p w14:paraId="6CFAFA3A" w14:textId="67669887" w:rsidR="00461DB7" w:rsidRDefault="00461DB7" w:rsidP="00461DB7">
            <w:pPr>
              <w:widowControl w:val="0"/>
              <w:ind w:left="284"/>
            </w:pPr>
            <w:r>
              <w:t>. . . . .</w:t>
            </w:r>
          </w:p>
          <w:p w14:paraId="735E6526" w14:textId="77777777" w:rsidR="00461DB7" w:rsidRDefault="00461DB7" w:rsidP="00461DB7">
            <w:pPr>
              <w:widowControl w:val="0"/>
              <w:ind w:left="284"/>
            </w:pPr>
            <w:r>
              <w:t>A nakonec je to tzv. den bez kupónu, situovaný obvykle několik dní před koncem kupónového období. Jeho role je následující.</w:t>
            </w:r>
          </w:p>
          <w:p w14:paraId="075B5A2B" w14:textId="0549B069" w:rsidR="00461DB7" w:rsidRDefault="00461DB7" w:rsidP="005E0E3F">
            <w:pPr>
              <w:pStyle w:val="Odstavecseseznamem"/>
              <w:widowControl w:val="0"/>
              <w:numPr>
                <w:ilvl w:val="1"/>
                <w:numId w:val="36"/>
              </w:numPr>
              <w:ind w:left="709" w:hanging="425"/>
            </w:pPr>
            <w:r>
              <w:t xml:space="preserve">Pokud se obchod uskuteční před dnem bez kupónu, celý kupón bude zaslán novému majiteli obligace. </w:t>
            </w:r>
            <w:r w:rsidR="00CC0D7C">
              <w:t>Jelikož část tohoto kupónu patří původnímu majiteli obligace,</w:t>
            </w:r>
            <w:r w:rsidR="009E7BDF">
              <w:t xml:space="preserve"> tento narostlý kupón je přičten k čisté ceně a výslednou plnou cenu zaplatí kupující prodávajícímu.</w:t>
            </w:r>
          </w:p>
          <w:p w14:paraId="5FA8E7BF" w14:textId="47B5DE43" w:rsidR="00F1707B" w:rsidRPr="00A121DF" w:rsidRDefault="00461DB7" w:rsidP="005E0E3F">
            <w:pPr>
              <w:pStyle w:val="Odstavecseseznamem"/>
              <w:widowControl w:val="0"/>
              <w:numPr>
                <w:ilvl w:val="1"/>
                <w:numId w:val="36"/>
              </w:numPr>
              <w:ind w:left="709" w:hanging="425"/>
            </w:pPr>
            <w:r>
              <w:t>Pokud se transakce uskuteční ve nebo po dni bez kupónu, celý kupón bude zaslán původnímu majiteli obligace.</w:t>
            </w:r>
            <w:r w:rsidRPr="000D2891">
              <w:t xml:space="preserve"> </w:t>
            </w:r>
            <w:r w:rsidR="009E7BDF">
              <w:t>Jelikož část tohoto kupónu patří novému majiteli obligace, tento narostl</w:t>
            </w:r>
            <w:r w:rsidR="00A121DF">
              <w:t xml:space="preserve">ý </w:t>
            </w:r>
            <w:r w:rsidR="009E7BDF">
              <w:t>kup</w:t>
            </w:r>
            <w:r w:rsidR="00A121DF">
              <w:t xml:space="preserve">ón </w:t>
            </w:r>
            <w:r w:rsidR="009E7BDF">
              <w:t>je o</w:t>
            </w:r>
            <w:r w:rsidR="00A121DF">
              <w:t xml:space="preserve">dečten </w:t>
            </w:r>
            <w:r w:rsidR="009E7BDF">
              <w:t xml:space="preserve">od čisté ceny a výslednou plnou </w:t>
            </w:r>
            <w:r w:rsidR="00A121DF">
              <w:t>c</w:t>
            </w:r>
            <w:r w:rsidR="009E7BDF">
              <w:t>enu z</w:t>
            </w:r>
            <w:r w:rsidR="00A121DF">
              <w:t xml:space="preserve">aplatí </w:t>
            </w:r>
            <w:r w:rsidR="009E7BDF">
              <w:t>kupující prodávajícímu.</w:t>
            </w:r>
          </w:p>
        </w:tc>
      </w:tr>
      <w:bookmarkEnd w:id="8"/>
    </w:tbl>
    <w:p w14:paraId="696513CD" w14:textId="65B596AE" w:rsidR="00E341C2" w:rsidRDefault="00E341C2" w:rsidP="00E341C2">
      <w:pPr>
        <w:rPr>
          <w:color w:val="683104"/>
          <w:sz w:val="28"/>
          <w:szCs w:val="28"/>
          <w:lang w:val="en-GB"/>
        </w:rPr>
        <w:sectPr w:rsidR="00E341C2" w:rsidSect="0033713D">
          <w:headerReference w:type="default" r:id="rId34"/>
          <w:pgSz w:w="11906" w:h="16838"/>
          <w:pgMar w:top="1418" w:right="851" w:bottom="1418" w:left="851" w:header="57" w:footer="624" w:gutter="0"/>
          <w:cols w:space="708"/>
          <w:docGrid w:linePitch="360"/>
        </w:sectPr>
      </w:pPr>
      <w:r>
        <w:rPr>
          <w:color w:val="683104"/>
          <w:sz w:val="28"/>
          <w:szCs w:val="28"/>
          <w:lang w:val="en-GB"/>
        </w:rPr>
        <w:lastRenderedPageBreak/>
        <w:br w:type="page"/>
      </w:r>
    </w:p>
    <w:p w14:paraId="496A2A7A" w14:textId="077B85A9" w:rsidR="0077382A" w:rsidRPr="00D30A43" w:rsidRDefault="0077382A" w:rsidP="006E4375">
      <w:pPr>
        <w:spacing w:after="0" w:line="240" w:lineRule="auto"/>
        <w:rPr>
          <w:color w:val="683104"/>
          <w:sz w:val="28"/>
          <w:szCs w:val="28"/>
          <w:lang w:val="en-GB"/>
        </w:rPr>
      </w:pPr>
      <w:bookmarkStart w:id="9" w:name="L01S09"/>
      <w:bookmarkEnd w:id="9"/>
      <w:r w:rsidRPr="00D30A43">
        <w:rPr>
          <w:color w:val="683104"/>
          <w:sz w:val="28"/>
          <w:szCs w:val="28"/>
          <w:lang w:val="en-GB"/>
        </w:rPr>
        <w:lastRenderedPageBreak/>
        <w:t>L01S0</w:t>
      </w:r>
      <w:r>
        <w:rPr>
          <w:color w:val="683104"/>
          <w:sz w:val="28"/>
          <w:szCs w:val="28"/>
          <w:lang w:val="en-GB"/>
        </w:rPr>
        <w:t>9</w:t>
      </w:r>
    </w:p>
    <w:p w14:paraId="559757DB" w14:textId="3887DD86" w:rsidR="0077382A" w:rsidRDefault="004951EC" w:rsidP="005B2015">
      <w:pPr>
        <w:spacing w:after="0" w:line="240" w:lineRule="auto"/>
        <w:jc w:val="center"/>
        <w:rPr>
          <w:lang w:val="en-GB"/>
        </w:rPr>
      </w:pPr>
      <w:r>
        <w:rPr>
          <w:noProof/>
        </w:rPr>
        <w:drawing>
          <wp:inline distT="0" distB="0" distL="0" distR="0" wp14:anchorId="3ABE0162" wp14:editId="35DB676B">
            <wp:extent cx="2746800" cy="2059200"/>
            <wp:effectExtent l="0" t="0" r="0" b="0"/>
            <wp:docPr id="116695484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54847"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746800" cy="2059200"/>
                    </a:xfrm>
                    <a:prstGeom prst="rect">
                      <a:avLst/>
                    </a:prstGeom>
                  </pic:spPr>
                </pic:pic>
              </a:graphicData>
            </a:graphic>
          </wp:inline>
        </w:drawing>
      </w:r>
    </w:p>
    <w:p w14:paraId="71133A49" w14:textId="77777777" w:rsidR="00C637F0" w:rsidRDefault="00C637F0" w:rsidP="00361CBC">
      <w:pPr>
        <w:spacing w:before="100" w:beforeAutospacing="1" w:after="100" w:afterAutospacing="1" w:line="240" w:lineRule="auto"/>
        <w:jc w:val="center"/>
        <w:rPr>
          <w:lang w:val="en-GB"/>
        </w:rP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C637F0" w:rsidRPr="00E36535" w14:paraId="5C34CED3" w14:textId="77777777" w:rsidTr="006E4375">
        <w:trPr>
          <w:jc w:val="center"/>
        </w:trPr>
        <w:tc>
          <w:tcPr>
            <w:tcW w:w="5102" w:type="dxa"/>
          </w:tcPr>
          <w:p w14:paraId="00A595BB" w14:textId="140CC812" w:rsidR="00C637F0" w:rsidRPr="00C637F0" w:rsidRDefault="00C637F0" w:rsidP="005E0E3F">
            <w:pPr>
              <w:pStyle w:val="Odstavecseseznamem"/>
              <w:widowControl w:val="0"/>
              <w:numPr>
                <w:ilvl w:val="0"/>
                <w:numId w:val="52"/>
              </w:numPr>
              <w:ind w:left="284" w:hanging="284"/>
              <w:contextualSpacing w:val="0"/>
              <w:rPr>
                <w:lang w:val="en-GB"/>
              </w:rPr>
            </w:pPr>
            <w:r>
              <w:rPr>
                <w:lang w:val="en-GB"/>
              </w:rPr>
              <w:t>I</w:t>
            </w:r>
            <w:r w:rsidRPr="00C637F0">
              <w:rPr>
                <w:lang w:val="en-GB"/>
              </w:rPr>
              <w:t>t’s good practice to illustrate a general explanation with a hands-on example. These are the features of our sample bond:</w:t>
            </w:r>
          </w:p>
          <w:p w14:paraId="24989D7D" w14:textId="0A536399" w:rsidR="00C637F0" w:rsidRPr="00E01067" w:rsidRDefault="00C637F0" w:rsidP="005E0E3F">
            <w:pPr>
              <w:pStyle w:val="Odstavecseseznamem"/>
              <w:widowControl w:val="0"/>
              <w:numPr>
                <w:ilvl w:val="0"/>
                <w:numId w:val="54"/>
              </w:numPr>
              <w:ind w:left="709" w:hanging="425"/>
              <w:contextualSpacing w:val="0"/>
              <w:rPr>
                <w:lang w:val="en-GB"/>
              </w:rPr>
            </w:pPr>
            <w:r w:rsidRPr="00E01067">
              <w:rPr>
                <w:lang w:val="en-GB"/>
              </w:rPr>
              <w:t xml:space="preserve">The face value of the bond is 100, the bond matures in twenty years, the annual coupon is 10% paid annually, and the annual discount rate is also 10%. We have chosen the ACT/360 counting convention, typical for the long-term bond market. ACT stands for </w:t>
            </w:r>
            <w:r w:rsidRPr="00E01067">
              <w:rPr>
                <w:i/>
                <w:iCs/>
                <w:lang w:val="en-GB"/>
              </w:rPr>
              <w:t>actual counting time</w:t>
            </w:r>
            <w:r w:rsidRPr="00E01067">
              <w:rPr>
                <w:lang w:val="en-GB"/>
              </w:rPr>
              <w:t>, which means the actual number of days. The year itself has 360 days for simplicity.</w:t>
            </w:r>
          </w:p>
          <w:p w14:paraId="0DDE8946" w14:textId="77777777" w:rsidR="00C637F0" w:rsidRPr="00C637F0" w:rsidRDefault="00C637F0" w:rsidP="005E0E3F">
            <w:pPr>
              <w:pStyle w:val="Odstavecseseznamem"/>
              <w:widowControl w:val="0"/>
              <w:numPr>
                <w:ilvl w:val="0"/>
                <w:numId w:val="54"/>
              </w:numPr>
              <w:ind w:left="709" w:hanging="425"/>
              <w:contextualSpacing w:val="0"/>
              <w:rPr>
                <w:lang w:val="en-GB"/>
              </w:rPr>
            </w:pPr>
            <w:r w:rsidRPr="00C637F0">
              <w:rPr>
                <w:lang w:val="en-GB"/>
              </w:rPr>
              <w:t>We deliberately chose numbers that make calculations easier. As we will see on the next slide, the equality of the coupon and discount rates is characteristic of par bonds, for which the present value of the future cash flow is equal to its nominal value.</w:t>
            </w:r>
          </w:p>
          <w:p w14:paraId="2D44F322" w14:textId="77777777" w:rsidR="00C637F0" w:rsidRPr="00C637F0" w:rsidRDefault="00C637F0" w:rsidP="001F41E9">
            <w:pPr>
              <w:rPr>
                <w:lang w:val="en-GB"/>
              </w:rPr>
            </w:pPr>
          </w:p>
          <w:p w14:paraId="49303BBD" w14:textId="0C07EFF1" w:rsidR="00C637F0" w:rsidRPr="00C637F0" w:rsidRDefault="00C637F0" w:rsidP="005E0E3F">
            <w:pPr>
              <w:pStyle w:val="Odstavecseseznamem"/>
              <w:widowControl w:val="0"/>
              <w:numPr>
                <w:ilvl w:val="0"/>
                <w:numId w:val="52"/>
              </w:numPr>
              <w:ind w:left="284" w:hanging="284"/>
              <w:contextualSpacing w:val="0"/>
              <w:rPr>
                <w:lang w:val="en-GB"/>
              </w:rPr>
            </w:pPr>
            <w:r w:rsidRPr="00C637F0">
              <w:rPr>
                <w:lang w:val="en-GB"/>
              </w:rPr>
              <w:t>As we already know, the calculation of the accrued coupon depends on whether the transaction with the bond took place before or after the ex-coupon day. We will, therefore, proceed along two lines.</w:t>
            </w:r>
          </w:p>
          <w:p w14:paraId="2A30455B" w14:textId="7B3E8001" w:rsidR="009F4611" w:rsidRDefault="009F4611" w:rsidP="009F4611">
            <w:pPr>
              <w:widowControl w:val="0"/>
              <w:ind w:left="284"/>
              <w:rPr>
                <w:lang w:val="en-GB"/>
              </w:rPr>
            </w:pPr>
            <w:r>
              <w:rPr>
                <w:lang w:val="en-GB"/>
              </w:rPr>
              <w:t>. . . . .</w:t>
            </w:r>
          </w:p>
          <w:p w14:paraId="5A709A13" w14:textId="12DFAE59" w:rsidR="00C637F0" w:rsidRPr="009F4611" w:rsidRDefault="00C637F0" w:rsidP="009F4611">
            <w:pPr>
              <w:widowControl w:val="0"/>
              <w:ind w:left="284"/>
            </w:pPr>
            <w:r w:rsidRPr="00C637F0">
              <w:rPr>
                <w:lang w:val="en-GB"/>
              </w:rPr>
              <w:t xml:space="preserve">The timeline on the left side shows the </w:t>
            </w:r>
            <w:r w:rsidRPr="009F4611">
              <w:t>transaction that took place before the ex-coupon day, specifically 160 days from the last coupon payment.</w:t>
            </w:r>
          </w:p>
          <w:p w14:paraId="2CD3B1A1" w14:textId="77777777" w:rsidR="00C637F0" w:rsidRPr="009F4611" w:rsidRDefault="00C637F0" w:rsidP="009F4611">
            <w:pPr>
              <w:widowControl w:val="0"/>
              <w:ind w:left="284"/>
            </w:pPr>
            <w:r w:rsidRPr="009F4611">
              <w:t>. . . . .</w:t>
            </w:r>
          </w:p>
          <w:p w14:paraId="50524873" w14:textId="77777777" w:rsidR="00C637F0" w:rsidRPr="00C637F0" w:rsidRDefault="00C637F0" w:rsidP="009F4611">
            <w:pPr>
              <w:widowControl w:val="0"/>
              <w:ind w:left="284"/>
              <w:rPr>
                <w:lang w:val="en-GB"/>
              </w:rPr>
            </w:pPr>
            <w:r w:rsidRPr="009F4611">
              <w:t>This is the proportional part of the coupon for the period</w:t>
            </w:r>
            <w:r w:rsidRPr="00C637F0">
              <w:rPr>
                <w:lang w:val="en-GB"/>
              </w:rPr>
              <w:t xml:space="preserve"> in question, known as an accrued coupon. The bond seller is entitled to this amount even though the entire coupon is sent to the bond buyer. The buyer, therefore, compensates the seller by adding the accrued coupon to the quoted clean price. The resulting full price is then paid to </w:t>
            </w:r>
            <w:r w:rsidRPr="00C637F0">
              <w:rPr>
                <w:lang w:val="en-GB"/>
              </w:rPr>
              <w:lastRenderedPageBreak/>
              <w:t>the seller.</w:t>
            </w:r>
          </w:p>
          <w:p w14:paraId="7FB2513E" w14:textId="77777777" w:rsidR="00C637F0" w:rsidRPr="00C637F0" w:rsidRDefault="00C637F0" w:rsidP="009F4611">
            <w:pPr>
              <w:widowControl w:val="0"/>
              <w:ind w:left="284"/>
              <w:rPr>
                <w:lang w:val="en-GB"/>
              </w:rPr>
            </w:pPr>
            <w:r w:rsidRPr="00C637F0">
              <w:rPr>
                <w:lang w:val="en-GB"/>
              </w:rPr>
              <w:t>. . . . .</w:t>
            </w:r>
          </w:p>
          <w:p w14:paraId="11FD1FF1" w14:textId="77777777" w:rsidR="001F784B" w:rsidRPr="0060175B" w:rsidRDefault="00C637F0" w:rsidP="009F4611">
            <w:pPr>
              <w:widowControl w:val="0"/>
              <w:ind w:left="284"/>
              <w:rPr>
                <w:lang w:val="en-GB"/>
              </w:rPr>
            </w:pPr>
            <w:r w:rsidRPr="0060175B">
              <w:rPr>
                <w:lang w:val="en-GB"/>
              </w:rPr>
              <w:t>To find the full price, we will use the familiar formula for calculating the fair price of a bond.</w:t>
            </w:r>
          </w:p>
          <w:p w14:paraId="2A31FF55" w14:textId="77777777" w:rsidR="001F784B" w:rsidRDefault="001F784B" w:rsidP="009F4611">
            <w:pPr>
              <w:widowControl w:val="0"/>
              <w:ind w:left="284"/>
              <w:rPr>
                <w:lang w:val="en-GB"/>
              </w:rPr>
            </w:pPr>
            <w:r>
              <w:rPr>
                <w:lang w:val="en-GB"/>
              </w:rPr>
              <w:t>. . . . .</w:t>
            </w:r>
          </w:p>
          <w:p w14:paraId="76E3C62F" w14:textId="5B1D251C" w:rsidR="00C637F0" w:rsidRPr="00C637F0" w:rsidRDefault="00C637F0" w:rsidP="009F4611">
            <w:pPr>
              <w:widowControl w:val="0"/>
              <w:ind w:left="284"/>
              <w:rPr>
                <w:lang w:val="en-GB"/>
              </w:rPr>
            </w:pPr>
            <w:r w:rsidRPr="00C637F0">
              <w:rPr>
                <w:lang w:val="en-GB"/>
              </w:rPr>
              <w:t>The numerator of the fraction contains the present value of the bond at the moment of payment of the next coupon. It is the sum of this coupon, which is 10, plus the present value of all remaining coupons, which due to the property of par bonds is 100. The denominator then says that we discount the amount 110 back over 200 days to the moment when the transaction took place.</w:t>
            </w:r>
          </w:p>
          <w:p w14:paraId="1B36F349" w14:textId="77777777" w:rsidR="00C637F0" w:rsidRPr="00C637F0" w:rsidRDefault="00C637F0" w:rsidP="009F4611">
            <w:pPr>
              <w:widowControl w:val="0"/>
              <w:ind w:left="284"/>
              <w:rPr>
                <w:lang w:val="en-GB"/>
              </w:rPr>
            </w:pPr>
            <w:r w:rsidRPr="00C637F0">
              <w:rPr>
                <w:lang w:val="en-GB"/>
              </w:rPr>
              <w:t>. . . . .</w:t>
            </w:r>
          </w:p>
          <w:p w14:paraId="261FF4E3" w14:textId="77777777" w:rsidR="00C637F0" w:rsidRDefault="00C637F0" w:rsidP="009F4611">
            <w:pPr>
              <w:widowControl w:val="0"/>
              <w:ind w:left="284"/>
              <w:rPr>
                <w:lang w:val="en-GB"/>
              </w:rPr>
            </w:pPr>
            <w:r w:rsidRPr="00C637F0">
              <w:rPr>
                <w:lang w:val="en-GB"/>
              </w:rPr>
              <w:t>Since the buyer adds the accrued coupon to the quoted clean price, the clean price is determined as the already known full price minus the accrued coupon.</w:t>
            </w:r>
          </w:p>
          <w:p w14:paraId="385F3BF9" w14:textId="77777777" w:rsidR="009F4611" w:rsidRPr="00C637F0" w:rsidRDefault="009F4611" w:rsidP="009F4611">
            <w:pPr>
              <w:widowControl w:val="0"/>
              <w:ind w:left="284"/>
              <w:rPr>
                <w:lang w:val="en-GB"/>
              </w:rPr>
            </w:pPr>
          </w:p>
          <w:p w14:paraId="3302793D" w14:textId="77777777" w:rsidR="00C637F0" w:rsidRPr="00C637F0" w:rsidRDefault="00C637F0" w:rsidP="005E0E3F">
            <w:pPr>
              <w:pStyle w:val="Odstavecseseznamem"/>
              <w:widowControl w:val="0"/>
              <w:numPr>
                <w:ilvl w:val="0"/>
                <w:numId w:val="52"/>
              </w:numPr>
              <w:ind w:left="284" w:hanging="284"/>
              <w:contextualSpacing w:val="0"/>
              <w:rPr>
                <w:lang w:val="en-GB"/>
              </w:rPr>
            </w:pPr>
            <w:r w:rsidRPr="00C637F0">
              <w:rPr>
                <w:lang w:val="en-GB"/>
              </w:rPr>
              <w:t>On the right side of the slide, we consider a transaction that took place after the ex-coupon day, specifically 20 days before the next coupon payment.</w:t>
            </w:r>
          </w:p>
          <w:p w14:paraId="00F1EBA9" w14:textId="77777777" w:rsidR="00C637F0" w:rsidRPr="00C637F0" w:rsidRDefault="00C637F0" w:rsidP="009F4611">
            <w:pPr>
              <w:widowControl w:val="0"/>
              <w:ind w:left="284"/>
              <w:rPr>
                <w:lang w:val="en-GB"/>
              </w:rPr>
            </w:pPr>
            <w:r w:rsidRPr="00C637F0">
              <w:rPr>
                <w:lang w:val="en-GB"/>
              </w:rPr>
              <w:t>. . . . .</w:t>
            </w:r>
          </w:p>
          <w:p w14:paraId="5BEA6558" w14:textId="77777777" w:rsidR="00C637F0" w:rsidRPr="00C637F0" w:rsidRDefault="00C637F0" w:rsidP="009F4611">
            <w:pPr>
              <w:widowControl w:val="0"/>
              <w:ind w:left="284"/>
              <w:rPr>
                <w:lang w:val="en-GB"/>
              </w:rPr>
            </w:pPr>
            <w:r w:rsidRPr="00C637F0">
              <w:rPr>
                <w:lang w:val="en-GB"/>
              </w:rPr>
              <w:t>The accrued coupon for this period is calculated. The buyer of the bond is now entitled to this amount, even though the entire coupon is sent to the seller of the bond. The seller, therefore, compensates the buyer by deducting the accrued coupon from the quoted clean price. With this rebate, the buyer pays the seller.</w:t>
            </w:r>
          </w:p>
          <w:p w14:paraId="4A3ECE97" w14:textId="77777777" w:rsidR="00C637F0" w:rsidRPr="00C637F0" w:rsidRDefault="00C637F0" w:rsidP="009F4611">
            <w:pPr>
              <w:widowControl w:val="0"/>
              <w:ind w:left="284"/>
              <w:rPr>
                <w:lang w:val="en-GB"/>
              </w:rPr>
            </w:pPr>
            <w:r w:rsidRPr="00C637F0">
              <w:rPr>
                <w:lang w:val="en-GB"/>
              </w:rPr>
              <w:t>. . . . .</w:t>
            </w:r>
          </w:p>
          <w:p w14:paraId="66885231" w14:textId="15CEDD9E" w:rsidR="00C637F0" w:rsidRPr="00C637F0" w:rsidRDefault="00C637F0" w:rsidP="009F4611">
            <w:pPr>
              <w:widowControl w:val="0"/>
              <w:ind w:left="284"/>
              <w:rPr>
                <w:lang w:val="en-GB"/>
              </w:rPr>
            </w:pPr>
            <w:r w:rsidRPr="00C637F0">
              <w:rPr>
                <w:lang w:val="en-GB"/>
              </w:rPr>
              <w:t xml:space="preserve">When calculating the full price, we must take into account that the buyer does not receive the next coupon. Therefore, the fair price is formed only by the present values of all after-next coupons, which, due to </w:t>
            </w:r>
            <w:r w:rsidRPr="005B3ED0">
              <w:rPr>
                <w:lang w:val="en-GB"/>
              </w:rPr>
              <w:t xml:space="preserve">the </w:t>
            </w:r>
            <w:r w:rsidR="00495AD4" w:rsidRPr="005B3ED0">
              <w:rPr>
                <w:lang w:val="en-GB"/>
              </w:rPr>
              <w:t>par</w:t>
            </w:r>
            <w:r w:rsidRPr="005B3ED0">
              <w:rPr>
                <w:lang w:val="en-GB"/>
              </w:rPr>
              <w:t xml:space="preserve"> bond property</w:t>
            </w:r>
            <w:r w:rsidRPr="00C637F0">
              <w:rPr>
                <w:lang w:val="en-GB"/>
              </w:rPr>
              <w:t>, gives 100. We then discount this amount back by 20 days.</w:t>
            </w:r>
          </w:p>
          <w:p w14:paraId="16C60BC1" w14:textId="73A3DA5F" w:rsidR="00C637F0" w:rsidRPr="00C637F0" w:rsidRDefault="00C637F0" w:rsidP="009F4611">
            <w:pPr>
              <w:widowControl w:val="0"/>
              <w:ind w:left="284"/>
              <w:rPr>
                <w:lang w:val="en-GB"/>
              </w:rPr>
            </w:pPr>
            <w:r w:rsidRPr="00C637F0">
              <w:rPr>
                <w:lang w:val="en-GB"/>
              </w:rPr>
              <w:t>. . . . .</w:t>
            </w:r>
          </w:p>
          <w:p w14:paraId="46BD9872" w14:textId="77777777" w:rsidR="00C637F0" w:rsidRPr="00C637F0" w:rsidRDefault="00C637F0" w:rsidP="009F4611">
            <w:pPr>
              <w:widowControl w:val="0"/>
              <w:ind w:left="284"/>
              <w:rPr>
                <w:lang w:val="en-GB"/>
              </w:rPr>
            </w:pPr>
            <w:r w:rsidRPr="00C637F0">
              <w:rPr>
                <w:lang w:val="en-GB"/>
              </w:rPr>
              <w:t>The buyer of the bond is now compensated by deducting the accrued interest from the clean price. We, therefore, find the clean price by adding the accrued interest to the already known full price.</w:t>
            </w:r>
          </w:p>
          <w:p w14:paraId="728E2321" w14:textId="77777777" w:rsidR="00C637F0" w:rsidRPr="00C637F0" w:rsidRDefault="00C637F0" w:rsidP="001F41E9">
            <w:pPr>
              <w:pStyle w:val="Odstavecseseznamem"/>
              <w:widowControl w:val="0"/>
              <w:ind w:left="709"/>
              <w:rPr>
                <w:lang w:val="en-GB"/>
              </w:rPr>
            </w:pPr>
          </w:p>
          <w:p w14:paraId="51E6A166" w14:textId="466D535A" w:rsidR="00C637F0" w:rsidRPr="00C637F0" w:rsidRDefault="00C637F0" w:rsidP="005E0E3F">
            <w:pPr>
              <w:pStyle w:val="Odstavecseseznamem"/>
              <w:widowControl w:val="0"/>
              <w:numPr>
                <w:ilvl w:val="0"/>
                <w:numId w:val="52"/>
              </w:numPr>
              <w:ind w:left="284" w:hanging="284"/>
              <w:contextualSpacing w:val="0"/>
              <w:rPr>
                <w:lang w:val="en-GB"/>
              </w:rPr>
            </w:pPr>
            <w:r w:rsidRPr="00C637F0">
              <w:rPr>
                <w:lang w:val="en-GB"/>
              </w:rPr>
              <w:t>By comparing and generalizing the sizes of clean and full prices in the two cases, we arrive at this sawtooth graph. Its message is as follows</w:t>
            </w:r>
            <w:r w:rsidR="00977F09">
              <w:rPr>
                <w:lang w:val="en-GB"/>
              </w:rPr>
              <w:t>.</w:t>
            </w:r>
          </w:p>
          <w:p w14:paraId="67BABF4C" w14:textId="77777777" w:rsidR="00C637F0" w:rsidRDefault="00C637F0" w:rsidP="001F41E9">
            <w:pPr>
              <w:pStyle w:val="Odstavecseseznamem"/>
              <w:widowControl w:val="0"/>
              <w:ind w:left="284"/>
              <w:contextualSpacing w:val="0"/>
              <w:rPr>
                <w:lang w:val="en-GB"/>
              </w:rPr>
            </w:pPr>
          </w:p>
          <w:p w14:paraId="17CA9C00" w14:textId="33D75A94" w:rsidR="00C637F0" w:rsidRPr="00C637F0" w:rsidRDefault="00C637F0" w:rsidP="001F41E9">
            <w:pPr>
              <w:pStyle w:val="Odstavecseseznamem"/>
              <w:widowControl w:val="0"/>
              <w:ind w:left="284"/>
              <w:contextualSpacing w:val="0"/>
              <w:rPr>
                <w:lang w:val="en-GB"/>
              </w:rPr>
            </w:pPr>
            <w:r w:rsidRPr="00C637F0">
              <w:rPr>
                <w:lang w:val="en-GB"/>
              </w:rPr>
              <w:t>. . . . .</w:t>
            </w:r>
          </w:p>
          <w:p w14:paraId="52CF6C96" w14:textId="46572AC7" w:rsidR="00C637F0" w:rsidRPr="00C637F0" w:rsidRDefault="00C637F0" w:rsidP="001F41E9">
            <w:pPr>
              <w:pStyle w:val="Odstavecseseznamem"/>
              <w:widowControl w:val="0"/>
              <w:ind w:left="284"/>
              <w:contextualSpacing w:val="0"/>
              <w:rPr>
                <w:lang w:val="en-GB"/>
              </w:rPr>
            </w:pPr>
            <w:r w:rsidRPr="00C637F0">
              <w:rPr>
                <w:lang w:val="en-GB"/>
              </w:rPr>
              <w:t xml:space="preserve">First, the clean price remains more or less constant </w:t>
            </w:r>
            <w:r w:rsidRPr="00C637F0">
              <w:rPr>
                <w:lang w:val="en-GB"/>
              </w:rPr>
              <w:lastRenderedPageBreak/>
              <w:t xml:space="preserve">during the coupon period. This is because as we move from left to right in time, we subtract the continuously increasing accrued interest from the continuously increasing full price. </w:t>
            </w:r>
            <w:r w:rsidR="00802FEA">
              <w:rPr>
                <w:lang w:val="en-GB"/>
              </w:rPr>
              <w:t>So th</w:t>
            </w:r>
            <w:r w:rsidRPr="00C637F0">
              <w:rPr>
                <w:lang w:val="en-GB"/>
              </w:rPr>
              <w:t xml:space="preserve">e resulting difference, which is the clean price, hardly changes. </w:t>
            </w:r>
          </w:p>
          <w:p w14:paraId="7A85A65B" w14:textId="77777777" w:rsidR="00C637F0" w:rsidRPr="00C637F0" w:rsidRDefault="00C637F0" w:rsidP="001F41E9">
            <w:pPr>
              <w:pStyle w:val="Odstavecseseznamem"/>
              <w:widowControl w:val="0"/>
              <w:ind w:left="284"/>
              <w:contextualSpacing w:val="0"/>
              <w:rPr>
                <w:lang w:val="en-GB"/>
              </w:rPr>
            </w:pPr>
            <w:r w:rsidRPr="00C637F0">
              <w:rPr>
                <w:lang w:val="en-GB"/>
              </w:rPr>
              <w:t>. . . . .</w:t>
            </w:r>
          </w:p>
          <w:p w14:paraId="744BF887" w14:textId="77777777" w:rsidR="00C637F0" w:rsidRPr="00C637F0" w:rsidRDefault="00C637F0" w:rsidP="001F41E9">
            <w:pPr>
              <w:pStyle w:val="Odstavecseseznamem"/>
              <w:widowControl w:val="0"/>
              <w:ind w:left="284"/>
              <w:contextualSpacing w:val="0"/>
              <w:rPr>
                <w:lang w:val="en-GB"/>
              </w:rPr>
            </w:pPr>
            <w:r w:rsidRPr="00C637F0">
              <w:rPr>
                <w:lang w:val="en-GB"/>
              </w:rPr>
              <w:t>Second, for transactions occurring before the ex-coupon day, the full price is higher than the clean price, while for transactions after the ex-coupon day, the opposite is true. On the ex-coupon day itself, when the compensation regime changes, the full price changes its size by a jump.</w:t>
            </w:r>
          </w:p>
          <w:p w14:paraId="218A3C78" w14:textId="77777777" w:rsidR="00C637F0" w:rsidRPr="00C637F0" w:rsidRDefault="00C637F0" w:rsidP="001F41E9">
            <w:pPr>
              <w:pStyle w:val="Odstavecseseznamem"/>
              <w:widowControl w:val="0"/>
              <w:ind w:left="284"/>
              <w:contextualSpacing w:val="0"/>
              <w:rPr>
                <w:lang w:val="en-GB"/>
              </w:rPr>
            </w:pPr>
            <w:r w:rsidRPr="00C637F0">
              <w:rPr>
                <w:lang w:val="en-GB"/>
              </w:rPr>
              <w:t>. . . . .</w:t>
            </w:r>
          </w:p>
          <w:p w14:paraId="4F3E90F3" w14:textId="77777777" w:rsidR="00C637F0" w:rsidRPr="00E36535" w:rsidRDefault="00C637F0" w:rsidP="001F41E9">
            <w:pPr>
              <w:pStyle w:val="Odstavecseseznamem"/>
              <w:widowControl w:val="0"/>
              <w:ind w:left="284"/>
              <w:contextualSpacing w:val="0"/>
            </w:pPr>
            <w:r w:rsidRPr="00C637F0">
              <w:rPr>
                <w:lang w:val="en-GB"/>
              </w:rPr>
              <w:t>And finally, on coupon payment days, the full and clean prices are equal. This is self-evident because at these moments the accrued coupon is zero.</w:t>
            </w:r>
          </w:p>
        </w:tc>
        <w:tc>
          <w:tcPr>
            <w:tcW w:w="5102" w:type="dxa"/>
          </w:tcPr>
          <w:p w14:paraId="2E4B8D73" w14:textId="77777777" w:rsidR="00C637F0" w:rsidRPr="007E7724" w:rsidRDefault="00C637F0" w:rsidP="005E0E3F">
            <w:pPr>
              <w:pStyle w:val="Odstavecseseznamem"/>
              <w:widowControl w:val="0"/>
              <w:numPr>
                <w:ilvl w:val="0"/>
                <w:numId w:val="53"/>
              </w:numPr>
              <w:ind w:left="284" w:hanging="284"/>
              <w:contextualSpacing w:val="0"/>
            </w:pPr>
            <w:r w:rsidRPr="007E7724">
              <w:lastRenderedPageBreak/>
              <w:t>Je osvědčená praxe ilustrovat si obecný výklad na praktickém příkladě. Toto jsou vlastnosti naší cvičné obligace:</w:t>
            </w:r>
          </w:p>
          <w:p w14:paraId="3D6D2E29" w14:textId="77777777" w:rsidR="00C637F0" w:rsidRPr="007E7724" w:rsidRDefault="00C637F0" w:rsidP="005E0E3F">
            <w:pPr>
              <w:pStyle w:val="Odstavecseseznamem"/>
              <w:widowControl w:val="0"/>
              <w:numPr>
                <w:ilvl w:val="0"/>
                <w:numId w:val="55"/>
              </w:numPr>
              <w:ind w:left="709" w:hanging="425"/>
              <w:contextualSpacing w:val="0"/>
            </w:pPr>
            <w:r w:rsidRPr="007E7724">
              <w:t>Nominální hodnota obligace 100, splatnost obligace dvacet let, roční kupón 10 % vyplácený ročně a roční diskontní sazba také 10 %. Zvolili jsme počítací konvenci ACT/360, typickou pro trh s dlouhodobými obligacemi.</w:t>
            </w:r>
            <w:r>
              <w:t xml:space="preserve"> </w:t>
            </w:r>
            <w:r w:rsidRPr="007E7724">
              <w:t xml:space="preserve">ACT znamená </w:t>
            </w:r>
            <w:r w:rsidRPr="00355F13">
              <w:rPr>
                <w:i/>
                <w:iCs/>
                <w:lang w:val="en-GB"/>
              </w:rPr>
              <w:t>actual counting time</w:t>
            </w:r>
            <w:r w:rsidRPr="00977F09">
              <w:t xml:space="preserve"> čili</w:t>
            </w:r>
            <w:r>
              <w:t xml:space="preserve"> skutečný počet dní. Samotný rok </w:t>
            </w:r>
            <w:r w:rsidRPr="007E7724">
              <w:t xml:space="preserve">má </w:t>
            </w:r>
            <w:r>
              <w:t xml:space="preserve">pro jednoduchost </w:t>
            </w:r>
            <w:r w:rsidRPr="007E7724">
              <w:t>360 dní</w:t>
            </w:r>
            <w:r>
              <w:t>.</w:t>
            </w:r>
          </w:p>
          <w:p w14:paraId="2AEC116E" w14:textId="4F7BAA05" w:rsidR="00C637F0" w:rsidRDefault="00C637F0" w:rsidP="006E4375">
            <w:pPr>
              <w:pStyle w:val="Odstavecseseznamem"/>
              <w:widowControl w:val="0"/>
              <w:numPr>
                <w:ilvl w:val="0"/>
                <w:numId w:val="55"/>
              </w:numPr>
              <w:ind w:left="709" w:hanging="425"/>
              <w:contextualSpacing w:val="0"/>
            </w:pPr>
            <w:r w:rsidRPr="007E7724">
              <w:t>Čísla jsme si záměrně vybrali tak, abychom si usnadnili počítání. Jak uvidíme na dalším snímku, rovností kupónové a diskontní sazby se vyznačují tzv. pari obligace, u které se současná hodnota budoucího hotovostního toku rovná její nominální hodnotě.</w:t>
            </w:r>
          </w:p>
          <w:p w14:paraId="029D7D30" w14:textId="77777777" w:rsidR="00E01067" w:rsidRPr="007E7724" w:rsidRDefault="00E01067" w:rsidP="001F41E9">
            <w:pPr>
              <w:pStyle w:val="Odstavecseseznamem"/>
              <w:widowControl w:val="0"/>
              <w:ind w:left="284"/>
              <w:contextualSpacing w:val="0"/>
            </w:pPr>
          </w:p>
          <w:p w14:paraId="78AE5748" w14:textId="615C7A94" w:rsidR="00C637F0" w:rsidRPr="007E7724" w:rsidRDefault="00C637F0" w:rsidP="005E0E3F">
            <w:pPr>
              <w:pStyle w:val="Odstavecseseznamem"/>
              <w:widowControl w:val="0"/>
              <w:numPr>
                <w:ilvl w:val="0"/>
                <w:numId w:val="53"/>
              </w:numPr>
              <w:ind w:left="284" w:hanging="284"/>
              <w:contextualSpacing w:val="0"/>
            </w:pPr>
            <w:r w:rsidRPr="007E7724">
              <w:t>Z předchozího snímku víme, že propočet narostlého kuponu závisí na tom, zda transakce s obligací proběhla před nebo po dni bez kupónu. Ubírat se proto budeme po dvou liniích.</w:t>
            </w:r>
          </w:p>
          <w:p w14:paraId="115BA4E0" w14:textId="0E746417" w:rsidR="009F4611" w:rsidRDefault="009F4611" w:rsidP="009F4611">
            <w:pPr>
              <w:widowControl w:val="0"/>
              <w:ind w:left="284"/>
            </w:pPr>
            <w:r>
              <w:t>. . . . .</w:t>
            </w:r>
          </w:p>
          <w:p w14:paraId="53576103" w14:textId="76E6DA8F" w:rsidR="00C637F0" w:rsidRPr="007E7724" w:rsidRDefault="00C637F0" w:rsidP="009F4611">
            <w:pPr>
              <w:widowControl w:val="0"/>
              <w:ind w:left="284"/>
            </w:pPr>
            <w:r w:rsidRPr="007E7724">
              <w:t>Časová osa na levé straně zachycuje transakci, která proběhla před dnem bez kupónu, konkrétně 160 dní od výplaty posledního kupónu.</w:t>
            </w:r>
          </w:p>
          <w:p w14:paraId="79099FF8" w14:textId="77777777" w:rsidR="006E4375" w:rsidRDefault="006E4375" w:rsidP="009F4611">
            <w:pPr>
              <w:widowControl w:val="0"/>
              <w:ind w:left="284"/>
            </w:pPr>
          </w:p>
          <w:p w14:paraId="5A3193AB" w14:textId="4E24E8F3" w:rsidR="00C637F0" w:rsidRPr="007E7724" w:rsidRDefault="00C637F0" w:rsidP="009F4611">
            <w:pPr>
              <w:widowControl w:val="0"/>
              <w:ind w:left="284"/>
            </w:pPr>
            <w:r w:rsidRPr="007E7724">
              <w:t>. . . . .</w:t>
            </w:r>
          </w:p>
          <w:p w14:paraId="3AFAF052" w14:textId="77777777" w:rsidR="00C637F0" w:rsidRPr="007E7724" w:rsidRDefault="00C637F0" w:rsidP="009F4611">
            <w:pPr>
              <w:widowControl w:val="0"/>
              <w:ind w:left="284"/>
            </w:pPr>
            <w:r w:rsidRPr="007E7724">
              <w:t>Toto je proporcionální část kupónu za uvedené období, nazývaná narostlý kupón. Na tuto částku má nárok prodávající obligace, třebaže celý kupón je zaslán kupujícímu obligace. Kupující proto kompenzuje prodávajícího tím, že ke kótované čisté ceně připočítává narostlý kupón. Výslednou plnou cenu pak platí prodávajícímu.</w:t>
            </w:r>
          </w:p>
          <w:p w14:paraId="320B5388" w14:textId="77777777" w:rsidR="006E4375" w:rsidRDefault="006E4375" w:rsidP="009F4611">
            <w:pPr>
              <w:widowControl w:val="0"/>
              <w:ind w:left="284"/>
            </w:pPr>
          </w:p>
          <w:p w14:paraId="50D1979C" w14:textId="014AEA4E" w:rsidR="00C637F0" w:rsidRPr="007E7724" w:rsidRDefault="00C637F0" w:rsidP="009F4611">
            <w:pPr>
              <w:widowControl w:val="0"/>
              <w:ind w:left="284"/>
            </w:pPr>
            <w:r w:rsidRPr="007E7724">
              <w:t>. . . . .</w:t>
            </w:r>
          </w:p>
          <w:p w14:paraId="67DDF885" w14:textId="77777777" w:rsidR="00DE3231" w:rsidRDefault="00C637F0" w:rsidP="009F4611">
            <w:pPr>
              <w:widowControl w:val="0"/>
              <w:ind w:left="284"/>
            </w:pPr>
            <w:r w:rsidRPr="007E7724">
              <w:t>Pro nalezení plné ceny použijeme nám již známý vzorec pro výpočet férové ceny obligace.</w:t>
            </w:r>
          </w:p>
          <w:p w14:paraId="6A0F44DA" w14:textId="77777777" w:rsidR="00DE3231" w:rsidRDefault="00DE3231" w:rsidP="009F4611">
            <w:pPr>
              <w:widowControl w:val="0"/>
              <w:ind w:left="284"/>
            </w:pPr>
            <w:r>
              <w:t>. . . . .</w:t>
            </w:r>
          </w:p>
          <w:p w14:paraId="13B209FA" w14:textId="66D144F2" w:rsidR="00C637F0" w:rsidRPr="007E7724" w:rsidRDefault="00C637F0" w:rsidP="009F4611">
            <w:pPr>
              <w:widowControl w:val="0"/>
              <w:ind w:left="284"/>
            </w:pPr>
            <w:r w:rsidRPr="007E7724">
              <w:t>Čitatel zlomku obsahuje současnou hodnotu obligace v okamžiku výplaty nejbližšího kupónu. Je to součet tohoto kupónu</w:t>
            </w:r>
            <w:r>
              <w:t xml:space="preserve">, což je </w:t>
            </w:r>
            <w:r w:rsidRPr="007E7724">
              <w:t>10</w:t>
            </w:r>
            <w:r>
              <w:t xml:space="preserve">, </w:t>
            </w:r>
            <w:r w:rsidRPr="007E7724">
              <w:t>plus současné hodnoty všech zbývajících kupónu, což vzhledem k vlastnosti pari obligace činí 100. Jmenovatel pak říká, že částku 110 diskontujeme 200 dní nazpátek do okamžiku, kdy transakce proběhla.</w:t>
            </w:r>
          </w:p>
          <w:p w14:paraId="3035682E" w14:textId="77777777" w:rsidR="00C637F0" w:rsidRPr="007E7724" w:rsidRDefault="00C637F0" w:rsidP="009F4611">
            <w:pPr>
              <w:widowControl w:val="0"/>
              <w:ind w:left="284"/>
            </w:pPr>
          </w:p>
          <w:p w14:paraId="0BEA7492" w14:textId="77777777" w:rsidR="00C637F0" w:rsidRPr="007E7724" w:rsidRDefault="00C637F0" w:rsidP="009F4611">
            <w:pPr>
              <w:widowControl w:val="0"/>
              <w:ind w:left="284"/>
            </w:pPr>
            <w:r w:rsidRPr="007E7724">
              <w:t>. . . . .</w:t>
            </w:r>
          </w:p>
          <w:p w14:paraId="3C86BFEF" w14:textId="77777777" w:rsidR="00C637F0" w:rsidRDefault="00C637F0" w:rsidP="009F4611">
            <w:pPr>
              <w:widowControl w:val="0"/>
              <w:ind w:left="284"/>
            </w:pPr>
            <w:r w:rsidRPr="007E7724">
              <w:t>Jelikož kupující připočítává ke kótované čisté ceně narostlý kupón, čistá cena se stanoví jako již známá plná cena mínus narostlý kupón.</w:t>
            </w:r>
          </w:p>
          <w:p w14:paraId="19EC2DBC" w14:textId="77777777" w:rsidR="009F4611" w:rsidRDefault="009F4611" w:rsidP="009F4611">
            <w:pPr>
              <w:widowControl w:val="0"/>
              <w:ind w:left="284"/>
            </w:pPr>
          </w:p>
          <w:p w14:paraId="6A7B64D5" w14:textId="77777777" w:rsidR="009F4611" w:rsidRPr="007E7724" w:rsidRDefault="009F4611" w:rsidP="009F4611">
            <w:pPr>
              <w:widowControl w:val="0"/>
              <w:ind w:left="284"/>
            </w:pPr>
          </w:p>
          <w:p w14:paraId="187E04D3" w14:textId="77777777" w:rsidR="00C637F0" w:rsidRPr="007E7724" w:rsidRDefault="00C637F0" w:rsidP="005E0E3F">
            <w:pPr>
              <w:pStyle w:val="Odstavecseseznamem"/>
              <w:widowControl w:val="0"/>
              <w:numPr>
                <w:ilvl w:val="0"/>
                <w:numId w:val="53"/>
              </w:numPr>
              <w:ind w:left="284" w:hanging="284"/>
              <w:contextualSpacing w:val="0"/>
            </w:pPr>
            <w:r w:rsidRPr="007E7724">
              <w:t>Na pravé straně snímku uvažujeme transakci, která proběhla po dni bez kupónu, konkrétně 20 dní před výplatou nejbližšího kupónu.</w:t>
            </w:r>
          </w:p>
          <w:p w14:paraId="698A67D1" w14:textId="77777777" w:rsidR="009F4611" w:rsidRDefault="009F4611" w:rsidP="009F4611">
            <w:pPr>
              <w:widowControl w:val="0"/>
              <w:ind w:left="284"/>
            </w:pPr>
          </w:p>
          <w:p w14:paraId="358BD3B1" w14:textId="3E98087D" w:rsidR="00C637F0" w:rsidRPr="009F4611" w:rsidRDefault="00C637F0" w:rsidP="009F4611">
            <w:pPr>
              <w:widowControl w:val="0"/>
              <w:ind w:left="284"/>
              <w:rPr>
                <w:lang w:val="en-GB"/>
              </w:rPr>
            </w:pPr>
            <w:r w:rsidRPr="007E7724">
              <w:t xml:space="preserve">. . . </w:t>
            </w:r>
            <w:r w:rsidRPr="009F4611">
              <w:rPr>
                <w:lang w:val="en-GB"/>
              </w:rPr>
              <w:t>. .</w:t>
            </w:r>
          </w:p>
          <w:p w14:paraId="721ED764" w14:textId="77904DCA" w:rsidR="009F4611" w:rsidRPr="006E4375" w:rsidRDefault="00C637F0" w:rsidP="009F4611">
            <w:pPr>
              <w:widowControl w:val="0"/>
              <w:ind w:left="284"/>
            </w:pPr>
            <w:r w:rsidRPr="006E4375">
              <w:t>Spočítána je velikost narostlého kupónu za toto období. Na tuto částku má nyní nárok kupující obligace, třebaže celý kupón je zaslán prodávajícímu obligace. Prodávající proto kompenzuje kupujícího tím způsobem, že od kótované čisté ceny odečítá narostlý kupón. S touto slevou kupující platí prodávajícímu.</w:t>
            </w:r>
          </w:p>
          <w:p w14:paraId="01415800" w14:textId="7DBDB6E8" w:rsidR="00C637F0" w:rsidRPr="006E4375" w:rsidRDefault="00C637F0" w:rsidP="009F4611">
            <w:pPr>
              <w:widowControl w:val="0"/>
              <w:ind w:left="284"/>
            </w:pPr>
            <w:r w:rsidRPr="006E4375">
              <w:t>. . . . .</w:t>
            </w:r>
          </w:p>
          <w:p w14:paraId="631B945C" w14:textId="76052B5D" w:rsidR="009F4611" w:rsidRPr="006E4375" w:rsidRDefault="00C637F0" w:rsidP="009F4611">
            <w:pPr>
              <w:widowControl w:val="0"/>
              <w:ind w:left="284"/>
            </w:pPr>
            <w:r w:rsidRPr="006E4375">
              <w:t>Při výpočtu plné ceny musíme vzít v úvahu, že kupující nedostává příští kupón, proto férová cena je tvořena pouze současnými hodnotami všech dalších kupónu, což vzhledem k vlastnosti pari obligaci dává 100. Následně diskontujeme tuto částku o 20 dní nazpátek.</w:t>
            </w:r>
          </w:p>
          <w:p w14:paraId="30809C6E" w14:textId="243A13F0" w:rsidR="00C637F0" w:rsidRPr="009F4611" w:rsidRDefault="00C637F0" w:rsidP="009F4611">
            <w:pPr>
              <w:widowControl w:val="0"/>
              <w:ind w:left="284"/>
              <w:rPr>
                <w:lang w:val="en-GB"/>
              </w:rPr>
            </w:pPr>
            <w:r w:rsidRPr="009F4611">
              <w:rPr>
                <w:lang w:val="en-GB"/>
              </w:rPr>
              <w:t>. . . . .</w:t>
            </w:r>
          </w:p>
          <w:p w14:paraId="50FDF716" w14:textId="77777777" w:rsidR="00C637F0" w:rsidRPr="007E7724" w:rsidRDefault="00C637F0" w:rsidP="009F4611">
            <w:pPr>
              <w:widowControl w:val="0"/>
              <w:ind w:left="284"/>
            </w:pPr>
            <w:r w:rsidRPr="009F4611">
              <w:rPr>
                <w:lang w:val="en-GB"/>
              </w:rPr>
              <w:t>Kompenzován je nyní kupující obligace tím, že si od čisté ceny</w:t>
            </w:r>
            <w:r w:rsidRPr="007E7724">
              <w:t xml:space="preserve"> odečítá narostlý úrok. Čistou cenu proto nalezneme tak, že k již známé plné ceně připočteme narostlý úrok.</w:t>
            </w:r>
          </w:p>
          <w:p w14:paraId="39FCD9A4" w14:textId="77777777" w:rsidR="00C637F0" w:rsidRPr="007E7724" w:rsidRDefault="00C637F0" w:rsidP="001F41E9">
            <w:pPr>
              <w:pStyle w:val="Odstavecseseznamem"/>
              <w:widowControl w:val="0"/>
              <w:ind w:left="709"/>
              <w:contextualSpacing w:val="0"/>
            </w:pPr>
          </w:p>
          <w:p w14:paraId="34362978" w14:textId="77777777" w:rsidR="00C637F0" w:rsidRPr="007E7724" w:rsidRDefault="00C637F0" w:rsidP="001F41E9">
            <w:pPr>
              <w:pStyle w:val="Odstavecseseznamem"/>
              <w:widowControl w:val="0"/>
              <w:ind w:left="709"/>
              <w:contextualSpacing w:val="0"/>
            </w:pPr>
          </w:p>
          <w:p w14:paraId="1CE19F9C" w14:textId="49661B88" w:rsidR="00C637F0" w:rsidRPr="007E7724" w:rsidRDefault="00C637F0" w:rsidP="005E0E3F">
            <w:pPr>
              <w:pStyle w:val="Odstavecseseznamem"/>
              <w:widowControl w:val="0"/>
              <w:numPr>
                <w:ilvl w:val="0"/>
                <w:numId w:val="53"/>
              </w:numPr>
              <w:ind w:left="284" w:hanging="284"/>
              <w:contextualSpacing w:val="0"/>
            </w:pPr>
            <w:r w:rsidRPr="007E7724">
              <w:t>Porovnáním a zobecněním velikostí čistých a plných cen v uvedených dvou případech můžeme dospět k tomuto pilovitému grafu. Jeho poselství je následující</w:t>
            </w:r>
            <w:r w:rsidR="00977F09">
              <w:t>.</w:t>
            </w:r>
          </w:p>
          <w:p w14:paraId="16B4F44C" w14:textId="77777777" w:rsidR="00C637F0" w:rsidRPr="007E7724" w:rsidRDefault="00C637F0" w:rsidP="001F41E9">
            <w:pPr>
              <w:pStyle w:val="Odstavecseseznamem"/>
              <w:widowControl w:val="0"/>
              <w:ind w:left="284"/>
              <w:contextualSpacing w:val="0"/>
            </w:pPr>
            <w:r w:rsidRPr="007E7724">
              <w:t>. . . . .</w:t>
            </w:r>
          </w:p>
          <w:p w14:paraId="370CCC2B" w14:textId="755387BA" w:rsidR="00C637F0" w:rsidRPr="007E7724" w:rsidRDefault="00C637F0" w:rsidP="001F41E9">
            <w:pPr>
              <w:pStyle w:val="Odstavecseseznamem"/>
              <w:widowControl w:val="0"/>
              <w:ind w:left="284"/>
              <w:contextualSpacing w:val="0"/>
            </w:pPr>
            <w:r>
              <w:t>Za prvé, č</w:t>
            </w:r>
            <w:r w:rsidRPr="007E7724">
              <w:t xml:space="preserve">istá cena zůstává během kupónového </w:t>
            </w:r>
            <w:r w:rsidRPr="007E7724">
              <w:lastRenderedPageBreak/>
              <w:t>období víceméně konstantní. Je to dáno tím, že tak jak postupujeme v čase zleva doprava, od plynule rostoucí plné ceny odečítáme plynule rostoucí narostlý úrok</w:t>
            </w:r>
            <w:r>
              <w:t xml:space="preserve">. </w:t>
            </w:r>
            <w:r w:rsidR="00F4285D">
              <w:t>Takže v</w:t>
            </w:r>
            <w:r>
              <w:t>ýsledný rozdíl</w:t>
            </w:r>
            <w:r w:rsidRPr="007E7724">
              <w:t xml:space="preserve">, což je čistá cena, se </w:t>
            </w:r>
            <w:r>
              <w:t xml:space="preserve">téměř </w:t>
            </w:r>
            <w:r w:rsidRPr="007E7724">
              <w:t>nemění.</w:t>
            </w:r>
          </w:p>
          <w:p w14:paraId="61042643" w14:textId="77777777" w:rsidR="00C637F0" w:rsidRDefault="00C637F0" w:rsidP="001F41E9">
            <w:pPr>
              <w:pStyle w:val="Odstavecseseznamem"/>
              <w:widowControl w:val="0"/>
              <w:ind w:left="284"/>
              <w:contextualSpacing w:val="0"/>
            </w:pPr>
          </w:p>
          <w:p w14:paraId="01016F2F" w14:textId="0249B728" w:rsidR="00C637F0" w:rsidRPr="007E7724" w:rsidRDefault="00C637F0" w:rsidP="001F41E9">
            <w:pPr>
              <w:pStyle w:val="Odstavecseseznamem"/>
              <w:widowControl w:val="0"/>
              <w:ind w:left="284"/>
              <w:contextualSpacing w:val="0"/>
            </w:pPr>
            <w:r w:rsidRPr="007E7724">
              <w:t>. . . . .</w:t>
            </w:r>
          </w:p>
          <w:p w14:paraId="06AF8144" w14:textId="3F5D8373" w:rsidR="00C637F0" w:rsidRDefault="00C637F0" w:rsidP="001F41E9">
            <w:pPr>
              <w:pStyle w:val="Odstavecseseznamem"/>
              <w:widowControl w:val="0"/>
              <w:ind w:left="284"/>
              <w:contextualSpacing w:val="0"/>
            </w:pPr>
            <w:r>
              <w:t>Za druhé, p</w:t>
            </w:r>
            <w:r w:rsidRPr="007E7724">
              <w:t>ro transakce uskutečněné před dnem bez kupónu je plná cena vyšší než čistá cena, pro transakce po dni bez kupónu je tomu naopak. V samotném dni bez kupónu, kdy dochází ke změně kompenzačního režimu, plná cena skokem mění svoji velikost.</w:t>
            </w:r>
          </w:p>
          <w:p w14:paraId="15FEC14B" w14:textId="77777777" w:rsidR="00C637F0" w:rsidRPr="007E7724" w:rsidRDefault="00C637F0" w:rsidP="001F41E9">
            <w:pPr>
              <w:pStyle w:val="Odstavecseseznamem"/>
              <w:widowControl w:val="0"/>
              <w:ind w:left="284"/>
              <w:contextualSpacing w:val="0"/>
            </w:pPr>
            <w:r w:rsidRPr="007E7724">
              <w:t>. . . . .</w:t>
            </w:r>
          </w:p>
          <w:p w14:paraId="694A2330" w14:textId="77777777" w:rsidR="00C637F0" w:rsidRPr="00E36535" w:rsidRDefault="00C637F0" w:rsidP="001F41E9">
            <w:pPr>
              <w:pStyle w:val="Odstavecseseznamem"/>
              <w:widowControl w:val="0"/>
              <w:ind w:left="284"/>
              <w:contextualSpacing w:val="0"/>
            </w:pPr>
            <w:r w:rsidRPr="007E7724">
              <w:t>A nakonec ve dnech výplaty kupónu se plná a čistá cena sobě rovnají. Je to zřejmé, neboť v těchto okamžicích je narostlý kupón nulový.</w:t>
            </w:r>
          </w:p>
        </w:tc>
      </w:tr>
    </w:tbl>
    <w:p w14:paraId="7B58F0F1" w14:textId="1E205253" w:rsidR="00E341C2" w:rsidRDefault="00E341C2" w:rsidP="00E341C2">
      <w:pPr>
        <w:rPr>
          <w:color w:val="683104"/>
          <w:sz w:val="28"/>
          <w:szCs w:val="28"/>
          <w:lang w:val="en-GB"/>
        </w:rPr>
        <w:sectPr w:rsidR="00E341C2" w:rsidSect="0033713D">
          <w:headerReference w:type="default" r:id="rId37"/>
          <w:pgSz w:w="11906" w:h="16838"/>
          <w:pgMar w:top="1418" w:right="851" w:bottom="1418" w:left="851" w:header="57" w:footer="624" w:gutter="0"/>
          <w:cols w:space="708"/>
          <w:docGrid w:linePitch="360"/>
        </w:sectPr>
      </w:pPr>
      <w:r>
        <w:rPr>
          <w:color w:val="683104"/>
          <w:sz w:val="28"/>
          <w:szCs w:val="28"/>
          <w:lang w:val="en-GB"/>
        </w:rPr>
        <w:lastRenderedPageBreak/>
        <w:br w:type="page"/>
      </w:r>
    </w:p>
    <w:p w14:paraId="30C33FA7" w14:textId="03A74046" w:rsidR="00EB6A2B" w:rsidRDefault="00D768E7" w:rsidP="008C09ED">
      <w:pPr>
        <w:spacing w:after="0" w:line="240" w:lineRule="auto"/>
        <w:rPr>
          <w:color w:val="683104"/>
          <w:sz w:val="28"/>
          <w:szCs w:val="28"/>
          <w:lang w:val="en-GB"/>
        </w:rPr>
      </w:pPr>
      <w:bookmarkStart w:id="10" w:name="L01S10"/>
      <w:bookmarkEnd w:id="10"/>
      <w:r w:rsidRPr="00D30A43">
        <w:rPr>
          <w:color w:val="683104"/>
          <w:sz w:val="28"/>
          <w:szCs w:val="28"/>
          <w:lang w:val="en-GB"/>
        </w:rPr>
        <w:lastRenderedPageBreak/>
        <w:t>L01S</w:t>
      </w:r>
      <w:r w:rsidR="00762BC9">
        <w:rPr>
          <w:color w:val="683104"/>
          <w:sz w:val="28"/>
          <w:szCs w:val="28"/>
          <w:lang w:val="en-GB"/>
        </w:rPr>
        <w:t>10</w:t>
      </w:r>
    </w:p>
    <w:p w14:paraId="345609DA" w14:textId="4C2E2791" w:rsidR="00D768E7" w:rsidRDefault="00660A77" w:rsidP="005B2015">
      <w:pPr>
        <w:spacing w:after="0" w:line="240" w:lineRule="auto"/>
        <w:ind w:left="284"/>
        <w:jc w:val="center"/>
        <w:rPr>
          <w:lang w:val="en-GB"/>
        </w:rPr>
      </w:pPr>
      <w:r>
        <w:rPr>
          <w:noProof/>
        </w:rPr>
        <w:drawing>
          <wp:inline distT="0" distB="0" distL="0" distR="0" wp14:anchorId="1C07EFE3" wp14:editId="5AC4D50D">
            <wp:extent cx="2746800" cy="2059200"/>
            <wp:effectExtent l="0" t="0" r="0" b="0"/>
            <wp:docPr id="128744261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42616"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746800" cy="2059200"/>
                    </a:xfrm>
                    <a:prstGeom prst="rect">
                      <a:avLst/>
                    </a:prstGeom>
                  </pic:spPr>
                </pic:pic>
              </a:graphicData>
            </a:graphic>
          </wp:inline>
        </w:drawing>
      </w:r>
    </w:p>
    <w:p w14:paraId="63C4B8A6" w14:textId="77777777" w:rsidR="008E31A0" w:rsidRDefault="008E31A0" w:rsidP="00361CBC">
      <w:pPr>
        <w:spacing w:before="100" w:beforeAutospacing="1" w:after="100" w:afterAutospacing="1" w:line="240" w:lineRule="auto"/>
        <w:ind w:left="284"/>
        <w:jc w:val="center"/>
        <w:rPr>
          <w:lang w:val="en-GB"/>
        </w:rP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8E31A0" w14:paraId="63B3CAC4" w14:textId="77777777" w:rsidTr="008C09ED">
        <w:trPr>
          <w:jc w:val="center"/>
        </w:trPr>
        <w:tc>
          <w:tcPr>
            <w:tcW w:w="5102" w:type="dxa"/>
          </w:tcPr>
          <w:p w14:paraId="7F36B3E3" w14:textId="69B1CEE1" w:rsidR="00D14988" w:rsidRDefault="00D14988" w:rsidP="005E0E3F">
            <w:pPr>
              <w:pStyle w:val="Odstavecseseznamem"/>
              <w:widowControl w:val="0"/>
              <w:numPr>
                <w:ilvl w:val="0"/>
                <w:numId w:val="8"/>
              </w:numPr>
              <w:ind w:left="284" w:hanging="284"/>
              <w:contextualSpacing w:val="0"/>
              <w:rPr>
                <w:lang w:val="en-GB"/>
              </w:rPr>
            </w:pPr>
            <w:r w:rsidRPr="004E0516">
              <w:rPr>
                <w:lang w:val="en-GB"/>
              </w:rPr>
              <w:t xml:space="preserve">High school knowledge about the sum of geometric progression is all we need to sum up the discounted values ​​that we find in pricing </w:t>
            </w:r>
            <w:r w:rsidR="002331BD">
              <w:rPr>
                <w:lang w:val="en-GB"/>
              </w:rPr>
              <w:t xml:space="preserve">relationships </w:t>
            </w:r>
            <w:r w:rsidRPr="004E0516">
              <w:rPr>
                <w:lang w:val="en-GB"/>
              </w:rPr>
              <w:t>for bonds.</w:t>
            </w:r>
          </w:p>
          <w:p w14:paraId="709FFA95" w14:textId="77777777" w:rsidR="00D14988" w:rsidRDefault="00D14988" w:rsidP="00D14988">
            <w:pPr>
              <w:pStyle w:val="Odstavecseseznamem"/>
              <w:widowControl w:val="0"/>
              <w:ind w:left="284"/>
              <w:contextualSpacing w:val="0"/>
              <w:rPr>
                <w:lang w:val="en-GB"/>
              </w:rPr>
            </w:pPr>
            <w:r>
              <w:rPr>
                <w:lang w:val="en-GB"/>
              </w:rPr>
              <w:t>. . . . .</w:t>
            </w:r>
          </w:p>
          <w:p w14:paraId="04D1689E" w14:textId="28DC21C1" w:rsidR="002C4DA0" w:rsidRDefault="002C4DA0" w:rsidP="00D14988">
            <w:pPr>
              <w:pStyle w:val="Odstavecseseznamem"/>
              <w:widowControl w:val="0"/>
              <w:ind w:left="284"/>
              <w:contextualSpacing w:val="0"/>
              <w:rPr>
                <w:lang w:val="en-GB"/>
              </w:rPr>
            </w:pPr>
            <w:r w:rsidRPr="002C4DA0">
              <w:rPr>
                <w:lang w:val="en-GB"/>
              </w:rPr>
              <w:t xml:space="preserve">This is the basic </w:t>
            </w:r>
            <w:r w:rsidR="003473AE">
              <w:rPr>
                <w:lang w:val="en-GB"/>
              </w:rPr>
              <w:t>closed</w:t>
            </w:r>
            <w:r w:rsidR="006D3996">
              <w:rPr>
                <w:lang w:val="en-GB"/>
              </w:rPr>
              <w:t>-</w:t>
            </w:r>
            <w:r w:rsidR="003473AE">
              <w:rPr>
                <w:lang w:val="en-GB"/>
              </w:rPr>
              <w:t xml:space="preserve">form </w:t>
            </w:r>
            <w:r w:rsidRPr="002C4DA0">
              <w:rPr>
                <w:lang w:val="en-GB"/>
              </w:rPr>
              <w:t>formula for calculating the price of a bond that pays a coupon once a year at annual discounting.</w:t>
            </w:r>
          </w:p>
          <w:p w14:paraId="5A44CF1C" w14:textId="348157AE" w:rsidR="002C4DA0" w:rsidRDefault="003473AE" w:rsidP="00D14988">
            <w:pPr>
              <w:pStyle w:val="Odstavecseseznamem"/>
              <w:widowControl w:val="0"/>
              <w:ind w:left="284"/>
              <w:contextualSpacing w:val="0"/>
              <w:rPr>
                <w:lang w:val="en-GB"/>
              </w:rPr>
            </w:pPr>
            <w:r>
              <w:rPr>
                <w:lang w:val="en-GB"/>
              </w:rPr>
              <w:t>. . . . .</w:t>
            </w:r>
          </w:p>
          <w:p w14:paraId="13FD91C6" w14:textId="22513973" w:rsidR="003473AE" w:rsidRDefault="003473AE" w:rsidP="00D14988">
            <w:pPr>
              <w:pStyle w:val="Odstavecseseznamem"/>
              <w:widowControl w:val="0"/>
              <w:ind w:left="284"/>
              <w:contextualSpacing w:val="0"/>
              <w:rPr>
                <w:lang w:val="en-GB"/>
              </w:rPr>
            </w:pPr>
            <w:r>
              <w:rPr>
                <w:lang w:val="en-GB"/>
              </w:rPr>
              <w:t>And t</w:t>
            </w:r>
            <w:r w:rsidR="00D14988" w:rsidRPr="00882053">
              <w:rPr>
                <w:lang w:val="en-GB"/>
              </w:rPr>
              <w:t xml:space="preserve">his is the summation formula for a bond paying a coupon </w:t>
            </w:r>
            <w:r w:rsidR="00D14988" w:rsidRPr="00882053">
              <w:rPr>
                <w:i/>
                <w:lang w:val="en-GB"/>
              </w:rPr>
              <w:t>m</w:t>
            </w:r>
            <w:r w:rsidR="00D14988" w:rsidRPr="00882053">
              <w:rPr>
                <w:lang w:val="en-GB"/>
              </w:rPr>
              <w:t xml:space="preserve">-times a year, provided that the time unit for discounting is one </w:t>
            </w:r>
            <w:r w:rsidR="00D14988" w:rsidRPr="00882053">
              <w:rPr>
                <w:i/>
                <w:lang w:val="en-GB"/>
              </w:rPr>
              <w:t>m</w:t>
            </w:r>
            <w:r w:rsidR="00D14988" w:rsidRPr="00882053">
              <w:rPr>
                <w:lang w:val="en-GB"/>
              </w:rPr>
              <w:t>-</w:t>
            </w:r>
            <w:proofErr w:type="spellStart"/>
            <w:r w:rsidR="00D14988" w:rsidRPr="00882053">
              <w:rPr>
                <w:lang w:val="en-GB"/>
              </w:rPr>
              <w:t>th</w:t>
            </w:r>
            <w:proofErr w:type="spellEnd"/>
            <w:r w:rsidR="00D14988" w:rsidRPr="00882053">
              <w:rPr>
                <w:lang w:val="en-GB"/>
              </w:rPr>
              <w:t xml:space="preserve"> of the year. </w:t>
            </w:r>
            <w:r w:rsidRPr="003473AE">
              <w:rPr>
                <w:lang w:val="en-GB"/>
              </w:rPr>
              <w:t xml:space="preserve">If the parameter </w:t>
            </w:r>
            <w:r w:rsidRPr="003473AE">
              <w:rPr>
                <w:i/>
                <w:iCs/>
                <w:lang w:val="en-GB"/>
              </w:rPr>
              <w:t>m</w:t>
            </w:r>
            <w:r w:rsidRPr="003473AE">
              <w:rPr>
                <w:lang w:val="en-GB"/>
              </w:rPr>
              <w:t xml:space="preserve"> is equal to one, we get the previous basic formula.</w:t>
            </w:r>
            <w:r>
              <w:rPr>
                <w:lang w:val="en-GB"/>
              </w:rPr>
              <w:t xml:space="preserve"> </w:t>
            </w:r>
            <w:r w:rsidR="00D14988" w:rsidRPr="00882053">
              <w:rPr>
                <w:lang w:val="en-GB"/>
              </w:rPr>
              <w:t xml:space="preserve">When </w:t>
            </w:r>
            <w:r w:rsidR="00D14988" w:rsidRPr="00882053">
              <w:rPr>
                <w:i/>
                <w:lang w:val="en-GB"/>
              </w:rPr>
              <w:t>m</w:t>
            </w:r>
            <w:r w:rsidR="00D14988" w:rsidRPr="00882053">
              <w:rPr>
                <w:lang w:val="en-GB"/>
              </w:rPr>
              <w:t xml:space="preserve"> is equal to </w:t>
            </w:r>
            <w:r w:rsidR="005723E7" w:rsidRPr="00882053">
              <w:rPr>
                <w:lang w:val="en-GB"/>
              </w:rPr>
              <w:t>two</w:t>
            </w:r>
            <w:r w:rsidR="005723E7">
              <w:rPr>
                <w:lang w:val="en-GB"/>
              </w:rPr>
              <w:t>,</w:t>
            </w:r>
            <w:r w:rsidR="00D14988" w:rsidRPr="00882053">
              <w:rPr>
                <w:lang w:val="en-GB"/>
              </w:rPr>
              <w:t xml:space="preserve"> we get semi-annual discounting of semi-annual coupon payments.</w:t>
            </w:r>
          </w:p>
          <w:p w14:paraId="28199FD1" w14:textId="147CD4D4" w:rsidR="003473AE" w:rsidRPr="00882053" w:rsidRDefault="003473AE" w:rsidP="00D14988">
            <w:pPr>
              <w:pStyle w:val="Odstavecseseznamem"/>
              <w:widowControl w:val="0"/>
              <w:ind w:left="284"/>
              <w:contextualSpacing w:val="0"/>
              <w:rPr>
                <w:lang w:val="en-GB"/>
              </w:rPr>
            </w:pPr>
            <w:r>
              <w:rPr>
                <w:lang w:val="en-GB"/>
              </w:rPr>
              <w:t>. . . . .</w:t>
            </w:r>
          </w:p>
          <w:p w14:paraId="55F3766B" w14:textId="7E41F93E" w:rsidR="003473AE" w:rsidRPr="003473AE" w:rsidRDefault="003473AE" w:rsidP="003473AE">
            <w:pPr>
              <w:pStyle w:val="Odstavecseseznamem"/>
              <w:widowControl w:val="0"/>
              <w:ind w:left="284"/>
              <w:contextualSpacing w:val="0"/>
              <w:rPr>
                <w:lang w:val="en-GB"/>
              </w:rPr>
            </w:pPr>
            <w:r w:rsidRPr="003473AE">
              <w:rPr>
                <w:lang w:val="en-GB"/>
              </w:rPr>
              <w:t xml:space="preserve">Let's </w:t>
            </w:r>
            <w:r>
              <w:rPr>
                <w:lang w:val="en-GB"/>
              </w:rPr>
              <w:t xml:space="preserve">add a </w:t>
            </w:r>
            <w:r w:rsidRPr="003473AE">
              <w:rPr>
                <w:lang w:val="en-GB"/>
              </w:rPr>
              <w:t xml:space="preserve">formula for continuous discounting. We get </w:t>
            </w:r>
            <w:r w:rsidR="000A622B">
              <w:rPr>
                <w:lang w:val="en-GB"/>
              </w:rPr>
              <w:t xml:space="preserve">it </w:t>
            </w:r>
            <w:r w:rsidRPr="003473AE">
              <w:rPr>
                <w:lang w:val="en-GB"/>
              </w:rPr>
              <w:t xml:space="preserve">as the limiting case of fractional discounting, in which the parameter </w:t>
            </w:r>
            <w:r w:rsidRPr="000A622B">
              <w:rPr>
                <w:i/>
                <w:iCs/>
                <w:lang w:val="en-GB"/>
              </w:rPr>
              <w:t>m</w:t>
            </w:r>
            <w:r w:rsidRPr="003473AE">
              <w:rPr>
                <w:lang w:val="en-GB"/>
              </w:rPr>
              <w:t xml:space="preserve"> </w:t>
            </w:r>
            <w:r w:rsidR="000A622B">
              <w:rPr>
                <w:lang w:val="en-GB"/>
              </w:rPr>
              <w:t>increases to infinity.</w:t>
            </w:r>
          </w:p>
          <w:p w14:paraId="56E93C2C" w14:textId="77777777" w:rsidR="008C09ED" w:rsidRDefault="008C09ED" w:rsidP="003473AE">
            <w:pPr>
              <w:pStyle w:val="Odstavecseseznamem"/>
              <w:widowControl w:val="0"/>
              <w:ind w:left="284"/>
              <w:contextualSpacing w:val="0"/>
              <w:rPr>
                <w:lang w:val="en-GB"/>
              </w:rPr>
            </w:pPr>
          </w:p>
          <w:p w14:paraId="7812BF35" w14:textId="2115A860" w:rsidR="003473AE" w:rsidRPr="003473AE" w:rsidRDefault="003473AE" w:rsidP="003473AE">
            <w:pPr>
              <w:pStyle w:val="Odstavecseseznamem"/>
              <w:widowControl w:val="0"/>
              <w:ind w:left="284"/>
              <w:contextualSpacing w:val="0"/>
              <w:rPr>
                <w:lang w:val="en-GB"/>
              </w:rPr>
            </w:pPr>
            <w:r w:rsidRPr="003473AE">
              <w:rPr>
                <w:lang w:val="en-GB"/>
              </w:rPr>
              <w:t>. . . . .</w:t>
            </w:r>
          </w:p>
          <w:p w14:paraId="42B1725A" w14:textId="28EF75A0" w:rsidR="00D14988" w:rsidRDefault="000A622B" w:rsidP="003473AE">
            <w:pPr>
              <w:pStyle w:val="Odstavecseseznamem"/>
              <w:widowControl w:val="0"/>
              <w:ind w:left="284"/>
              <w:contextualSpacing w:val="0"/>
              <w:rPr>
                <w:lang w:val="en-GB"/>
              </w:rPr>
            </w:pPr>
            <w:r>
              <w:rPr>
                <w:lang w:val="en-GB"/>
              </w:rPr>
              <w:t>F</w:t>
            </w:r>
            <w:r w:rsidR="003473AE" w:rsidRPr="003473AE">
              <w:rPr>
                <w:lang w:val="en-GB"/>
              </w:rPr>
              <w:t xml:space="preserve">inally, let's mention two important simplifications. The first </w:t>
            </w:r>
            <w:r>
              <w:rPr>
                <w:lang w:val="en-GB"/>
              </w:rPr>
              <w:t xml:space="preserve">one </w:t>
            </w:r>
            <w:r w:rsidR="003473AE" w:rsidRPr="003473AE">
              <w:rPr>
                <w:lang w:val="en-GB"/>
              </w:rPr>
              <w:t xml:space="preserve">occurs when the coupon and discount rates are equal. </w:t>
            </w:r>
            <w:r w:rsidR="0017777B" w:rsidRPr="0017777B">
              <w:rPr>
                <w:lang w:val="en-GB"/>
              </w:rPr>
              <w:t>As can be easily proved</w:t>
            </w:r>
            <w:r w:rsidR="0017777B">
              <w:rPr>
                <w:lang w:val="en-GB"/>
              </w:rPr>
              <w:t xml:space="preserve">, </w:t>
            </w:r>
            <w:r w:rsidR="003473AE" w:rsidRPr="003473AE">
              <w:rPr>
                <w:lang w:val="en-GB"/>
              </w:rPr>
              <w:t>the price of the bond is equal to its nominal value. Such a bond is called a par bond.</w:t>
            </w:r>
          </w:p>
          <w:p w14:paraId="56301CD1" w14:textId="0B0376EB" w:rsidR="000A622B" w:rsidRDefault="000A622B" w:rsidP="003473AE">
            <w:pPr>
              <w:pStyle w:val="Odstavecseseznamem"/>
              <w:widowControl w:val="0"/>
              <w:ind w:left="284"/>
              <w:contextualSpacing w:val="0"/>
              <w:rPr>
                <w:lang w:val="en-GB"/>
              </w:rPr>
            </w:pPr>
            <w:r>
              <w:rPr>
                <w:lang w:val="en-GB"/>
              </w:rPr>
              <w:t>. . . . .</w:t>
            </w:r>
          </w:p>
          <w:p w14:paraId="2C7CC8DA" w14:textId="3BD707C4" w:rsidR="00D14988" w:rsidRDefault="000A622B" w:rsidP="000A622B">
            <w:pPr>
              <w:pStyle w:val="Odstavecseseznamem"/>
              <w:widowControl w:val="0"/>
              <w:ind w:left="284"/>
              <w:contextualSpacing w:val="0"/>
              <w:rPr>
                <w:lang w:val="en-GB"/>
              </w:rPr>
            </w:pPr>
            <w:r w:rsidRPr="000A622B">
              <w:rPr>
                <w:lang w:val="en-GB"/>
              </w:rPr>
              <w:t xml:space="preserve">The calculation of the price of a perpetual bond is equally simple. In this case, we find the price of the bond by dividing the coupon size by the </w:t>
            </w:r>
            <w:r>
              <w:rPr>
                <w:lang w:val="en-GB"/>
              </w:rPr>
              <w:t xml:space="preserve">discount </w:t>
            </w:r>
            <w:r w:rsidRPr="000A622B">
              <w:rPr>
                <w:lang w:val="en-GB"/>
              </w:rPr>
              <w:t>rate.</w:t>
            </w:r>
          </w:p>
          <w:p w14:paraId="20908B19" w14:textId="77777777" w:rsidR="00BB1010" w:rsidRPr="00EF203D" w:rsidRDefault="00BB1010" w:rsidP="000A622B">
            <w:pPr>
              <w:pStyle w:val="Odstavecseseznamem"/>
              <w:widowControl w:val="0"/>
              <w:ind w:left="284"/>
              <w:contextualSpacing w:val="0"/>
              <w:rPr>
                <w:lang w:val="en-GB"/>
              </w:rPr>
            </w:pPr>
          </w:p>
          <w:p w14:paraId="4A322B16" w14:textId="21677498" w:rsidR="00D14988" w:rsidRDefault="00D14988" w:rsidP="005E0E3F">
            <w:pPr>
              <w:pStyle w:val="Odstavecseseznamem"/>
              <w:widowControl w:val="0"/>
              <w:numPr>
                <w:ilvl w:val="0"/>
                <w:numId w:val="8"/>
              </w:numPr>
              <w:ind w:left="284" w:hanging="284"/>
              <w:contextualSpacing w:val="0"/>
              <w:rPr>
                <w:lang w:val="en-GB"/>
              </w:rPr>
            </w:pPr>
            <w:r w:rsidRPr="005A659E">
              <w:rPr>
                <w:lang w:val="en-GB"/>
              </w:rPr>
              <w:t xml:space="preserve">The formula for determining the fair price of a bond can be viewed as a function between the </w:t>
            </w:r>
            <w:r w:rsidRPr="005A659E">
              <w:rPr>
                <w:lang w:val="en-GB"/>
              </w:rPr>
              <w:lastRenderedPageBreak/>
              <w:t>bond’s price and the discount rate.</w:t>
            </w:r>
            <w:r w:rsidR="00577636">
              <w:t xml:space="preserve"> </w:t>
            </w:r>
            <w:r w:rsidR="00577636" w:rsidRPr="00577636">
              <w:rPr>
                <w:lang w:val="en-GB"/>
              </w:rPr>
              <w:t>We will soon learn that we can interpret this discount rate as yield to maturity.</w:t>
            </w:r>
            <w:r>
              <w:rPr>
                <w:lang w:val="en-GB"/>
              </w:rPr>
              <w:t xml:space="preserve"> </w:t>
            </w:r>
            <w:r w:rsidR="00577636">
              <w:rPr>
                <w:lang w:val="en-GB"/>
              </w:rPr>
              <w:t>So, w</w:t>
            </w:r>
            <w:r w:rsidRPr="005A659E">
              <w:rPr>
                <w:lang w:val="en-GB"/>
              </w:rPr>
              <w:t xml:space="preserve">hat should we remember </w:t>
            </w:r>
            <w:r w:rsidR="00A34C66">
              <w:rPr>
                <w:lang w:val="en-GB"/>
              </w:rPr>
              <w:t>about properties of th</w:t>
            </w:r>
            <w:r w:rsidR="00577636">
              <w:rPr>
                <w:lang w:val="en-GB"/>
              </w:rPr>
              <w:t>e function between the bond’s price and its yield</w:t>
            </w:r>
            <w:r>
              <w:rPr>
                <w:lang w:val="en-GB"/>
              </w:rPr>
              <w:t>?</w:t>
            </w:r>
            <w:r w:rsidR="00726466">
              <w:rPr>
                <w:lang w:val="en-GB"/>
              </w:rPr>
              <w:t xml:space="preserve"> </w:t>
            </w:r>
            <w:r w:rsidR="0054045E" w:rsidRPr="0054045E">
              <w:rPr>
                <w:lang w:val="en-GB"/>
              </w:rPr>
              <w:t>If you like derivatives, you have the opportunity to practice your skills</w:t>
            </w:r>
            <w:r w:rsidR="0054045E">
              <w:rPr>
                <w:lang w:val="en-GB"/>
              </w:rPr>
              <w:t>.</w:t>
            </w:r>
          </w:p>
          <w:p w14:paraId="01ABC74F" w14:textId="77777777" w:rsidR="00D14988" w:rsidRDefault="00D14988" w:rsidP="00D14988">
            <w:pPr>
              <w:pStyle w:val="Odstavecseseznamem"/>
              <w:widowControl w:val="0"/>
              <w:ind w:left="284"/>
              <w:contextualSpacing w:val="0"/>
              <w:rPr>
                <w:lang w:val="en-GB"/>
              </w:rPr>
            </w:pPr>
            <w:r>
              <w:rPr>
                <w:lang w:val="en-GB"/>
              </w:rPr>
              <w:t>. . . . .</w:t>
            </w:r>
          </w:p>
          <w:p w14:paraId="3609CCC9" w14:textId="2C04018D" w:rsidR="00D14988" w:rsidRDefault="00D14988" w:rsidP="00D14988">
            <w:pPr>
              <w:pStyle w:val="Odstavecseseznamem"/>
              <w:widowControl w:val="0"/>
              <w:ind w:left="284"/>
              <w:contextualSpacing w:val="0"/>
              <w:rPr>
                <w:lang w:val="en-GB"/>
              </w:rPr>
            </w:pPr>
            <w:r w:rsidRPr="00691AA8">
              <w:rPr>
                <w:lang w:val="en-GB"/>
              </w:rPr>
              <w:t>Since the first derivati</w:t>
            </w:r>
            <w:r>
              <w:rPr>
                <w:lang w:val="en-GB"/>
              </w:rPr>
              <w:t xml:space="preserve">ve </w:t>
            </w:r>
            <w:r w:rsidRPr="00691AA8">
              <w:rPr>
                <w:lang w:val="en-GB"/>
              </w:rPr>
              <w:t xml:space="preserve">of the price </w:t>
            </w:r>
            <w:r>
              <w:rPr>
                <w:lang w:val="en-GB"/>
              </w:rPr>
              <w:t>with respect to t</w:t>
            </w:r>
            <w:r w:rsidRPr="00691AA8">
              <w:rPr>
                <w:lang w:val="en-GB"/>
              </w:rPr>
              <w:t xml:space="preserve">he yield is </w:t>
            </w:r>
            <w:r w:rsidR="00577636">
              <w:rPr>
                <w:lang w:val="en-GB"/>
              </w:rPr>
              <w:t xml:space="preserve">always </w:t>
            </w:r>
            <w:r w:rsidRPr="00691AA8">
              <w:rPr>
                <w:lang w:val="en-GB"/>
              </w:rPr>
              <w:t xml:space="preserve">negative, the function is </w:t>
            </w:r>
            <w:r>
              <w:rPr>
                <w:lang w:val="en-GB"/>
              </w:rPr>
              <w:t>downward sloping</w:t>
            </w:r>
            <w:r w:rsidRPr="00691AA8">
              <w:rPr>
                <w:lang w:val="en-GB"/>
              </w:rPr>
              <w:t>.</w:t>
            </w:r>
          </w:p>
          <w:p w14:paraId="3101FF82" w14:textId="77777777" w:rsidR="00D14988" w:rsidRDefault="00D14988" w:rsidP="00D14988">
            <w:pPr>
              <w:pStyle w:val="Odstavecseseznamem"/>
              <w:widowControl w:val="0"/>
              <w:ind w:left="284"/>
              <w:contextualSpacing w:val="0"/>
              <w:rPr>
                <w:lang w:val="en-GB"/>
              </w:rPr>
            </w:pPr>
            <w:r>
              <w:rPr>
                <w:lang w:val="en-GB"/>
              </w:rPr>
              <w:t>. . . . .</w:t>
            </w:r>
            <w:r w:rsidRPr="00691AA8">
              <w:rPr>
                <w:lang w:val="en-GB"/>
              </w:rPr>
              <w:t xml:space="preserve"> </w:t>
            </w:r>
          </w:p>
          <w:p w14:paraId="34B3E975" w14:textId="1BFA42EB" w:rsidR="00D14988" w:rsidRPr="00450A58" w:rsidRDefault="00D14988" w:rsidP="00D14988">
            <w:pPr>
              <w:pStyle w:val="Odstavecseseznamem"/>
              <w:widowControl w:val="0"/>
              <w:ind w:left="284"/>
              <w:contextualSpacing w:val="0"/>
              <w:rPr>
                <w:lang w:val="en-GB"/>
              </w:rPr>
            </w:pPr>
            <w:r w:rsidRPr="004E0516">
              <w:rPr>
                <w:lang w:val="en-GB"/>
              </w:rPr>
              <w:t xml:space="preserve">Since the second derivative of the price with </w:t>
            </w:r>
            <w:r w:rsidRPr="00450A58">
              <w:rPr>
                <w:lang w:val="en-GB"/>
              </w:rPr>
              <w:t xml:space="preserve">respect to the yield is </w:t>
            </w:r>
            <w:r w:rsidR="00577636" w:rsidRPr="00450A58">
              <w:rPr>
                <w:lang w:val="en-GB"/>
              </w:rPr>
              <w:t xml:space="preserve">always </w:t>
            </w:r>
            <w:r w:rsidRPr="00450A58">
              <w:rPr>
                <w:lang w:val="en-GB"/>
              </w:rPr>
              <w:t>positive, the function is convex.</w:t>
            </w:r>
          </w:p>
          <w:p w14:paraId="750FEF10" w14:textId="77777777" w:rsidR="00D14988" w:rsidRPr="00450A58" w:rsidRDefault="00D14988" w:rsidP="00D14988">
            <w:pPr>
              <w:pStyle w:val="Odstavecseseznamem"/>
              <w:widowControl w:val="0"/>
              <w:ind w:left="284"/>
              <w:contextualSpacing w:val="0"/>
              <w:rPr>
                <w:lang w:val="en-GB"/>
              </w:rPr>
            </w:pPr>
            <w:r w:rsidRPr="00450A58">
              <w:rPr>
                <w:lang w:val="en-GB"/>
              </w:rPr>
              <w:t xml:space="preserve">. . . . . </w:t>
            </w:r>
          </w:p>
          <w:p w14:paraId="745A3F55" w14:textId="4B8DA8EB" w:rsidR="00450A58" w:rsidRPr="00450A58" w:rsidRDefault="00450A58" w:rsidP="00450A58">
            <w:pPr>
              <w:pStyle w:val="Odstavecseseznamem"/>
              <w:widowControl w:val="0"/>
              <w:ind w:left="284"/>
              <w:rPr>
                <w:lang w:val="en-GB"/>
              </w:rPr>
            </w:pPr>
            <w:r w:rsidRPr="00450A58">
              <w:rPr>
                <w:lang w:val="en-GB"/>
              </w:rPr>
              <w:t>Let's also keep in mind that the</w:t>
            </w:r>
            <w:r>
              <w:rPr>
                <w:lang w:val="en-GB"/>
              </w:rPr>
              <w:t xml:space="preserve"> price-yield </w:t>
            </w:r>
            <w:r w:rsidRPr="00450A58">
              <w:rPr>
                <w:lang w:val="en-GB"/>
              </w:rPr>
              <w:t xml:space="preserve">relationship can manifest itself </w:t>
            </w:r>
            <w:r>
              <w:rPr>
                <w:lang w:val="en-GB"/>
              </w:rPr>
              <w:t xml:space="preserve">by </w:t>
            </w:r>
            <w:r w:rsidRPr="00450A58">
              <w:rPr>
                <w:lang w:val="en-GB"/>
              </w:rPr>
              <w:t>negative yield</w:t>
            </w:r>
            <w:r>
              <w:rPr>
                <w:lang w:val="en-GB"/>
              </w:rPr>
              <w:t>s</w:t>
            </w:r>
            <w:r w:rsidRPr="00450A58">
              <w:rPr>
                <w:lang w:val="en-GB"/>
              </w:rPr>
              <w:t xml:space="preserve"> if the price is high enough. This can </w:t>
            </w:r>
            <w:r>
              <w:rPr>
                <w:lang w:val="en-GB"/>
              </w:rPr>
              <w:t xml:space="preserve">happen in </w:t>
            </w:r>
            <w:r w:rsidRPr="00450A58">
              <w:rPr>
                <w:lang w:val="en-GB"/>
              </w:rPr>
              <w:t>times of financial instability, when demand for safe assets, including highly rated government bonds,</w:t>
            </w:r>
            <w:r>
              <w:rPr>
                <w:lang w:val="en-GB"/>
              </w:rPr>
              <w:t xml:space="preserve"> </w:t>
            </w:r>
            <w:r w:rsidRPr="00450A58">
              <w:rPr>
                <w:lang w:val="en-GB"/>
              </w:rPr>
              <w:t>increases.</w:t>
            </w:r>
          </w:p>
          <w:p w14:paraId="453C8435" w14:textId="77777777" w:rsidR="00450A58" w:rsidRPr="00450A58" w:rsidRDefault="00450A58" w:rsidP="00450A58">
            <w:pPr>
              <w:pStyle w:val="Odstavecseseznamem"/>
              <w:widowControl w:val="0"/>
              <w:ind w:left="284"/>
              <w:rPr>
                <w:lang w:val="en-GB"/>
              </w:rPr>
            </w:pPr>
            <w:r w:rsidRPr="00450A58">
              <w:rPr>
                <w:lang w:val="en-GB"/>
              </w:rPr>
              <w:t>. . . . .</w:t>
            </w:r>
          </w:p>
          <w:p w14:paraId="7A827B30" w14:textId="3C96BC3D" w:rsidR="00875F5F" w:rsidRPr="00DA4C12" w:rsidRDefault="00450A58" w:rsidP="00450A58">
            <w:pPr>
              <w:pStyle w:val="Odstavecseseznamem"/>
              <w:widowControl w:val="0"/>
              <w:ind w:left="284"/>
              <w:contextualSpacing w:val="0"/>
            </w:pPr>
            <w:r w:rsidRPr="00450A58">
              <w:rPr>
                <w:lang w:val="en-GB"/>
              </w:rPr>
              <w:t xml:space="preserve">All the above properties can be </w:t>
            </w:r>
            <w:r w:rsidR="005723E7">
              <w:rPr>
                <w:lang w:val="en-GB"/>
              </w:rPr>
              <w:t xml:space="preserve">verified </w:t>
            </w:r>
            <w:r w:rsidR="00801BFD">
              <w:rPr>
                <w:lang w:val="en-GB"/>
              </w:rPr>
              <w:t xml:space="preserve">using </w:t>
            </w:r>
            <w:r w:rsidRPr="00450A58">
              <w:rPr>
                <w:lang w:val="en-GB"/>
              </w:rPr>
              <w:t>the price-yield relationship of a 20-year zero-coupon bond with a nominal value of 100 euros.</w:t>
            </w:r>
            <w:r w:rsidR="002E6B20">
              <w:t xml:space="preserve"> </w:t>
            </w:r>
            <w:r w:rsidR="002E6B20" w:rsidRPr="002E6B20">
              <w:rPr>
                <w:lang w:val="en-GB"/>
              </w:rPr>
              <w:t xml:space="preserve">The function shown is </w:t>
            </w:r>
            <w:r w:rsidR="002E6B20">
              <w:rPr>
                <w:lang w:val="en-GB"/>
              </w:rPr>
              <w:t xml:space="preserve">decreasing, </w:t>
            </w:r>
            <w:r w:rsidR="002E6B20" w:rsidRPr="002E6B20">
              <w:rPr>
                <w:lang w:val="en-GB"/>
              </w:rPr>
              <w:t>convex and extending into the region of negative values.</w:t>
            </w:r>
          </w:p>
        </w:tc>
        <w:tc>
          <w:tcPr>
            <w:tcW w:w="5102" w:type="dxa"/>
          </w:tcPr>
          <w:p w14:paraId="7410AB71" w14:textId="1D44EB03" w:rsidR="00D14988" w:rsidRDefault="00D14988" w:rsidP="005E0E3F">
            <w:pPr>
              <w:pStyle w:val="Odstavecseseznamem"/>
              <w:widowControl w:val="0"/>
              <w:numPr>
                <w:ilvl w:val="0"/>
                <w:numId w:val="38"/>
              </w:numPr>
              <w:ind w:left="284" w:hanging="284"/>
              <w:contextualSpacing w:val="0"/>
            </w:pPr>
            <w:r>
              <w:lastRenderedPageBreak/>
              <w:t>Středoškolské znalosti o součtu geometrické posloupnosti je vše, co potřebujeme pro sčítání diskontovaných hodnot, které nacházíme v</w:t>
            </w:r>
            <w:r w:rsidR="0073728F">
              <w:t xml:space="preserve"> oceňovacích vzorcích </w:t>
            </w:r>
            <w:r w:rsidRPr="004D288F">
              <w:t>pro obligace</w:t>
            </w:r>
            <w:r>
              <w:t>.</w:t>
            </w:r>
          </w:p>
          <w:p w14:paraId="3E8E021D" w14:textId="77777777" w:rsidR="00D14988" w:rsidRDefault="00D14988" w:rsidP="00D14988">
            <w:pPr>
              <w:pStyle w:val="Odstavecseseznamem"/>
              <w:widowControl w:val="0"/>
              <w:ind w:left="284"/>
              <w:contextualSpacing w:val="0"/>
            </w:pPr>
            <w:r>
              <w:t>. . . . .</w:t>
            </w:r>
          </w:p>
          <w:p w14:paraId="57A68ACF" w14:textId="471F7E99" w:rsidR="001D699E" w:rsidRPr="000A622B" w:rsidRDefault="001D699E" w:rsidP="00D14988">
            <w:pPr>
              <w:pStyle w:val="Odstavecseseznamem"/>
              <w:widowControl w:val="0"/>
              <w:ind w:left="284"/>
              <w:contextualSpacing w:val="0"/>
            </w:pPr>
            <w:r w:rsidRPr="000A622B">
              <w:t xml:space="preserve">Toto je základní </w:t>
            </w:r>
            <w:r w:rsidR="003473AE" w:rsidRPr="000A622B">
              <w:t xml:space="preserve">analytický </w:t>
            </w:r>
            <w:r w:rsidRPr="000A622B">
              <w:t>vzorec pro výpočet ceny obligace, která vyplácí kupón jednou ročně při ročním diskontování.</w:t>
            </w:r>
            <w:r w:rsidR="00A34C66">
              <w:t xml:space="preserve"> </w:t>
            </w:r>
          </w:p>
          <w:p w14:paraId="02B71A08" w14:textId="77777777" w:rsidR="001D699E" w:rsidRDefault="001D699E" w:rsidP="00D14988">
            <w:pPr>
              <w:pStyle w:val="Odstavecseseznamem"/>
              <w:widowControl w:val="0"/>
              <w:ind w:left="284"/>
              <w:contextualSpacing w:val="0"/>
            </w:pPr>
            <w:r>
              <w:t>. . . . .</w:t>
            </w:r>
          </w:p>
          <w:p w14:paraId="79584310" w14:textId="4A11A76F" w:rsidR="008C09ED" w:rsidRDefault="001D699E" w:rsidP="00D14988">
            <w:pPr>
              <w:pStyle w:val="Odstavecseseznamem"/>
              <w:widowControl w:val="0"/>
              <w:ind w:left="284"/>
              <w:contextualSpacing w:val="0"/>
            </w:pPr>
            <w:r>
              <w:t xml:space="preserve">A takto vypadá </w:t>
            </w:r>
            <w:r w:rsidR="00D14988">
              <w:t xml:space="preserve">součtový tvar pro obligaci vyplácející </w:t>
            </w:r>
            <w:r w:rsidR="00D14988" w:rsidRPr="00882053">
              <w:rPr>
                <w:i/>
              </w:rPr>
              <w:t>m</w:t>
            </w:r>
            <w:r w:rsidR="00D14988">
              <w:t xml:space="preserve">-krát do roka kupón za předpokladu, že časovou jednotkou pro diskontování je jedna </w:t>
            </w:r>
            <w:r w:rsidR="00D14988" w:rsidRPr="00882053">
              <w:rPr>
                <w:i/>
              </w:rPr>
              <w:t>m</w:t>
            </w:r>
            <w:r w:rsidR="00D14988">
              <w:t>-</w:t>
            </w:r>
            <w:proofErr w:type="spellStart"/>
            <w:r w:rsidR="00D14988">
              <w:t>tina</w:t>
            </w:r>
            <w:proofErr w:type="spellEnd"/>
            <w:r w:rsidR="00D14988">
              <w:t xml:space="preserve"> roku. Je-li</w:t>
            </w:r>
            <w:r w:rsidR="003473AE">
              <w:t xml:space="preserve"> parametr</w:t>
            </w:r>
            <w:r w:rsidR="00D14988">
              <w:t xml:space="preserve"> </w:t>
            </w:r>
            <w:r w:rsidR="00D14988" w:rsidRPr="00882053">
              <w:rPr>
                <w:i/>
              </w:rPr>
              <w:t>m</w:t>
            </w:r>
            <w:r w:rsidR="00D14988">
              <w:t xml:space="preserve"> rov</w:t>
            </w:r>
            <w:r w:rsidR="003473AE">
              <w:t xml:space="preserve">en </w:t>
            </w:r>
            <w:r w:rsidR="00D14988">
              <w:t xml:space="preserve">jedné, </w:t>
            </w:r>
            <w:r>
              <w:t xml:space="preserve">dostáváme předchozí základní vzorec. </w:t>
            </w:r>
            <w:r w:rsidR="00D14988">
              <w:t xml:space="preserve">Je-li </w:t>
            </w:r>
            <w:r w:rsidR="00D14988" w:rsidRPr="00882053">
              <w:rPr>
                <w:i/>
              </w:rPr>
              <w:t>m</w:t>
            </w:r>
            <w:r w:rsidR="00D14988">
              <w:t xml:space="preserve"> rovno dvěma, dostáváme pololetní diskontování pololetně vyplácených kupónů.</w:t>
            </w:r>
          </w:p>
          <w:p w14:paraId="49278067" w14:textId="0BA94F6A" w:rsidR="001D699E" w:rsidRDefault="001D699E" w:rsidP="00D14988">
            <w:pPr>
              <w:pStyle w:val="Odstavecseseznamem"/>
              <w:widowControl w:val="0"/>
              <w:ind w:left="284"/>
              <w:contextualSpacing w:val="0"/>
            </w:pPr>
            <w:r>
              <w:t>. . . . .</w:t>
            </w:r>
          </w:p>
          <w:p w14:paraId="62060613" w14:textId="63F9FCE9" w:rsidR="00F213E1" w:rsidRPr="000A622B" w:rsidRDefault="003473AE" w:rsidP="00D14988">
            <w:pPr>
              <w:pStyle w:val="Odstavecseseznamem"/>
              <w:widowControl w:val="0"/>
              <w:ind w:left="284"/>
              <w:contextualSpacing w:val="0"/>
            </w:pPr>
            <w:r w:rsidRPr="000A622B">
              <w:t xml:space="preserve">Přidejme ještě </w:t>
            </w:r>
            <w:r w:rsidR="001D699E" w:rsidRPr="000A622B">
              <w:t xml:space="preserve">vzorec pro spojité diskontování. </w:t>
            </w:r>
            <w:r w:rsidR="00C263D7" w:rsidRPr="000A622B">
              <w:t xml:space="preserve">Ten dostáváme jako </w:t>
            </w:r>
            <w:r w:rsidR="00F213E1" w:rsidRPr="000A622B">
              <w:t xml:space="preserve">limitní případ zlomkového diskontování, v němž parametr </w:t>
            </w:r>
            <w:r w:rsidR="00F213E1" w:rsidRPr="000A622B">
              <w:rPr>
                <w:i/>
                <w:iCs/>
              </w:rPr>
              <w:t>m</w:t>
            </w:r>
            <w:r w:rsidR="00F213E1" w:rsidRPr="000A622B">
              <w:t xml:space="preserve"> roste </w:t>
            </w:r>
            <w:r w:rsidR="000A622B" w:rsidRPr="000A622B">
              <w:t>do nekonečna.</w:t>
            </w:r>
          </w:p>
          <w:p w14:paraId="60EFE1A5" w14:textId="27D629A4" w:rsidR="001D699E" w:rsidRPr="000A622B" w:rsidRDefault="00F213E1" w:rsidP="00D14988">
            <w:pPr>
              <w:pStyle w:val="Odstavecseseznamem"/>
              <w:widowControl w:val="0"/>
              <w:ind w:left="284"/>
              <w:contextualSpacing w:val="0"/>
            </w:pPr>
            <w:r w:rsidRPr="000A622B">
              <w:t>. . . . .</w:t>
            </w:r>
            <w:r w:rsidR="001D699E" w:rsidRPr="000A622B">
              <w:t xml:space="preserve"> </w:t>
            </w:r>
          </w:p>
          <w:p w14:paraId="07164CC7" w14:textId="5DDF7A7A" w:rsidR="00C263D7" w:rsidRPr="000A622B" w:rsidRDefault="000A622B" w:rsidP="00C263D7">
            <w:pPr>
              <w:pStyle w:val="Odstavecseseznamem"/>
              <w:widowControl w:val="0"/>
              <w:ind w:left="284"/>
              <w:contextualSpacing w:val="0"/>
            </w:pPr>
            <w:r w:rsidRPr="000A622B">
              <w:t>N</w:t>
            </w:r>
            <w:r w:rsidR="00F213E1" w:rsidRPr="000A622B">
              <w:t xml:space="preserve">akonec </w:t>
            </w:r>
            <w:r w:rsidR="00C263D7" w:rsidRPr="000A622B">
              <w:t xml:space="preserve">si ještě uveďme dvě důležitá zjednodušení. To první nastává při rovnosti kupónové a diskontní sazby. </w:t>
            </w:r>
            <w:r w:rsidR="0017777B">
              <w:t>Jak lze snadno dokázat, c</w:t>
            </w:r>
            <w:r w:rsidR="00C263D7" w:rsidRPr="000A622B">
              <w:t>ena obligace se rovná její nominální hodnotě. Taková obligace se nazývá pari obligace.</w:t>
            </w:r>
          </w:p>
          <w:p w14:paraId="63A5B226" w14:textId="77777777" w:rsidR="00C263D7" w:rsidRPr="000A622B" w:rsidRDefault="00C263D7" w:rsidP="00C263D7">
            <w:pPr>
              <w:pStyle w:val="Odstavecseseznamem"/>
              <w:widowControl w:val="0"/>
              <w:ind w:left="284"/>
              <w:contextualSpacing w:val="0"/>
            </w:pPr>
            <w:r w:rsidRPr="000A622B">
              <w:t>. . . . .</w:t>
            </w:r>
          </w:p>
          <w:p w14:paraId="14F7BF39" w14:textId="460D660F" w:rsidR="00C263D7" w:rsidRDefault="00C263D7" w:rsidP="00C263D7">
            <w:pPr>
              <w:pStyle w:val="Odstavecseseznamem"/>
              <w:widowControl w:val="0"/>
              <w:ind w:left="284"/>
              <w:contextualSpacing w:val="0"/>
            </w:pPr>
            <w:r>
              <w:t xml:space="preserve">Stejně tak jednouchý je výpočet ceny věčné obligace. V tomto případě cenu obligace nalezneme jednoduše tak, že velikost kupónu vydělíme </w:t>
            </w:r>
            <w:r w:rsidR="000A622B">
              <w:t>diskontní sazbou</w:t>
            </w:r>
            <w:r>
              <w:t>.</w:t>
            </w:r>
          </w:p>
          <w:p w14:paraId="69BDE5E7" w14:textId="77777777" w:rsidR="00C263D7" w:rsidRPr="00BD47A1" w:rsidRDefault="00C263D7" w:rsidP="00C263D7">
            <w:pPr>
              <w:pStyle w:val="Odstavecseseznamem"/>
              <w:widowControl w:val="0"/>
              <w:ind w:left="284"/>
              <w:contextualSpacing w:val="0"/>
            </w:pPr>
          </w:p>
          <w:p w14:paraId="2DA4F3EA" w14:textId="7E3A9836" w:rsidR="00D14988" w:rsidRDefault="00D14988" w:rsidP="005E0E3F">
            <w:pPr>
              <w:pStyle w:val="Odstavecseseznamem"/>
              <w:widowControl w:val="0"/>
              <w:numPr>
                <w:ilvl w:val="0"/>
                <w:numId w:val="38"/>
              </w:numPr>
              <w:ind w:left="284" w:hanging="284"/>
              <w:contextualSpacing w:val="0"/>
            </w:pPr>
            <w:r>
              <w:t xml:space="preserve">Na </w:t>
            </w:r>
            <w:r w:rsidR="00A34C66">
              <w:t xml:space="preserve">vzorec </w:t>
            </w:r>
            <w:r>
              <w:t xml:space="preserve">pro stanovení férové ceny obligace můžeme pohlížet jako na funkci mezi cenou </w:t>
            </w:r>
            <w:r>
              <w:lastRenderedPageBreak/>
              <w:t xml:space="preserve">obligace a diskontní sazbou. </w:t>
            </w:r>
            <w:r w:rsidR="00A34C66" w:rsidRPr="00577636">
              <w:t>Brzy s</w:t>
            </w:r>
            <w:r w:rsidR="00A34C66">
              <w:t xml:space="preserve">e dozvíme, že </w:t>
            </w:r>
            <w:r w:rsidR="00577636">
              <w:t xml:space="preserve">tuto </w:t>
            </w:r>
            <w:r w:rsidR="00A34C66">
              <w:t>diskontní sazb</w:t>
            </w:r>
            <w:r w:rsidR="00577636">
              <w:t xml:space="preserve">u můžeme interpretovat jako </w:t>
            </w:r>
            <w:r w:rsidR="00A34C66">
              <w:t>výnos do splatnosti. Takže c</w:t>
            </w:r>
            <w:r>
              <w:t xml:space="preserve">o bychom si měli zapamatovat </w:t>
            </w:r>
            <w:r w:rsidR="00A34C66">
              <w:t xml:space="preserve">o vlastnostech </w:t>
            </w:r>
            <w:r>
              <w:t>vztah</w:t>
            </w:r>
            <w:r w:rsidR="00A34C66">
              <w:t>u mezi cenou obligace a jejím výnosem</w:t>
            </w:r>
            <w:r>
              <w:t>?</w:t>
            </w:r>
            <w:r w:rsidR="00726466">
              <w:t xml:space="preserve"> </w:t>
            </w:r>
            <w:r w:rsidR="0054045E" w:rsidRPr="0054045E">
              <w:t>Pokud máte rádi derivace, máte možnost procvičit si své dovednosti.</w:t>
            </w:r>
          </w:p>
          <w:p w14:paraId="2C2E1F44" w14:textId="5B373064" w:rsidR="00D14988" w:rsidRDefault="00D14988" w:rsidP="0054045E">
            <w:pPr>
              <w:pStyle w:val="Odstavecseseznamem"/>
              <w:widowControl w:val="0"/>
              <w:ind w:left="284"/>
              <w:contextualSpacing w:val="0"/>
            </w:pPr>
            <w:r>
              <w:t>. . . . .</w:t>
            </w:r>
          </w:p>
          <w:p w14:paraId="00724395" w14:textId="3915BCDE" w:rsidR="00D14988" w:rsidRDefault="00D14988" w:rsidP="00D14988">
            <w:pPr>
              <w:pStyle w:val="Odstavecseseznamem"/>
              <w:widowControl w:val="0"/>
              <w:ind w:left="284"/>
              <w:contextualSpacing w:val="0"/>
            </w:pPr>
            <w:r>
              <w:t xml:space="preserve">Jelikož první derivace ceny podle výnosu je </w:t>
            </w:r>
            <w:r w:rsidR="00577636">
              <w:t xml:space="preserve">vždy </w:t>
            </w:r>
            <w:r>
              <w:t>záporná, jmenovaná funkce je klesající.</w:t>
            </w:r>
          </w:p>
          <w:p w14:paraId="3A97505E" w14:textId="77777777" w:rsidR="00D14988" w:rsidRDefault="00D14988" w:rsidP="00D14988">
            <w:pPr>
              <w:pStyle w:val="Odstavecseseznamem"/>
              <w:widowControl w:val="0"/>
              <w:ind w:left="284"/>
              <w:contextualSpacing w:val="0"/>
            </w:pPr>
          </w:p>
          <w:p w14:paraId="59F30A8D" w14:textId="77777777" w:rsidR="00D14988" w:rsidRDefault="00D14988" w:rsidP="00D14988">
            <w:pPr>
              <w:pStyle w:val="Odstavecseseznamem"/>
              <w:widowControl w:val="0"/>
              <w:ind w:left="284"/>
              <w:contextualSpacing w:val="0"/>
            </w:pPr>
            <w:r>
              <w:t>. . . . .</w:t>
            </w:r>
          </w:p>
          <w:p w14:paraId="5BE8B7CF" w14:textId="6A90701A" w:rsidR="00D14988" w:rsidRDefault="00D14988" w:rsidP="00D14988">
            <w:pPr>
              <w:pStyle w:val="Odstavecseseznamem"/>
              <w:widowControl w:val="0"/>
              <w:ind w:left="284"/>
              <w:contextualSpacing w:val="0"/>
            </w:pPr>
            <w:r>
              <w:t xml:space="preserve">Jelikož druhá derivace ceny podle výnosu je </w:t>
            </w:r>
            <w:r w:rsidR="00577636">
              <w:t xml:space="preserve">vždy </w:t>
            </w:r>
            <w:r>
              <w:t>kladná, tato funkce je konvexní.</w:t>
            </w:r>
          </w:p>
          <w:p w14:paraId="09E07252" w14:textId="77777777" w:rsidR="00D14988" w:rsidRDefault="00D14988" w:rsidP="00D14988">
            <w:pPr>
              <w:pStyle w:val="Odstavecseseznamem"/>
              <w:widowControl w:val="0"/>
              <w:ind w:left="284"/>
              <w:contextualSpacing w:val="0"/>
            </w:pPr>
          </w:p>
          <w:p w14:paraId="028E5968" w14:textId="77777777" w:rsidR="00D14988" w:rsidRDefault="00D14988" w:rsidP="00D14988">
            <w:pPr>
              <w:pStyle w:val="Odstavecseseznamem"/>
              <w:widowControl w:val="0"/>
              <w:ind w:left="284"/>
              <w:contextualSpacing w:val="0"/>
            </w:pPr>
            <w:r>
              <w:t>. . . . .</w:t>
            </w:r>
          </w:p>
          <w:p w14:paraId="38DF3A3B" w14:textId="70A90CDB" w:rsidR="00295F44" w:rsidRDefault="00577636" w:rsidP="00D14988">
            <w:pPr>
              <w:pStyle w:val="Odstavecseseznamem"/>
              <w:widowControl w:val="0"/>
              <w:ind w:left="284"/>
              <w:contextualSpacing w:val="0"/>
            </w:pPr>
            <w:r>
              <w:t xml:space="preserve">Mějme rovněž na paměti, že </w:t>
            </w:r>
            <w:r w:rsidR="006D6DCE">
              <w:t>vztah mezi cenou a výnosem se může při dostatečně vysoké ceně projevit záporným výnosem. Docház</w:t>
            </w:r>
            <w:r w:rsidR="00295F44">
              <w:t xml:space="preserve">et k tomu může </w:t>
            </w:r>
            <w:r w:rsidR="006D6DCE">
              <w:t>v dobách finanční nestability, kdy rost</w:t>
            </w:r>
            <w:r w:rsidR="00295F44">
              <w:t xml:space="preserve">e </w:t>
            </w:r>
            <w:r w:rsidR="006D6DCE">
              <w:t>poptávka po bezpečných</w:t>
            </w:r>
            <w:r w:rsidR="00295F44">
              <w:t xml:space="preserve"> aktivech, mezi n</w:t>
            </w:r>
            <w:r w:rsidR="00450A58">
              <w:t xml:space="preserve">imi i po </w:t>
            </w:r>
            <w:r w:rsidR="00295F44">
              <w:t>vládní</w:t>
            </w:r>
            <w:r w:rsidR="00450A58">
              <w:t>ch</w:t>
            </w:r>
            <w:r w:rsidR="00295F44">
              <w:t xml:space="preserve"> obligac</w:t>
            </w:r>
            <w:r w:rsidR="00450A58">
              <w:t xml:space="preserve">ích </w:t>
            </w:r>
            <w:r w:rsidR="00295F44">
              <w:t>s vysokým ratingem.</w:t>
            </w:r>
          </w:p>
          <w:p w14:paraId="68EE6EF8" w14:textId="77777777" w:rsidR="00295F44" w:rsidRDefault="00295F44" w:rsidP="00D14988">
            <w:pPr>
              <w:pStyle w:val="Odstavecseseznamem"/>
              <w:widowControl w:val="0"/>
              <w:ind w:left="284"/>
              <w:contextualSpacing w:val="0"/>
            </w:pPr>
            <w:r>
              <w:t>. . . . .</w:t>
            </w:r>
          </w:p>
          <w:p w14:paraId="01C0FCED" w14:textId="3B4F31D4" w:rsidR="008E31A0" w:rsidRPr="002A64B7" w:rsidRDefault="00902502" w:rsidP="00450A58">
            <w:pPr>
              <w:pStyle w:val="Odstavecseseznamem"/>
              <w:widowControl w:val="0"/>
              <w:ind w:left="284"/>
              <w:contextualSpacing w:val="0"/>
              <w:rPr>
                <w:lang w:val="en-GB"/>
              </w:rPr>
            </w:pPr>
            <w:r>
              <w:t>Všechny výše</w:t>
            </w:r>
            <w:r w:rsidR="0047403D">
              <w:t xml:space="preserve"> uvedené vlastnosti </w:t>
            </w:r>
            <w:r w:rsidR="005723E7">
              <w:t xml:space="preserve">si lze ověřit </w:t>
            </w:r>
            <w:r w:rsidR="0047403D">
              <w:t xml:space="preserve">na vztahu mezi cenou a výnosem, patřícím dvacetileté bezkupónové obligaci </w:t>
            </w:r>
            <w:r w:rsidR="00450A58">
              <w:t xml:space="preserve">o </w:t>
            </w:r>
            <w:r w:rsidR="0047403D">
              <w:t>nominální hodnot</w:t>
            </w:r>
            <w:r w:rsidR="00450A58">
              <w:t>ě</w:t>
            </w:r>
            <w:r w:rsidR="0047403D">
              <w:t xml:space="preserve"> 100 euro</w:t>
            </w:r>
            <w:r w:rsidR="00450A58">
              <w:t>.</w:t>
            </w:r>
            <w:r w:rsidR="002E6B20">
              <w:t xml:space="preserve"> Zobrazená funkce je klesající, konvexní a zasahuje do oblasti záporných hodnot. </w:t>
            </w:r>
          </w:p>
        </w:tc>
      </w:tr>
    </w:tbl>
    <w:p w14:paraId="77DB99E5" w14:textId="3EABD203" w:rsidR="00E341C2" w:rsidRDefault="00E341C2" w:rsidP="00E341C2">
      <w:pPr>
        <w:rPr>
          <w:color w:val="683104"/>
          <w:sz w:val="28"/>
          <w:szCs w:val="28"/>
          <w:lang w:val="en-GB"/>
        </w:rPr>
        <w:sectPr w:rsidR="00E341C2" w:rsidSect="0033713D">
          <w:headerReference w:type="default" r:id="rId40"/>
          <w:pgSz w:w="11906" w:h="16838"/>
          <w:pgMar w:top="1418" w:right="851" w:bottom="1418" w:left="851" w:header="57" w:footer="624" w:gutter="0"/>
          <w:cols w:space="708"/>
          <w:docGrid w:linePitch="360"/>
        </w:sectPr>
      </w:pPr>
      <w:r>
        <w:rPr>
          <w:color w:val="683104"/>
          <w:sz w:val="28"/>
          <w:szCs w:val="28"/>
          <w:lang w:val="en-GB"/>
        </w:rPr>
        <w:lastRenderedPageBreak/>
        <w:br w:type="page"/>
      </w:r>
    </w:p>
    <w:p w14:paraId="3F98509A" w14:textId="540F7B56" w:rsidR="00742C64" w:rsidRPr="00D30A43" w:rsidRDefault="00BD297B" w:rsidP="00355F13">
      <w:pPr>
        <w:spacing w:after="0" w:line="240" w:lineRule="auto"/>
        <w:rPr>
          <w:color w:val="683104"/>
          <w:sz w:val="28"/>
          <w:szCs w:val="28"/>
          <w:lang w:val="en-GB"/>
        </w:rPr>
      </w:pPr>
      <w:bookmarkStart w:id="11" w:name="L01S11"/>
      <w:bookmarkEnd w:id="11"/>
      <w:r w:rsidRPr="00D30A43">
        <w:rPr>
          <w:color w:val="683104"/>
          <w:sz w:val="28"/>
          <w:szCs w:val="28"/>
          <w:lang w:val="en-GB"/>
        </w:rPr>
        <w:lastRenderedPageBreak/>
        <w:t>L01S1</w:t>
      </w:r>
      <w:r w:rsidR="0050059D">
        <w:rPr>
          <w:color w:val="683104"/>
          <w:sz w:val="28"/>
          <w:szCs w:val="28"/>
          <w:lang w:val="en-GB"/>
        </w:rPr>
        <w:t>1</w:t>
      </w:r>
    </w:p>
    <w:p w14:paraId="5158FA90" w14:textId="11060C61" w:rsidR="00742C64" w:rsidRDefault="00CB43E4" w:rsidP="005B2015">
      <w:pPr>
        <w:spacing w:after="0" w:line="240" w:lineRule="auto"/>
        <w:jc w:val="center"/>
      </w:pPr>
      <w:r>
        <w:rPr>
          <w:noProof/>
        </w:rPr>
        <w:drawing>
          <wp:inline distT="0" distB="0" distL="0" distR="0" wp14:anchorId="5CA9C46F" wp14:editId="26792826">
            <wp:extent cx="2746800" cy="2059200"/>
            <wp:effectExtent l="0" t="0" r="0" b="0"/>
            <wp:docPr id="196752549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25499"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746800" cy="2059200"/>
                    </a:xfrm>
                    <a:prstGeom prst="rect">
                      <a:avLst/>
                    </a:prstGeom>
                  </pic:spPr>
                </pic:pic>
              </a:graphicData>
            </a:graphic>
          </wp:inline>
        </w:drawing>
      </w:r>
    </w:p>
    <w:p w14:paraId="5D913F40" w14:textId="77777777" w:rsidR="00742C64" w:rsidRDefault="00742C64" w:rsidP="00361CBC">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8E31A0" w14:paraId="6145489F" w14:textId="77777777" w:rsidTr="00355F13">
        <w:trPr>
          <w:jc w:val="center"/>
        </w:trPr>
        <w:tc>
          <w:tcPr>
            <w:tcW w:w="5102" w:type="dxa"/>
          </w:tcPr>
          <w:p w14:paraId="6C25F7FE" w14:textId="7BDFC8BD" w:rsidR="007F6C78" w:rsidRPr="00F6377A" w:rsidRDefault="007F6C78" w:rsidP="005E0E3F">
            <w:pPr>
              <w:pStyle w:val="Odstavecseseznamem"/>
              <w:widowControl w:val="0"/>
              <w:numPr>
                <w:ilvl w:val="0"/>
                <w:numId w:val="11"/>
              </w:numPr>
              <w:ind w:left="284" w:hanging="284"/>
              <w:rPr>
                <w:lang w:val="en-GB"/>
              </w:rPr>
            </w:pPr>
            <w:r>
              <w:rPr>
                <w:lang w:val="en-GB"/>
              </w:rPr>
              <w:t xml:space="preserve">The price-yield </w:t>
            </w:r>
            <w:r w:rsidRPr="00F6377A">
              <w:rPr>
                <w:lang w:val="en-GB"/>
              </w:rPr>
              <w:t>relationship</w:t>
            </w:r>
            <w:r>
              <w:rPr>
                <w:lang w:val="en-GB"/>
              </w:rPr>
              <w:t>, which we already know,</w:t>
            </w:r>
            <w:r w:rsidRPr="00F6377A">
              <w:rPr>
                <w:lang w:val="en-GB"/>
              </w:rPr>
              <w:t xml:space="preserve"> </w:t>
            </w:r>
            <w:r>
              <w:rPr>
                <w:lang w:val="en-GB"/>
              </w:rPr>
              <w:t>helps</w:t>
            </w:r>
            <w:r w:rsidRPr="00F6377A">
              <w:rPr>
                <w:lang w:val="en-GB"/>
              </w:rPr>
              <w:t xml:space="preserve"> explain why bond prices react to changes in market return. But it is not the only reason for </w:t>
            </w:r>
            <w:r>
              <w:rPr>
                <w:lang w:val="en-GB"/>
              </w:rPr>
              <w:t>a</w:t>
            </w:r>
            <w:r w:rsidRPr="00F6377A">
              <w:rPr>
                <w:lang w:val="en-GB"/>
              </w:rPr>
              <w:t xml:space="preserve"> change in </w:t>
            </w:r>
            <w:r>
              <w:rPr>
                <w:lang w:val="en-GB"/>
              </w:rPr>
              <w:t xml:space="preserve">the </w:t>
            </w:r>
            <w:r w:rsidRPr="00F6377A">
              <w:rPr>
                <w:lang w:val="en-GB"/>
              </w:rPr>
              <w:t xml:space="preserve">price of </w:t>
            </w:r>
            <w:r>
              <w:rPr>
                <w:lang w:val="en-GB"/>
              </w:rPr>
              <w:t>a</w:t>
            </w:r>
            <w:r w:rsidRPr="00F6377A">
              <w:rPr>
                <w:lang w:val="en-GB"/>
              </w:rPr>
              <w:t xml:space="preserve"> bond. This may also</w:t>
            </w:r>
            <w:r>
              <w:rPr>
                <w:lang w:val="en-GB"/>
              </w:rPr>
              <w:t xml:space="preserve"> happen when </w:t>
            </w:r>
            <w:r w:rsidRPr="00F6377A">
              <w:rPr>
                <w:lang w:val="en-GB"/>
              </w:rPr>
              <w:t>the time to maturity</w:t>
            </w:r>
            <w:r>
              <w:rPr>
                <w:lang w:val="en-GB"/>
              </w:rPr>
              <w:t xml:space="preserve"> of the bond</w:t>
            </w:r>
            <w:r w:rsidRPr="00F6377A">
              <w:rPr>
                <w:lang w:val="en-GB"/>
              </w:rPr>
              <w:t xml:space="preserve"> </w:t>
            </w:r>
            <w:r>
              <w:rPr>
                <w:lang w:val="en-GB"/>
              </w:rPr>
              <w:t xml:space="preserve">is reduced </w:t>
            </w:r>
            <w:r w:rsidRPr="00F6377A">
              <w:rPr>
                <w:lang w:val="en-GB"/>
              </w:rPr>
              <w:t>due to the passage of time.</w:t>
            </w:r>
          </w:p>
          <w:p w14:paraId="07A7C15D" w14:textId="77777777" w:rsidR="007F6C78" w:rsidRDefault="007F6C78" w:rsidP="005E0E3F">
            <w:pPr>
              <w:pStyle w:val="Odstavecseseznamem"/>
              <w:widowControl w:val="0"/>
              <w:numPr>
                <w:ilvl w:val="0"/>
                <w:numId w:val="12"/>
              </w:numPr>
              <w:ind w:left="709" w:hanging="425"/>
              <w:rPr>
                <w:lang w:val="en-GB"/>
              </w:rPr>
            </w:pPr>
            <w:r w:rsidRPr="00F6377A">
              <w:rPr>
                <w:lang w:val="en-GB"/>
              </w:rPr>
              <w:t>We already know that bonds whose coupon equals the</w:t>
            </w:r>
            <w:r>
              <w:rPr>
                <w:lang w:val="en-GB"/>
              </w:rPr>
              <w:t xml:space="preserve"> market yield are </w:t>
            </w:r>
            <w:r w:rsidRPr="00F6377A">
              <w:rPr>
                <w:lang w:val="en-GB"/>
              </w:rPr>
              <w:t xml:space="preserve">called par bonds and </w:t>
            </w:r>
            <w:r>
              <w:rPr>
                <w:lang w:val="en-GB"/>
              </w:rPr>
              <w:t xml:space="preserve">should be sold for their </w:t>
            </w:r>
            <w:r w:rsidRPr="00F6377A">
              <w:rPr>
                <w:lang w:val="en-GB"/>
              </w:rPr>
              <w:t>face value. This is true</w:t>
            </w:r>
            <w:r>
              <w:rPr>
                <w:lang w:val="en-GB"/>
              </w:rPr>
              <w:t xml:space="preserve"> irrespective of time to maturity. The price of the par bond thus does not change with reduced time to maturity.</w:t>
            </w:r>
          </w:p>
          <w:p w14:paraId="49B1CA73" w14:textId="77777777" w:rsidR="007F6C78" w:rsidRDefault="007F6C78" w:rsidP="005E0E3F">
            <w:pPr>
              <w:pStyle w:val="Odstavecseseznamem"/>
              <w:widowControl w:val="0"/>
              <w:numPr>
                <w:ilvl w:val="0"/>
                <w:numId w:val="12"/>
              </w:numPr>
              <w:ind w:left="709" w:hanging="425"/>
              <w:rPr>
                <w:lang w:val="en-GB"/>
              </w:rPr>
            </w:pPr>
            <w:r w:rsidRPr="00F6377A">
              <w:rPr>
                <w:lang w:val="en-GB"/>
              </w:rPr>
              <w:t xml:space="preserve">It is easy to prove that bonds whose coupon is higher than the </w:t>
            </w:r>
            <w:r>
              <w:rPr>
                <w:lang w:val="en-GB"/>
              </w:rPr>
              <w:t xml:space="preserve">market </w:t>
            </w:r>
            <w:r w:rsidRPr="00F6377A">
              <w:rPr>
                <w:lang w:val="en-GB"/>
              </w:rPr>
              <w:t>yield</w:t>
            </w:r>
            <w:r>
              <w:rPr>
                <w:lang w:val="en-GB"/>
              </w:rPr>
              <w:t xml:space="preserve"> should have a fair price higher than the face value. </w:t>
            </w:r>
            <w:r w:rsidRPr="00F6377A">
              <w:rPr>
                <w:lang w:val="en-GB"/>
              </w:rPr>
              <w:t xml:space="preserve">At maturity, however, the price must be equal to the nominal value. For this to happen, the price of </w:t>
            </w:r>
            <w:r>
              <w:rPr>
                <w:lang w:val="en-GB"/>
              </w:rPr>
              <w:t xml:space="preserve">the </w:t>
            </w:r>
            <w:r w:rsidRPr="00F6377A">
              <w:rPr>
                <w:lang w:val="en-GB"/>
              </w:rPr>
              <w:t>bond</w:t>
            </w:r>
            <w:r>
              <w:rPr>
                <w:lang w:val="en-GB"/>
              </w:rPr>
              <w:t xml:space="preserve"> must </w:t>
            </w:r>
            <w:r w:rsidRPr="00F6377A">
              <w:rPr>
                <w:lang w:val="en-GB"/>
              </w:rPr>
              <w:t xml:space="preserve">decline gradually in response to the </w:t>
            </w:r>
            <w:r>
              <w:rPr>
                <w:lang w:val="en-GB"/>
              </w:rPr>
              <w:t>decreasing</w:t>
            </w:r>
            <w:r w:rsidRPr="00F6377A">
              <w:rPr>
                <w:lang w:val="en-GB"/>
              </w:rPr>
              <w:t xml:space="preserve"> of </w:t>
            </w:r>
            <w:r>
              <w:rPr>
                <w:lang w:val="en-GB"/>
              </w:rPr>
              <w:t xml:space="preserve">the </w:t>
            </w:r>
            <w:r w:rsidRPr="00F6377A">
              <w:rPr>
                <w:lang w:val="en-GB"/>
              </w:rPr>
              <w:t>time to maturity.</w:t>
            </w:r>
          </w:p>
          <w:p w14:paraId="44B08A6C" w14:textId="77777777" w:rsidR="007F6C78" w:rsidRDefault="007F6C78" w:rsidP="005E0E3F">
            <w:pPr>
              <w:pStyle w:val="Odstavecseseznamem"/>
              <w:widowControl w:val="0"/>
              <w:numPr>
                <w:ilvl w:val="0"/>
                <w:numId w:val="12"/>
              </w:numPr>
              <w:ind w:left="709" w:hanging="425"/>
              <w:rPr>
                <w:lang w:val="en-GB"/>
              </w:rPr>
            </w:pPr>
            <w:r w:rsidRPr="00144167">
              <w:rPr>
                <w:lang w:val="en-GB"/>
              </w:rPr>
              <w:t xml:space="preserve">Using analogous reasoning we can conclude that the price of </w:t>
            </w:r>
            <w:r>
              <w:rPr>
                <w:lang w:val="en-GB"/>
              </w:rPr>
              <w:t xml:space="preserve">a </w:t>
            </w:r>
            <w:r w:rsidRPr="00144167">
              <w:rPr>
                <w:lang w:val="en-GB"/>
              </w:rPr>
              <w:t>bond</w:t>
            </w:r>
            <w:r>
              <w:rPr>
                <w:lang w:val="en-GB"/>
              </w:rPr>
              <w:t xml:space="preserve"> </w:t>
            </w:r>
            <w:r w:rsidRPr="00144167">
              <w:rPr>
                <w:lang w:val="en-GB"/>
              </w:rPr>
              <w:t xml:space="preserve">whose coupon is lower than the </w:t>
            </w:r>
            <w:r>
              <w:rPr>
                <w:lang w:val="en-GB"/>
              </w:rPr>
              <w:t xml:space="preserve">market </w:t>
            </w:r>
            <w:r w:rsidRPr="00144167">
              <w:rPr>
                <w:lang w:val="en-GB"/>
              </w:rPr>
              <w:t xml:space="preserve">yield </w:t>
            </w:r>
            <w:r>
              <w:rPr>
                <w:lang w:val="en-GB"/>
              </w:rPr>
              <w:t xml:space="preserve">must </w:t>
            </w:r>
            <w:r w:rsidRPr="00144167">
              <w:rPr>
                <w:lang w:val="en-GB"/>
              </w:rPr>
              <w:t xml:space="preserve">increase </w:t>
            </w:r>
            <w:r>
              <w:rPr>
                <w:lang w:val="en-GB"/>
              </w:rPr>
              <w:t xml:space="preserve">gradually </w:t>
            </w:r>
            <w:r w:rsidRPr="00144167">
              <w:rPr>
                <w:lang w:val="en-GB"/>
              </w:rPr>
              <w:t xml:space="preserve">in response to the </w:t>
            </w:r>
            <w:r>
              <w:rPr>
                <w:lang w:val="en-GB"/>
              </w:rPr>
              <w:t>decreasing</w:t>
            </w:r>
            <w:r w:rsidRPr="00144167">
              <w:rPr>
                <w:lang w:val="en-GB"/>
              </w:rPr>
              <w:t xml:space="preserve"> </w:t>
            </w:r>
            <w:r>
              <w:rPr>
                <w:lang w:val="en-GB"/>
              </w:rPr>
              <w:t>of</w:t>
            </w:r>
            <w:r w:rsidRPr="00144167">
              <w:rPr>
                <w:lang w:val="en-GB"/>
              </w:rPr>
              <w:t xml:space="preserve"> </w:t>
            </w:r>
            <w:r>
              <w:rPr>
                <w:lang w:val="en-GB"/>
              </w:rPr>
              <w:t xml:space="preserve">the </w:t>
            </w:r>
            <w:r w:rsidRPr="00144167">
              <w:rPr>
                <w:lang w:val="en-GB"/>
              </w:rPr>
              <w:t>time to maturity.</w:t>
            </w:r>
          </w:p>
          <w:p w14:paraId="43BB399C" w14:textId="77777777" w:rsidR="007F6C78" w:rsidRDefault="007F6C78" w:rsidP="007F6C78">
            <w:pPr>
              <w:pStyle w:val="Odstavecseseznamem"/>
              <w:widowControl w:val="0"/>
              <w:ind w:left="709"/>
              <w:rPr>
                <w:lang w:val="en-GB"/>
              </w:rPr>
            </w:pPr>
            <w:r>
              <w:rPr>
                <w:lang w:val="en-GB"/>
              </w:rPr>
              <w:t>. . . . .</w:t>
            </w:r>
          </w:p>
          <w:p w14:paraId="461FA495" w14:textId="125E69FA" w:rsidR="007F6C78" w:rsidRPr="00671D27" w:rsidRDefault="008E4046" w:rsidP="008E4046">
            <w:pPr>
              <w:pStyle w:val="Odstavecseseznamem"/>
              <w:widowControl w:val="0"/>
              <w:ind w:left="709"/>
              <w:rPr>
                <w:lang w:val="en-GB"/>
              </w:rPr>
            </w:pPr>
            <w:r w:rsidRPr="00671D27">
              <w:rPr>
                <w:lang w:val="en-GB"/>
              </w:rPr>
              <w:t>This table shows all three types of reaction</w:t>
            </w:r>
            <w:r w:rsidR="00E73CAB" w:rsidRPr="00671D27">
              <w:rPr>
                <w:lang w:val="en-GB"/>
              </w:rPr>
              <w:t>s</w:t>
            </w:r>
            <w:r w:rsidRPr="00671D27">
              <w:rPr>
                <w:lang w:val="en-GB"/>
              </w:rPr>
              <w:t xml:space="preserve"> of the bond</w:t>
            </w:r>
            <w:r w:rsidR="0043468D" w:rsidRPr="00671D27">
              <w:rPr>
                <w:lang w:val="en-GB"/>
              </w:rPr>
              <w:t>’s</w:t>
            </w:r>
            <w:r w:rsidRPr="00671D27">
              <w:rPr>
                <w:lang w:val="en-GB"/>
              </w:rPr>
              <w:t xml:space="preserve"> price to the shortening of </w:t>
            </w:r>
            <w:r w:rsidR="0043468D" w:rsidRPr="00671D27">
              <w:rPr>
                <w:lang w:val="en-GB"/>
              </w:rPr>
              <w:t xml:space="preserve">the </w:t>
            </w:r>
            <w:r w:rsidRPr="00671D27">
              <w:rPr>
                <w:lang w:val="en-GB"/>
              </w:rPr>
              <w:t xml:space="preserve">time to maturity. It is filled with numbers generated by a formula for the fair price of the coupon bond. As we can see, the three </w:t>
            </w:r>
            <w:r w:rsidR="00AD119F" w:rsidRPr="00671D27">
              <w:rPr>
                <w:lang w:val="en-GB"/>
              </w:rPr>
              <w:t xml:space="preserve">numerical </w:t>
            </w:r>
            <w:r w:rsidRPr="00671D27">
              <w:rPr>
                <w:lang w:val="en-GB"/>
              </w:rPr>
              <w:t xml:space="preserve">price trajectories behave </w:t>
            </w:r>
            <w:r w:rsidR="0043468D" w:rsidRPr="00671D27">
              <w:rPr>
                <w:lang w:val="en-GB"/>
              </w:rPr>
              <w:t>as expected.</w:t>
            </w:r>
            <w:r w:rsidR="00546EFA" w:rsidRPr="00671D27">
              <w:t xml:space="preserve"> </w:t>
            </w:r>
            <w:r w:rsidR="00546EFA" w:rsidRPr="00671D27">
              <w:rPr>
                <w:lang w:val="en-GB"/>
              </w:rPr>
              <w:t xml:space="preserve">The mutual size of the </w:t>
            </w:r>
            <w:r w:rsidR="00AD119F" w:rsidRPr="00671D27">
              <w:rPr>
                <w:lang w:val="en-GB"/>
              </w:rPr>
              <w:t>c</w:t>
            </w:r>
            <w:r w:rsidR="00546EFA" w:rsidRPr="00671D27">
              <w:rPr>
                <w:lang w:val="en-GB"/>
              </w:rPr>
              <w:t xml:space="preserve">oupon and discount rates </w:t>
            </w:r>
            <w:r w:rsidR="00FA4966" w:rsidRPr="00671D27">
              <w:rPr>
                <w:lang w:val="en-GB"/>
              </w:rPr>
              <w:t xml:space="preserve">determines </w:t>
            </w:r>
            <w:r w:rsidR="00546EFA" w:rsidRPr="00671D27">
              <w:rPr>
                <w:lang w:val="en-GB"/>
              </w:rPr>
              <w:t xml:space="preserve">the </w:t>
            </w:r>
            <w:r w:rsidR="00FA4966" w:rsidRPr="00671D27">
              <w:rPr>
                <w:lang w:val="en-GB"/>
              </w:rPr>
              <w:t xml:space="preserve">shape </w:t>
            </w:r>
            <w:r w:rsidR="00546EFA" w:rsidRPr="00671D27">
              <w:rPr>
                <w:lang w:val="en-GB"/>
              </w:rPr>
              <w:t>of convergence of the bond</w:t>
            </w:r>
            <w:r w:rsidR="00FA4966" w:rsidRPr="00671D27">
              <w:rPr>
                <w:lang w:val="en-GB"/>
              </w:rPr>
              <w:t>’s</w:t>
            </w:r>
            <w:r w:rsidR="00546EFA" w:rsidRPr="00671D27">
              <w:rPr>
                <w:lang w:val="en-GB"/>
              </w:rPr>
              <w:t xml:space="preserve"> price to its nominal </w:t>
            </w:r>
            <w:r w:rsidR="00546EFA" w:rsidRPr="00671D27">
              <w:rPr>
                <w:lang w:val="en-GB"/>
              </w:rPr>
              <w:lastRenderedPageBreak/>
              <w:t>value.</w:t>
            </w:r>
          </w:p>
          <w:p w14:paraId="46F9B24F" w14:textId="77777777" w:rsidR="007F6C78" w:rsidRPr="002B357A" w:rsidRDefault="007F6C78" w:rsidP="007F6C78">
            <w:pPr>
              <w:widowControl w:val="0"/>
              <w:ind w:left="317"/>
              <w:rPr>
                <w:lang w:val="en-GB"/>
              </w:rPr>
            </w:pPr>
          </w:p>
          <w:p w14:paraId="743A5F42" w14:textId="5324F983" w:rsidR="007F6C78" w:rsidRPr="00D266A9" w:rsidRDefault="00D27D5B" w:rsidP="005E0E3F">
            <w:pPr>
              <w:pStyle w:val="Odstavecseseznamem"/>
              <w:widowControl w:val="0"/>
              <w:numPr>
                <w:ilvl w:val="0"/>
                <w:numId w:val="11"/>
              </w:numPr>
              <w:ind w:left="284" w:hanging="284"/>
              <w:rPr>
                <w:lang w:val="en-GB"/>
              </w:rPr>
            </w:pPr>
            <w:r w:rsidRPr="00D27D5B">
              <w:rPr>
                <w:lang w:val="en-GB"/>
              </w:rPr>
              <w:t>Finally, let's add some financial jargon describing the relationship between the price of a bond and its face value.</w:t>
            </w:r>
          </w:p>
          <w:p w14:paraId="7E6549A7" w14:textId="5A6DE3C0" w:rsidR="007F6C78" w:rsidRDefault="007F6C78" w:rsidP="005E0E3F">
            <w:pPr>
              <w:pStyle w:val="Odstavecseseznamem"/>
              <w:widowControl w:val="0"/>
              <w:numPr>
                <w:ilvl w:val="0"/>
                <w:numId w:val="13"/>
              </w:numPr>
              <w:ind w:left="709" w:hanging="425"/>
              <w:rPr>
                <w:lang w:val="en-GB"/>
              </w:rPr>
            </w:pPr>
            <w:r w:rsidRPr="00D266A9">
              <w:rPr>
                <w:lang w:val="en-GB"/>
              </w:rPr>
              <w:t xml:space="preserve">To </w:t>
            </w:r>
            <w:r>
              <w:rPr>
                <w:lang w:val="en-GB"/>
              </w:rPr>
              <w:t xml:space="preserve">repeat, </w:t>
            </w:r>
            <w:r w:rsidRPr="00D266A9">
              <w:rPr>
                <w:lang w:val="en-GB"/>
              </w:rPr>
              <w:t xml:space="preserve">if the price </w:t>
            </w:r>
            <w:r>
              <w:rPr>
                <w:lang w:val="en-GB"/>
              </w:rPr>
              <w:t xml:space="preserve">is equal to the face </w:t>
            </w:r>
            <w:r w:rsidRPr="00D266A9">
              <w:rPr>
                <w:lang w:val="en-GB"/>
              </w:rPr>
              <w:t>value, then we say that the bond is sold at par.</w:t>
            </w:r>
          </w:p>
          <w:p w14:paraId="272FF435" w14:textId="77777777" w:rsidR="00355F13" w:rsidRDefault="00355F13" w:rsidP="00355F13">
            <w:pPr>
              <w:pStyle w:val="Odstavecseseznamem"/>
              <w:widowControl w:val="0"/>
              <w:ind w:left="709"/>
              <w:rPr>
                <w:lang w:val="en-GB"/>
              </w:rPr>
            </w:pPr>
          </w:p>
          <w:p w14:paraId="0EC7946A" w14:textId="77777777" w:rsidR="007F6C78" w:rsidRPr="00D266A9" w:rsidRDefault="007F6C78" w:rsidP="005E0E3F">
            <w:pPr>
              <w:pStyle w:val="Odstavecseseznamem"/>
              <w:widowControl w:val="0"/>
              <w:numPr>
                <w:ilvl w:val="0"/>
                <w:numId w:val="13"/>
              </w:numPr>
              <w:ind w:left="709" w:hanging="425"/>
              <w:rPr>
                <w:lang w:val="en-GB"/>
              </w:rPr>
            </w:pPr>
            <w:r w:rsidRPr="00D266A9">
              <w:rPr>
                <w:lang w:val="en-GB"/>
              </w:rPr>
              <w:t xml:space="preserve">If the price is higher than the </w:t>
            </w:r>
            <w:r>
              <w:rPr>
                <w:lang w:val="en-GB"/>
              </w:rPr>
              <w:t xml:space="preserve">face </w:t>
            </w:r>
            <w:r w:rsidRPr="00D266A9">
              <w:rPr>
                <w:lang w:val="en-GB"/>
              </w:rPr>
              <w:t xml:space="preserve">value, then we say that the bond is sold at a premium. </w:t>
            </w:r>
            <w:r>
              <w:rPr>
                <w:lang w:val="en-GB"/>
              </w:rPr>
              <w:t>That’s why we use the term premium bond.</w:t>
            </w:r>
          </w:p>
          <w:p w14:paraId="03F4BE42" w14:textId="0005F0A2" w:rsidR="0050059D" w:rsidRDefault="007F6C78" w:rsidP="005E0E3F">
            <w:pPr>
              <w:pStyle w:val="Odstavecseseznamem"/>
              <w:widowControl w:val="0"/>
              <w:numPr>
                <w:ilvl w:val="0"/>
                <w:numId w:val="13"/>
              </w:numPr>
              <w:ind w:left="709" w:hanging="425"/>
            </w:pPr>
            <w:r w:rsidRPr="00D266A9">
              <w:rPr>
                <w:lang w:val="en-GB"/>
              </w:rPr>
              <w:t xml:space="preserve">Finally, if the price is lower than the </w:t>
            </w:r>
            <w:r>
              <w:rPr>
                <w:lang w:val="en-GB"/>
              </w:rPr>
              <w:t xml:space="preserve">face </w:t>
            </w:r>
            <w:r w:rsidRPr="00D266A9">
              <w:rPr>
                <w:lang w:val="en-GB"/>
              </w:rPr>
              <w:t>value, then we say that the bond is sold at a discount.</w:t>
            </w:r>
            <w:r>
              <w:rPr>
                <w:lang w:val="en-GB"/>
              </w:rPr>
              <w:t xml:space="preserve"> That’s why we use the term discount bond.</w:t>
            </w:r>
          </w:p>
        </w:tc>
        <w:tc>
          <w:tcPr>
            <w:tcW w:w="5102" w:type="dxa"/>
          </w:tcPr>
          <w:p w14:paraId="0D040351" w14:textId="670B09D5" w:rsidR="007F6C78" w:rsidRDefault="007F6C78" w:rsidP="005E0E3F">
            <w:pPr>
              <w:pStyle w:val="Odstavecseseznamem"/>
              <w:widowControl w:val="0"/>
              <w:numPr>
                <w:ilvl w:val="0"/>
                <w:numId w:val="39"/>
              </w:numPr>
              <w:ind w:left="284" w:hanging="284"/>
            </w:pPr>
            <w:r>
              <w:lastRenderedPageBreak/>
              <w:t>Nám již známý vztah mezi cenou a výnosem umožnuje objasnit, proč ceny obligací reagují na změny tržního výnosu. Není to však jediný důvod pro změnu ceny obligace. K tomu může docházet též z důvodu plynutí času, které zkracuje dobu do splatnosti.</w:t>
            </w:r>
          </w:p>
          <w:p w14:paraId="10AF4D90" w14:textId="04D52B36" w:rsidR="007F6C78" w:rsidRDefault="007F6C78" w:rsidP="00E81512">
            <w:pPr>
              <w:pStyle w:val="Odstavecseseznamem"/>
              <w:widowControl w:val="0"/>
              <w:numPr>
                <w:ilvl w:val="0"/>
                <w:numId w:val="40"/>
              </w:numPr>
              <w:ind w:left="709" w:hanging="425"/>
            </w:pPr>
            <w:r>
              <w:t>Víme již, že obligace, jejichž kupón se rovná tržnímu výnosu, se nazývají pari obligace a prodávat by se měly za nominální hodnotu. To platí bez ohledu na velikost doby do splatnosti. Cena pari obligace se tudíž nemění se zkracováním doby do splatnosti.</w:t>
            </w:r>
          </w:p>
          <w:p w14:paraId="303F5578" w14:textId="77777777" w:rsidR="007F6C78" w:rsidRDefault="007F6C78" w:rsidP="005E0E3F">
            <w:pPr>
              <w:pStyle w:val="Odstavecseseznamem"/>
              <w:widowControl w:val="0"/>
              <w:numPr>
                <w:ilvl w:val="0"/>
                <w:numId w:val="40"/>
              </w:numPr>
              <w:ind w:left="709" w:hanging="425"/>
            </w:pPr>
            <w:r>
              <w:t>Je snadné dokázat, že obligace, jejíž kupón je vyšší než tržní výnos, by měly mít férovou cenu vyšší než nominální hodnotu. V době splatnosti se však cena musí rovnat nominální hodnotě. Aby se tak mohlo stát, cena obligace musí postupně klesat v reakci na zkracování doby do splatnosti.</w:t>
            </w:r>
          </w:p>
          <w:p w14:paraId="08BEB35D" w14:textId="77777777" w:rsidR="007F6C78" w:rsidRDefault="007F6C78" w:rsidP="007F6C78">
            <w:pPr>
              <w:pStyle w:val="Odstavecseseznamem"/>
              <w:widowControl w:val="0"/>
              <w:ind w:left="709"/>
            </w:pPr>
          </w:p>
          <w:p w14:paraId="16F3B74D" w14:textId="1A44C9BE" w:rsidR="007F6C78" w:rsidRDefault="002868E4" w:rsidP="005E0E3F">
            <w:pPr>
              <w:pStyle w:val="Odstavecseseznamem"/>
              <w:widowControl w:val="0"/>
              <w:numPr>
                <w:ilvl w:val="0"/>
                <w:numId w:val="40"/>
              </w:numPr>
              <w:ind w:left="709" w:hanging="425"/>
            </w:pPr>
            <w:r>
              <w:t xml:space="preserve">Pomocí </w:t>
            </w:r>
            <w:r w:rsidR="007F6C78">
              <w:t>analogické argumentace můžeme dospět k závěru, že cena obligace, jejíž kupón je nižší než výnos, se bude postupně zvyšovat v reakci na zkracování doby do splatnosti.</w:t>
            </w:r>
          </w:p>
          <w:p w14:paraId="49E3809F" w14:textId="77777777" w:rsidR="00355F13" w:rsidRDefault="00355F13" w:rsidP="007F6C78">
            <w:pPr>
              <w:pStyle w:val="Odstavecseseznamem"/>
              <w:widowControl w:val="0"/>
              <w:ind w:left="709"/>
            </w:pPr>
          </w:p>
          <w:p w14:paraId="1ECBC783" w14:textId="00E770EA" w:rsidR="007F6C78" w:rsidRDefault="007F6C78" w:rsidP="007F6C78">
            <w:pPr>
              <w:pStyle w:val="Odstavecseseznamem"/>
              <w:widowControl w:val="0"/>
              <w:ind w:left="709"/>
            </w:pPr>
            <w:r>
              <w:t>. . . . .</w:t>
            </w:r>
          </w:p>
          <w:p w14:paraId="5D0B6A30" w14:textId="48D98A9B" w:rsidR="007F6C78" w:rsidRPr="00671D27" w:rsidRDefault="007F6C78" w:rsidP="003C75E8">
            <w:pPr>
              <w:pStyle w:val="Odstavecseseznamem"/>
              <w:widowControl w:val="0"/>
              <w:ind w:left="709"/>
            </w:pPr>
            <w:r w:rsidRPr="00671D27">
              <w:t xml:space="preserve">Všechny tři </w:t>
            </w:r>
            <w:r w:rsidR="004939CD" w:rsidRPr="00671D27">
              <w:t xml:space="preserve">typy </w:t>
            </w:r>
            <w:r w:rsidR="0050059D" w:rsidRPr="00671D27">
              <w:t xml:space="preserve">reakce </w:t>
            </w:r>
            <w:r w:rsidRPr="00671D27">
              <w:t xml:space="preserve">ceny obligace na </w:t>
            </w:r>
            <w:r w:rsidR="0050059D" w:rsidRPr="00671D27">
              <w:t>zkracování</w:t>
            </w:r>
            <w:r w:rsidR="0043468D" w:rsidRPr="00671D27">
              <w:t xml:space="preserve"> </w:t>
            </w:r>
            <w:r w:rsidR="0050059D" w:rsidRPr="00671D27">
              <w:t xml:space="preserve">doby </w:t>
            </w:r>
            <w:r w:rsidRPr="00671D27">
              <w:t xml:space="preserve">do splatnosti </w:t>
            </w:r>
            <w:r w:rsidR="0050059D" w:rsidRPr="00671D27">
              <w:t xml:space="preserve">zachycuje </w:t>
            </w:r>
            <w:r w:rsidRPr="00671D27">
              <w:t>t</w:t>
            </w:r>
            <w:r w:rsidR="0050059D" w:rsidRPr="00671D27">
              <w:t xml:space="preserve">ato tabulka. </w:t>
            </w:r>
            <w:r w:rsidR="002868E4" w:rsidRPr="00671D27">
              <w:t>Na</w:t>
            </w:r>
            <w:r w:rsidR="004939CD" w:rsidRPr="00671D27">
              <w:t xml:space="preserve">plněna </w:t>
            </w:r>
            <w:r w:rsidR="002868E4" w:rsidRPr="00671D27">
              <w:t xml:space="preserve">je </w:t>
            </w:r>
            <w:r w:rsidR="004939CD" w:rsidRPr="00671D27">
              <w:t>čísly,</w:t>
            </w:r>
            <w:r w:rsidR="002868E4" w:rsidRPr="00671D27">
              <w:t xml:space="preserve"> kter</w:t>
            </w:r>
            <w:r w:rsidR="008E2B0B" w:rsidRPr="00671D27">
              <w:t xml:space="preserve">á jsou generována </w:t>
            </w:r>
            <w:r w:rsidR="004939CD" w:rsidRPr="00671D27">
              <w:t>vzor</w:t>
            </w:r>
            <w:r w:rsidR="008E2B0B" w:rsidRPr="00671D27">
              <w:t xml:space="preserve">cem </w:t>
            </w:r>
            <w:r w:rsidR="002868E4" w:rsidRPr="00671D27">
              <w:t xml:space="preserve">pro férovou </w:t>
            </w:r>
            <w:r w:rsidR="004939CD" w:rsidRPr="00671D27">
              <w:t xml:space="preserve">cenu kupónové obligace. A jak vidíme, tři </w:t>
            </w:r>
            <w:r w:rsidR="00AD119F" w:rsidRPr="00671D27">
              <w:t xml:space="preserve">numerické cenové </w:t>
            </w:r>
            <w:r w:rsidR="004939CD" w:rsidRPr="00671D27">
              <w:t xml:space="preserve">trajektorie se chovají </w:t>
            </w:r>
            <w:r w:rsidR="0043468D" w:rsidRPr="00671D27">
              <w:t>podle očekávání</w:t>
            </w:r>
            <w:r w:rsidR="00D119A6" w:rsidRPr="00671D27">
              <w:t>.</w:t>
            </w:r>
            <w:r w:rsidR="003C75E8" w:rsidRPr="00671D27">
              <w:t xml:space="preserve"> Vzájemná velikost kupónové a diskontní sazby </w:t>
            </w:r>
            <w:r w:rsidR="00FA4966" w:rsidRPr="00671D27">
              <w:t xml:space="preserve">určuje </w:t>
            </w:r>
            <w:r w:rsidR="003C75E8" w:rsidRPr="00671D27">
              <w:t>p</w:t>
            </w:r>
            <w:r w:rsidR="00AD119F" w:rsidRPr="00671D27">
              <w:t xml:space="preserve">odobu </w:t>
            </w:r>
            <w:r w:rsidR="003C75E8" w:rsidRPr="00671D27">
              <w:t>konvergence ceny obligace ke své nominální hodnotě.</w:t>
            </w:r>
          </w:p>
          <w:p w14:paraId="70330441" w14:textId="77777777" w:rsidR="003C75E8" w:rsidRDefault="003C75E8" w:rsidP="00355F13">
            <w:pPr>
              <w:widowControl w:val="0"/>
            </w:pPr>
          </w:p>
          <w:p w14:paraId="3BF2532E" w14:textId="77777777" w:rsidR="00355F13" w:rsidRDefault="00355F13" w:rsidP="00355F13">
            <w:pPr>
              <w:widowControl w:val="0"/>
            </w:pPr>
          </w:p>
          <w:p w14:paraId="000542C2" w14:textId="2574546C" w:rsidR="007F6C78" w:rsidRDefault="00D119A6" w:rsidP="005E0E3F">
            <w:pPr>
              <w:pStyle w:val="Odstavecseseznamem"/>
              <w:widowControl w:val="0"/>
              <w:numPr>
                <w:ilvl w:val="0"/>
                <w:numId w:val="39"/>
              </w:numPr>
              <w:ind w:left="284" w:hanging="284"/>
            </w:pPr>
            <w:r>
              <w:t xml:space="preserve">Nakonec ještě něco finančního žargonu, popisujícího vztah mezi cenou obligace a její nominální hodnotou. </w:t>
            </w:r>
          </w:p>
          <w:p w14:paraId="64DEB3AA" w14:textId="77777777" w:rsidR="007F6C78" w:rsidRDefault="007F6C78" w:rsidP="005E0E3F">
            <w:pPr>
              <w:pStyle w:val="Odstavecseseznamem"/>
              <w:widowControl w:val="0"/>
              <w:numPr>
                <w:ilvl w:val="0"/>
                <w:numId w:val="41"/>
              </w:numPr>
              <w:ind w:left="709" w:hanging="425"/>
            </w:pPr>
            <w:r>
              <w:t>Pro zopakování, rovná-li se cena nominální hodnotě, pak říkáme, že obligace se prodává za pari hodnotu.</w:t>
            </w:r>
          </w:p>
          <w:p w14:paraId="52609F3E" w14:textId="5133CCBC" w:rsidR="007F6C78" w:rsidRDefault="007F6C78" w:rsidP="00172272">
            <w:pPr>
              <w:pStyle w:val="Odstavecseseznamem"/>
              <w:widowControl w:val="0"/>
              <w:numPr>
                <w:ilvl w:val="0"/>
                <w:numId w:val="41"/>
              </w:numPr>
              <w:ind w:left="709" w:hanging="425"/>
            </w:pPr>
            <w:r>
              <w:t>Je-li cena vyšší než nominální hodnota, pak říkáme, že obligace se prodává s prémií. Odtud termín prémiová obligace.</w:t>
            </w:r>
          </w:p>
          <w:p w14:paraId="7FE3CD3B" w14:textId="58F126F5" w:rsidR="0050059D" w:rsidRPr="0050059D" w:rsidRDefault="007F6C78" w:rsidP="005E0E3F">
            <w:pPr>
              <w:pStyle w:val="Odstavecseseznamem"/>
              <w:widowControl w:val="0"/>
              <w:numPr>
                <w:ilvl w:val="0"/>
                <w:numId w:val="41"/>
              </w:numPr>
              <w:ind w:left="709" w:hanging="425"/>
              <w:rPr>
                <w:lang w:val="en-GB"/>
              </w:rPr>
            </w:pPr>
            <w:r>
              <w:t>A konečně je-li cena nižší než nominální hodnota, pak říkáme, že obligace se prodává s diskontem. Odtud termín diskontní obligace.</w:t>
            </w:r>
          </w:p>
        </w:tc>
      </w:tr>
    </w:tbl>
    <w:p w14:paraId="55737EF4" w14:textId="4ADA4396" w:rsidR="00544683" w:rsidRDefault="00544683" w:rsidP="00544683">
      <w:pPr>
        <w:rPr>
          <w:color w:val="683104"/>
          <w:sz w:val="28"/>
          <w:szCs w:val="28"/>
          <w:lang w:val="en-GB"/>
        </w:rPr>
        <w:sectPr w:rsidR="00544683" w:rsidSect="0033713D">
          <w:headerReference w:type="default" r:id="rId43"/>
          <w:pgSz w:w="11906" w:h="16838"/>
          <w:pgMar w:top="1418" w:right="851" w:bottom="1418" w:left="851" w:header="57" w:footer="624" w:gutter="0"/>
          <w:cols w:space="708"/>
          <w:docGrid w:linePitch="360"/>
        </w:sectPr>
      </w:pPr>
      <w:r>
        <w:rPr>
          <w:color w:val="683104"/>
          <w:sz w:val="28"/>
          <w:szCs w:val="28"/>
          <w:lang w:val="en-GB"/>
        </w:rPr>
        <w:lastRenderedPageBreak/>
        <w:br w:type="page"/>
      </w:r>
    </w:p>
    <w:p w14:paraId="6F2786D1" w14:textId="0AC36AD2" w:rsidR="00303147" w:rsidRPr="00D30A43" w:rsidRDefault="00303147" w:rsidP="00032585">
      <w:pPr>
        <w:spacing w:after="0" w:line="240" w:lineRule="auto"/>
        <w:rPr>
          <w:color w:val="683104"/>
          <w:sz w:val="28"/>
          <w:szCs w:val="28"/>
          <w:lang w:val="en-GB"/>
        </w:rPr>
      </w:pPr>
      <w:bookmarkStart w:id="12" w:name="L01S12"/>
      <w:bookmarkEnd w:id="12"/>
      <w:r w:rsidRPr="00D30A43">
        <w:rPr>
          <w:color w:val="683104"/>
          <w:sz w:val="28"/>
          <w:szCs w:val="28"/>
          <w:lang w:val="en-GB"/>
        </w:rPr>
        <w:lastRenderedPageBreak/>
        <w:t>L01S1</w:t>
      </w:r>
      <w:r w:rsidR="00A510ED">
        <w:rPr>
          <w:color w:val="683104"/>
          <w:sz w:val="28"/>
          <w:szCs w:val="28"/>
          <w:lang w:val="en-GB"/>
        </w:rPr>
        <w:t>2</w:t>
      </w:r>
    </w:p>
    <w:p w14:paraId="5A6C0094" w14:textId="038B1408" w:rsidR="00AA651A" w:rsidRDefault="00CB43E4" w:rsidP="005B2015">
      <w:pPr>
        <w:spacing w:after="0" w:line="240" w:lineRule="auto"/>
        <w:jc w:val="center"/>
      </w:pPr>
      <w:r>
        <w:rPr>
          <w:noProof/>
        </w:rPr>
        <w:drawing>
          <wp:inline distT="0" distB="0" distL="0" distR="0" wp14:anchorId="544E6A47" wp14:editId="4A99A63B">
            <wp:extent cx="2746800" cy="2059200"/>
            <wp:effectExtent l="0" t="0" r="0" b="0"/>
            <wp:docPr id="143096563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65637"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2746800" cy="2059200"/>
                    </a:xfrm>
                    <a:prstGeom prst="rect">
                      <a:avLst/>
                    </a:prstGeom>
                  </pic:spPr>
                </pic:pic>
              </a:graphicData>
            </a:graphic>
          </wp:inline>
        </w:drawing>
      </w:r>
    </w:p>
    <w:p w14:paraId="7C5F02F5" w14:textId="77777777" w:rsidR="00257EBB" w:rsidRDefault="00257EBB" w:rsidP="00361CBC">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257EBB" w14:paraId="61954BA8" w14:textId="77777777" w:rsidTr="00032585">
        <w:trPr>
          <w:jc w:val="center"/>
        </w:trPr>
        <w:tc>
          <w:tcPr>
            <w:tcW w:w="5102" w:type="dxa"/>
          </w:tcPr>
          <w:p w14:paraId="571D01AD" w14:textId="77777777" w:rsidR="005D79EB" w:rsidRDefault="005D79EB" w:rsidP="005E0E3F">
            <w:pPr>
              <w:pStyle w:val="Odstavecseseznamem"/>
              <w:widowControl w:val="0"/>
              <w:numPr>
                <w:ilvl w:val="0"/>
                <w:numId w:val="14"/>
              </w:numPr>
              <w:ind w:left="284" w:hanging="284"/>
              <w:rPr>
                <w:lang w:val="en-GB"/>
              </w:rPr>
            </w:pPr>
            <w:r>
              <w:rPr>
                <w:lang w:val="en-GB"/>
              </w:rPr>
              <w:t>T</w:t>
            </w:r>
            <w:r w:rsidRPr="00841725">
              <w:rPr>
                <w:lang w:val="en-GB"/>
              </w:rPr>
              <w:t xml:space="preserve">he </w:t>
            </w:r>
            <w:r w:rsidRPr="008D55DA">
              <w:rPr>
                <w:lang w:val="en-GB"/>
              </w:rPr>
              <w:t>formula for calculating the bond</w:t>
            </w:r>
            <w:r>
              <w:rPr>
                <w:lang w:val="en-GB"/>
              </w:rPr>
              <w:t xml:space="preserve"> </w:t>
            </w:r>
            <w:r w:rsidRPr="008D55DA">
              <w:rPr>
                <w:lang w:val="en-GB"/>
              </w:rPr>
              <w:t xml:space="preserve">price uses the discount rate, which </w:t>
            </w:r>
            <w:r>
              <w:rPr>
                <w:lang w:val="en-GB"/>
              </w:rPr>
              <w:t xml:space="preserve">was </w:t>
            </w:r>
            <w:r w:rsidRPr="008D55DA">
              <w:rPr>
                <w:lang w:val="en-GB"/>
              </w:rPr>
              <w:t xml:space="preserve">occasionally called the yield. Now we will say something more about this variable </w:t>
            </w:r>
            <w:r>
              <w:rPr>
                <w:lang w:val="en-GB"/>
              </w:rPr>
              <w:t>and</w:t>
            </w:r>
            <w:r w:rsidRPr="008D55DA">
              <w:rPr>
                <w:lang w:val="en-GB"/>
              </w:rPr>
              <w:t xml:space="preserve"> its role </w:t>
            </w:r>
            <w:r>
              <w:rPr>
                <w:lang w:val="en-GB"/>
              </w:rPr>
              <w:t>as</w:t>
            </w:r>
            <w:r w:rsidRPr="008D55DA">
              <w:rPr>
                <w:lang w:val="en-GB"/>
              </w:rPr>
              <w:t xml:space="preserve"> a yield measure</w:t>
            </w:r>
            <w:r>
              <w:rPr>
                <w:lang w:val="en-GB"/>
              </w:rPr>
              <w:t xml:space="preserve">, known as the yield to maturity. </w:t>
            </w:r>
            <w:r w:rsidRPr="008D55DA">
              <w:rPr>
                <w:lang w:val="en-GB"/>
              </w:rPr>
              <w:t xml:space="preserve">This is a very popular way of measuring investment return, so it is good to be aware of </w:t>
            </w:r>
            <w:r>
              <w:rPr>
                <w:lang w:val="en-GB"/>
              </w:rPr>
              <w:t xml:space="preserve">its </w:t>
            </w:r>
            <w:r w:rsidRPr="008D55DA">
              <w:rPr>
                <w:lang w:val="en-GB"/>
              </w:rPr>
              <w:t xml:space="preserve">strengths </w:t>
            </w:r>
            <w:r>
              <w:rPr>
                <w:lang w:val="en-GB"/>
              </w:rPr>
              <w:t xml:space="preserve">and </w:t>
            </w:r>
            <w:r w:rsidRPr="008D55DA">
              <w:rPr>
                <w:lang w:val="en-GB"/>
              </w:rPr>
              <w:t>weaknesses.</w:t>
            </w:r>
          </w:p>
          <w:p w14:paraId="2623E37B" w14:textId="77777777" w:rsidR="00032585" w:rsidRDefault="00032585" w:rsidP="00032585">
            <w:pPr>
              <w:pStyle w:val="Odstavecseseznamem"/>
              <w:widowControl w:val="0"/>
              <w:ind w:left="284"/>
              <w:rPr>
                <w:lang w:val="en-GB"/>
              </w:rPr>
            </w:pPr>
          </w:p>
          <w:p w14:paraId="0ED61B99" w14:textId="77777777" w:rsidR="005D79EB" w:rsidRPr="008D55DA" w:rsidRDefault="005D79EB" w:rsidP="005D79EB">
            <w:pPr>
              <w:widowControl w:val="0"/>
              <w:ind w:left="34"/>
              <w:rPr>
                <w:lang w:val="en-GB"/>
              </w:rPr>
            </w:pPr>
          </w:p>
          <w:p w14:paraId="46ED7694" w14:textId="77777777" w:rsidR="005D79EB" w:rsidRDefault="005D79EB" w:rsidP="005E0E3F">
            <w:pPr>
              <w:pStyle w:val="Odstavecseseznamem"/>
              <w:widowControl w:val="0"/>
              <w:numPr>
                <w:ilvl w:val="0"/>
                <w:numId w:val="14"/>
              </w:numPr>
              <w:ind w:left="284" w:hanging="284"/>
              <w:rPr>
                <w:lang w:val="en-GB"/>
              </w:rPr>
            </w:pPr>
            <w:r w:rsidRPr="00841725">
              <w:rPr>
                <w:lang w:val="en-GB"/>
              </w:rPr>
              <w:t xml:space="preserve">Let's start with the definition of </w:t>
            </w:r>
            <w:r>
              <w:rPr>
                <w:lang w:val="en-GB"/>
              </w:rPr>
              <w:t xml:space="preserve">the </w:t>
            </w:r>
            <w:r w:rsidRPr="00841725">
              <w:rPr>
                <w:lang w:val="en-GB"/>
              </w:rPr>
              <w:t>yield to maturity.</w:t>
            </w:r>
          </w:p>
          <w:p w14:paraId="2B5111EC" w14:textId="4CB80ACC" w:rsidR="00F86A7F" w:rsidRPr="00032585" w:rsidRDefault="005D79EB" w:rsidP="00B91499">
            <w:pPr>
              <w:pStyle w:val="Odstavecseseznamem"/>
              <w:widowControl w:val="0"/>
              <w:numPr>
                <w:ilvl w:val="0"/>
                <w:numId w:val="15"/>
              </w:numPr>
              <w:ind w:left="709" w:hanging="425"/>
              <w:rPr>
                <w:lang w:val="en-GB"/>
              </w:rPr>
            </w:pPr>
            <w:r w:rsidRPr="00032585">
              <w:rPr>
                <w:lang w:val="en-GB"/>
              </w:rPr>
              <w:t>The yield measure, called the yield to maturity, is defined as a discount rate at which the present value of the cash flow from the bond is equal to its market price.</w:t>
            </w:r>
          </w:p>
          <w:p w14:paraId="321B9824" w14:textId="77777777" w:rsidR="005D79EB" w:rsidRDefault="005D79EB" w:rsidP="005D79EB">
            <w:pPr>
              <w:pStyle w:val="Odstavecseseznamem"/>
              <w:widowControl w:val="0"/>
              <w:ind w:left="709"/>
              <w:rPr>
                <w:lang w:val="en-GB"/>
              </w:rPr>
            </w:pPr>
            <w:r>
              <w:rPr>
                <w:lang w:val="en-GB"/>
              </w:rPr>
              <w:t>. . . . .</w:t>
            </w:r>
          </w:p>
          <w:p w14:paraId="67A86588" w14:textId="0A28F7AB" w:rsidR="005D79EB" w:rsidRDefault="005D79EB" w:rsidP="005D79EB">
            <w:pPr>
              <w:pStyle w:val="Odstavecseseznamem"/>
              <w:widowControl w:val="0"/>
              <w:ind w:left="709"/>
              <w:rPr>
                <w:lang w:val="en-GB"/>
              </w:rPr>
            </w:pPr>
            <w:r w:rsidRPr="00164A0A">
              <w:rPr>
                <w:lang w:val="en-GB"/>
              </w:rPr>
              <w:t>The</w:t>
            </w:r>
            <w:r w:rsidRPr="00F176C9">
              <w:rPr>
                <w:lang w:val="en-GB"/>
              </w:rPr>
              <w:t xml:space="preserve"> equation </w:t>
            </w:r>
            <w:r>
              <w:rPr>
                <w:lang w:val="en-GB"/>
              </w:rPr>
              <w:t>determining</w:t>
            </w:r>
            <w:r w:rsidRPr="00F176C9">
              <w:rPr>
                <w:lang w:val="en-GB"/>
              </w:rPr>
              <w:t xml:space="preserve"> the yield to maturity is therefore identical with the equation for determining the price of the bond. </w:t>
            </w:r>
            <w:r>
              <w:rPr>
                <w:lang w:val="en-GB"/>
              </w:rPr>
              <w:t>However, w</w:t>
            </w:r>
            <w:r w:rsidRPr="00F176C9">
              <w:rPr>
                <w:lang w:val="en-GB"/>
              </w:rPr>
              <w:t xml:space="preserve">hile </w:t>
            </w:r>
            <w:r>
              <w:rPr>
                <w:lang w:val="en-GB"/>
              </w:rPr>
              <w:t xml:space="preserve">we previously </w:t>
            </w:r>
            <w:r w:rsidRPr="00F176C9">
              <w:rPr>
                <w:lang w:val="en-GB"/>
              </w:rPr>
              <w:t>calculate</w:t>
            </w:r>
            <w:r>
              <w:rPr>
                <w:lang w:val="en-GB"/>
              </w:rPr>
              <w:t>d</w:t>
            </w:r>
            <w:r w:rsidRPr="00F176C9">
              <w:rPr>
                <w:lang w:val="en-GB"/>
              </w:rPr>
              <w:t xml:space="preserve"> bond price by using </w:t>
            </w:r>
            <w:r>
              <w:rPr>
                <w:lang w:val="en-GB"/>
              </w:rPr>
              <w:t xml:space="preserve">the </w:t>
            </w:r>
            <w:r w:rsidRPr="00F176C9">
              <w:rPr>
                <w:lang w:val="en-GB"/>
              </w:rPr>
              <w:t>given discount rate, in th</w:t>
            </w:r>
            <w:r>
              <w:rPr>
                <w:lang w:val="en-GB"/>
              </w:rPr>
              <w:t xml:space="preserve">is case </w:t>
            </w:r>
            <w:r w:rsidRPr="00F176C9">
              <w:rPr>
                <w:lang w:val="en-GB"/>
              </w:rPr>
              <w:t>we are looking for the discount rate which leads to the given market price of the bond.</w:t>
            </w:r>
          </w:p>
          <w:p w14:paraId="2E360996" w14:textId="77777777" w:rsidR="0050267D" w:rsidRDefault="0050267D" w:rsidP="0050267D">
            <w:pPr>
              <w:pStyle w:val="Odstavecseseznamem"/>
              <w:widowControl w:val="0"/>
              <w:ind w:left="709"/>
              <w:rPr>
                <w:lang w:val="en-GB"/>
              </w:rPr>
            </w:pPr>
            <w:r>
              <w:rPr>
                <w:lang w:val="en-GB"/>
              </w:rPr>
              <w:t>. . . . .</w:t>
            </w:r>
          </w:p>
          <w:p w14:paraId="424C050C" w14:textId="39C0A3B2" w:rsidR="005D79EB" w:rsidRPr="0050267D" w:rsidRDefault="005D79EB" w:rsidP="0050267D">
            <w:pPr>
              <w:pStyle w:val="Odstavecseseznamem"/>
              <w:widowControl w:val="0"/>
              <w:ind w:left="709"/>
              <w:rPr>
                <w:lang w:val="en-GB"/>
              </w:rPr>
            </w:pPr>
            <w:r w:rsidRPr="0050267D">
              <w:rPr>
                <w:lang w:val="en-GB"/>
              </w:rPr>
              <w:t>We cannot directly solve the equation for the yield to maturity. For the two-year maturity the problem boils down to the solution of the quadratic equation. For longer maturities, however, we have to rely on iterative methods of numerical analysis. Fortunately, Excel can cope with this task</w:t>
            </w:r>
            <w:r w:rsidR="00D70E48">
              <w:rPr>
                <w:lang w:val="en-GB"/>
              </w:rPr>
              <w:t xml:space="preserve">, using the function YIELD. We </w:t>
            </w:r>
            <w:r w:rsidR="00D70E48" w:rsidRPr="00D70E48">
              <w:rPr>
                <w:lang w:val="en-GB"/>
              </w:rPr>
              <w:t xml:space="preserve">can find it in the Formulas tab on the </w:t>
            </w:r>
            <w:proofErr w:type="gramStart"/>
            <w:r w:rsidR="00D70E48" w:rsidRPr="00D70E48">
              <w:rPr>
                <w:lang w:val="en-GB"/>
              </w:rPr>
              <w:t>Financial</w:t>
            </w:r>
            <w:proofErr w:type="gramEnd"/>
            <w:r w:rsidR="00D70E48" w:rsidRPr="00D70E48">
              <w:rPr>
                <w:lang w:val="en-GB"/>
              </w:rPr>
              <w:t xml:space="preserve"> formulas drop-down menu.</w:t>
            </w:r>
          </w:p>
          <w:p w14:paraId="796A73C0" w14:textId="77777777" w:rsidR="005D79EB" w:rsidRDefault="005D79EB" w:rsidP="005E0E3F">
            <w:pPr>
              <w:pStyle w:val="Odstavecseseznamem"/>
              <w:widowControl w:val="0"/>
              <w:numPr>
                <w:ilvl w:val="0"/>
                <w:numId w:val="15"/>
              </w:numPr>
              <w:ind w:left="709" w:hanging="425"/>
              <w:rPr>
                <w:lang w:val="en-GB"/>
              </w:rPr>
            </w:pPr>
            <w:r>
              <w:rPr>
                <w:lang w:val="en-GB"/>
              </w:rPr>
              <w:lastRenderedPageBreak/>
              <w:t>N</w:t>
            </w:r>
            <w:r w:rsidRPr="004F7992">
              <w:rPr>
                <w:lang w:val="en-GB"/>
              </w:rPr>
              <w:t xml:space="preserve">ote that </w:t>
            </w:r>
            <w:r>
              <w:rPr>
                <w:lang w:val="en-GB"/>
              </w:rPr>
              <w:t xml:space="preserve">there is more than one name </w:t>
            </w:r>
            <w:r w:rsidRPr="004F7992">
              <w:rPr>
                <w:lang w:val="en-GB"/>
              </w:rPr>
              <w:t xml:space="preserve">for the debated measure. See above </w:t>
            </w:r>
            <w:r>
              <w:rPr>
                <w:lang w:val="en-GB"/>
              </w:rPr>
              <w:t>terms.</w:t>
            </w:r>
            <w:r w:rsidRPr="004F7992">
              <w:rPr>
                <w:lang w:val="en-GB"/>
              </w:rPr>
              <w:t xml:space="preserve"> </w:t>
            </w:r>
          </w:p>
          <w:p w14:paraId="03E77727" w14:textId="77777777" w:rsidR="005D79EB" w:rsidRDefault="005D79EB" w:rsidP="005D79EB">
            <w:pPr>
              <w:widowControl w:val="0"/>
              <w:ind w:left="318"/>
              <w:rPr>
                <w:lang w:val="en-GB"/>
              </w:rPr>
            </w:pPr>
          </w:p>
          <w:p w14:paraId="79042920" w14:textId="77777777" w:rsidR="00F86A7F" w:rsidRPr="004F7992" w:rsidRDefault="00F86A7F" w:rsidP="005D79EB">
            <w:pPr>
              <w:widowControl w:val="0"/>
              <w:ind w:left="318"/>
              <w:rPr>
                <w:lang w:val="en-GB"/>
              </w:rPr>
            </w:pPr>
          </w:p>
          <w:p w14:paraId="2D2E715D" w14:textId="54A6984D" w:rsidR="005D79EB" w:rsidRPr="009F59E9" w:rsidRDefault="005D79EB" w:rsidP="005E0E3F">
            <w:pPr>
              <w:pStyle w:val="Odstavecseseznamem"/>
              <w:widowControl w:val="0"/>
              <w:numPr>
                <w:ilvl w:val="0"/>
                <w:numId w:val="14"/>
              </w:numPr>
              <w:ind w:left="318" w:hanging="284"/>
              <w:rPr>
                <w:lang w:val="en-GB"/>
              </w:rPr>
            </w:pPr>
            <w:r w:rsidRPr="00F86A7F">
              <w:rPr>
                <w:lang w:val="en-GB"/>
              </w:rPr>
              <w:t xml:space="preserve">Our next question is how can the discount rate with the above property be understood as an indicator for measuring the yield from holding a bond? </w:t>
            </w:r>
            <w:r w:rsidRPr="009F59E9">
              <w:rPr>
                <w:lang w:val="en-GB"/>
              </w:rPr>
              <w:t>The answer can be found in the following modification of the equation which defines the yield to maturity.</w:t>
            </w:r>
          </w:p>
          <w:p w14:paraId="6546E8B9" w14:textId="77777777" w:rsidR="00032585" w:rsidRDefault="005D79EB" w:rsidP="005E0E3F">
            <w:pPr>
              <w:pStyle w:val="Odstavecseseznamem"/>
              <w:widowControl w:val="0"/>
              <w:numPr>
                <w:ilvl w:val="1"/>
                <w:numId w:val="16"/>
              </w:numPr>
              <w:ind w:left="709" w:hanging="425"/>
              <w:rPr>
                <w:lang w:val="en-GB"/>
              </w:rPr>
            </w:pPr>
            <w:r w:rsidRPr="00F86A7F">
              <w:rPr>
                <w:lang w:val="en-GB"/>
              </w:rPr>
              <w:t>What does the right side tell us? We see here an accumulated value, which we would have at the time of maturity of the bond, if all coupons received in consecutive periods would be reinvested at a given interest rate.</w:t>
            </w:r>
          </w:p>
          <w:p w14:paraId="7BD974FD" w14:textId="6AFF7561" w:rsidR="005D79EB" w:rsidRPr="00F86A7F" w:rsidRDefault="005D79EB" w:rsidP="00032585">
            <w:pPr>
              <w:pStyle w:val="Odstavecseseznamem"/>
              <w:widowControl w:val="0"/>
              <w:ind w:left="709"/>
              <w:rPr>
                <w:lang w:val="en-GB"/>
              </w:rPr>
            </w:pPr>
            <w:r w:rsidRPr="00F86A7F">
              <w:rPr>
                <w:lang w:val="en-GB"/>
              </w:rPr>
              <w:t xml:space="preserve"> </w:t>
            </w:r>
          </w:p>
          <w:p w14:paraId="0D78109D" w14:textId="6380A7BB" w:rsidR="00F86A7F" w:rsidRPr="00032585" w:rsidRDefault="005D79EB" w:rsidP="007B1D26">
            <w:pPr>
              <w:pStyle w:val="Odstavecseseznamem"/>
              <w:widowControl w:val="0"/>
              <w:numPr>
                <w:ilvl w:val="1"/>
                <w:numId w:val="16"/>
              </w:numPr>
              <w:ind w:left="709" w:hanging="425"/>
              <w:rPr>
                <w:lang w:val="en-GB"/>
              </w:rPr>
            </w:pPr>
            <w:r w:rsidRPr="00032585">
              <w:rPr>
                <w:lang w:val="en-GB"/>
              </w:rPr>
              <w:t>And what does the left side tell us? Here we also see an accumulated value at the maturity of the bond. In this case it would be obtained if the amount needed to buy the bond would be placed in a deposit account earning a given interest rate.</w:t>
            </w:r>
          </w:p>
          <w:p w14:paraId="5EE8C913" w14:textId="77777777" w:rsidR="005D79EB" w:rsidRDefault="005D79EB" w:rsidP="005D79EB">
            <w:pPr>
              <w:pStyle w:val="Odstavecseseznamem"/>
              <w:widowControl w:val="0"/>
              <w:ind w:left="709"/>
              <w:rPr>
                <w:lang w:val="en-GB"/>
              </w:rPr>
            </w:pPr>
            <w:r>
              <w:rPr>
                <w:lang w:val="en-GB"/>
              </w:rPr>
              <w:t>. . . . .</w:t>
            </w:r>
          </w:p>
          <w:p w14:paraId="1F2E4645" w14:textId="59AF9855" w:rsidR="005D79EB" w:rsidRDefault="005D79EB" w:rsidP="00032585">
            <w:pPr>
              <w:pStyle w:val="Odstavecseseznamem"/>
              <w:widowControl w:val="0"/>
              <w:ind w:left="709"/>
              <w:rPr>
                <w:lang w:val="en-GB"/>
              </w:rPr>
            </w:pPr>
            <w:r w:rsidRPr="002F3BAD">
              <w:rPr>
                <w:lang w:val="en-GB"/>
              </w:rPr>
              <w:t xml:space="preserve">The yield to maturity thus can be seen as a rate of interest on a one-off term deposit, which replaces the strategy of consecutive receiving </w:t>
            </w:r>
            <w:r>
              <w:rPr>
                <w:lang w:val="en-GB"/>
              </w:rPr>
              <w:t xml:space="preserve">and </w:t>
            </w:r>
            <w:r w:rsidRPr="002F3BAD">
              <w:rPr>
                <w:lang w:val="en-GB"/>
              </w:rPr>
              <w:t>reinvesting the coupons of the underlying bond.</w:t>
            </w:r>
            <w:r w:rsidRPr="00082FFE">
              <w:rPr>
                <w:lang w:val="en-GB"/>
              </w:rPr>
              <w:t xml:space="preserve"> </w:t>
            </w:r>
          </w:p>
          <w:p w14:paraId="27F92B00" w14:textId="77777777" w:rsidR="00F86A7F" w:rsidRPr="00082FFE" w:rsidRDefault="00F86A7F" w:rsidP="005D79EB">
            <w:pPr>
              <w:widowControl w:val="0"/>
              <w:rPr>
                <w:lang w:val="en-GB"/>
              </w:rPr>
            </w:pPr>
          </w:p>
          <w:p w14:paraId="4D4A9A7C" w14:textId="77777777" w:rsidR="005D79EB" w:rsidRPr="00F177BC" w:rsidRDefault="005D79EB" w:rsidP="005E0E3F">
            <w:pPr>
              <w:pStyle w:val="Odstavecseseznamem"/>
              <w:widowControl w:val="0"/>
              <w:numPr>
                <w:ilvl w:val="0"/>
                <w:numId w:val="14"/>
              </w:numPr>
              <w:ind w:left="284" w:hanging="284"/>
              <w:rPr>
                <w:lang w:val="en-GB"/>
              </w:rPr>
            </w:pPr>
            <w:r w:rsidRPr="00F177BC">
              <w:rPr>
                <w:lang w:val="en-GB"/>
              </w:rPr>
              <w:t xml:space="preserve">Notwithstanding the </w:t>
            </w:r>
            <w:r>
              <w:rPr>
                <w:lang w:val="en-GB"/>
              </w:rPr>
              <w:t>obvious</w:t>
            </w:r>
            <w:r w:rsidRPr="00F177BC">
              <w:rPr>
                <w:lang w:val="en-GB"/>
              </w:rPr>
              <w:t xml:space="preserve"> interpretation of the yield to maturity, we should not forget the basic limitations of th</w:t>
            </w:r>
            <w:r>
              <w:rPr>
                <w:lang w:val="en-GB"/>
              </w:rPr>
              <w:t xml:space="preserve">is </w:t>
            </w:r>
            <w:r w:rsidRPr="00F177BC">
              <w:rPr>
                <w:lang w:val="en-GB"/>
              </w:rPr>
              <w:t>measure</w:t>
            </w:r>
            <w:r>
              <w:rPr>
                <w:lang w:val="en-GB"/>
              </w:rPr>
              <w:t>.</w:t>
            </w:r>
            <w:r w:rsidRPr="00F177BC">
              <w:rPr>
                <w:lang w:val="en-GB"/>
              </w:rPr>
              <w:t xml:space="preserve"> </w:t>
            </w:r>
          </w:p>
          <w:p w14:paraId="42156395" w14:textId="77777777" w:rsidR="005D79EB" w:rsidRDefault="005D79EB" w:rsidP="005E0E3F">
            <w:pPr>
              <w:pStyle w:val="Odstavecseseznamem"/>
              <w:widowControl w:val="0"/>
              <w:numPr>
                <w:ilvl w:val="0"/>
                <w:numId w:val="17"/>
              </w:numPr>
              <w:ind w:left="709" w:hanging="425"/>
              <w:rPr>
                <w:lang w:val="en-GB"/>
              </w:rPr>
            </w:pPr>
            <w:r w:rsidRPr="006C1C9C">
              <w:rPr>
                <w:lang w:val="en-GB"/>
              </w:rPr>
              <w:t>First, the implicit assumption in the right side of the above equation says that all coupons received in the future can be reinvested</w:t>
            </w:r>
            <w:r w:rsidRPr="00841725">
              <w:rPr>
                <w:lang w:val="en-GB"/>
              </w:rPr>
              <w:t xml:space="preserve"> at a constant </w:t>
            </w:r>
            <w:r>
              <w:rPr>
                <w:lang w:val="en-GB"/>
              </w:rPr>
              <w:t xml:space="preserve">interest rate. </w:t>
            </w:r>
            <w:r w:rsidRPr="00841725">
              <w:rPr>
                <w:lang w:val="en-GB"/>
              </w:rPr>
              <w:t xml:space="preserve">In the language of the yield curve, which will </w:t>
            </w:r>
            <w:r>
              <w:rPr>
                <w:lang w:val="en-GB"/>
              </w:rPr>
              <w:t xml:space="preserve">be </w:t>
            </w:r>
            <w:r w:rsidRPr="00841725">
              <w:rPr>
                <w:lang w:val="en-GB"/>
              </w:rPr>
              <w:t>cover</w:t>
            </w:r>
            <w:r>
              <w:rPr>
                <w:lang w:val="en-GB"/>
              </w:rPr>
              <w:t>ed</w:t>
            </w:r>
            <w:r w:rsidRPr="00841725">
              <w:rPr>
                <w:lang w:val="en-GB"/>
              </w:rPr>
              <w:t xml:space="preserve"> in the next lesson, we </w:t>
            </w:r>
            <w:r>
              <w:rPr>
                <w:lang w:val="en-GB"/>
              </w:rPr>
              <w:t xml:space="preserve">might say that </w:t>
            </w:r>
            <w:r w:rsidRPr="00841725">
              <w:rPr>
                <w:lang w:val="en-GB"/>
              </w:rPr>
              <w:t xml:space="preserve">we are considering a horizontal </w:t>
            </w:r>
            <w:r>
              <w:rPr>
                <w:lang w:val="en-GB"/>
              </w:rPr>
              <w:t xml:space="preserve">and unchanged </w:t>
            </w:r>
            <w:r w:rsidRPr="00841725">
              <w:rPr>
                <w:lang w:val="en-GB"/>
              </w:rPr>
              <w:t>yield curve, which is a</w:t>
            </w:r>
            <w:r>
              <w:rPr>
                <w:lang w:val="en-GB"/>
              </w:rPr>
              <w:t xml:space="preserve"> highly unrealistic</w:t>
            </w:r>
            <w:r w:rsidRPr="00841725">
              <w:rPr>
                <w:lang w:val="en-GB"/>
              </w:rPr>
              <w:t xml:space="preserve"> assumption.</w:t>
            </w:r>
          </w:p>
          <w:p w14:paraId="499A317B" w14:textId="77777777" w:rsidR="005D79EB" w:rsidRDefault="005D79EB" w:rsidP="005D79EB">
            <w:pPr>
              <w:pStyle w:val="Odstavecseseznamem"/>
              <w:widowControl w:val="0"/>
              <w:ind w:left="709"/>
              <w:rPr>
                <w:lang w:val="en-GB"/>
              </w:rPr>
            </w:pPr>
          </w:p>
          <w:p w14:paraId="0DD118FA" w14:textId="6573DF01" w:rsidR="00257EBB" w:rsidRDefault="005D79EB" w:rsidP="005E0E3F">
            <w:pPr>
              <w:pStyle w:val="Odstavecseseznamem"/>
              <w:widowControl w:val="0"/>
              <w:numPr>
                <w:ilvl w:val="0"/>
                <w:numId w:val="17"/>
              </w:numPr>
              <w:ind w:left="709" w:hanging="425"/>
            </w:pPr>
            <w:r>
              <w:rPr>
                <w:lang w:val="en-GB"/>
              </w:rPr>
              <w:t>The y</w:t>
            </w:r>
            <w:r w:rsidRPr="005A7434">
              <w:rPr>
                <w:lang w:val="en-GB"/>
              </w:rPr>
              <w:t xml:space="preserve">ield to maturity is </w:t>
            </w:r>
            <w:r>
              <w:rPr>
                <w:lang w:val="en-GB"/>
              </w:rPr>
              <w:t xml:space="preserve">an accurate </w:t>
            </w:r>
            <w:r w:rsidRPr="005A7434">
              <w:rPr>
                <w:lang w:val="en-GB"/>
              </w:rPr>
              <w:t>measure</w:t>
            </w:r>
            <w:r>
              <w:rPr>
                <w:lang w:val="en-GB"/>
              </w:rPr>
              <w:t xml:space="preserve"> only </w:t>
            </w:r>
            <w:r w:rsidRPr="005A7434">
              <w:rPr>
                <w:lang w:val="en-GB"/>
              </w:rPr>
              <w:t xml:space="preserve">if the bond is held to maturity. This means </w:t>
            </w:r>
            <w:r>
              <w:rPr>
                <w:lang w:val="en-GB"/>
              </w:rPr>
              <w:t xml:space="preserve">ignoring </w:t>
            </w:r>
            <w:r w:rsidRPr="005A7434">
              <w:rPr>
                <w:lang w:val="en-GB"/>
              </w:rPr>
              <w:t xml:space="preserve">capital gains and losses </w:t>
            </w:r>
            <w:r>
              <w:rPr>
                <w:lang w:val="en-GB"/>
              </w:rPr>
              <w:t xml:space="preserve">in the case of selling the bond prior to its </w:t>
            </w:r>
            <w:r w:rsidRPr="005A7434">
              <w:rPr>
                <w:lang w:val="en-GB"/>
              </w:rPr>
              <w:t xml:space="preserve">maturity. Given the high marketability of bonds </w:t>
            </w:r>
            <w:r>
              <w:rPr>
                <w:lang w:val="en-GB"/>
              </w:rPr>
              <w:t xml:space="preserve">it </w:t>
            </w:r>
            <w:r w:rsidRPr="005A7434">
              <w:rPr>
                <w:lang w:val="en-GB"/>
              </w:rPr>
              <w:t>is again a rather restrictive requirement.</w:t>
            </w:r>
          </w:p>
        </w:tc>
        <w:tc>
          <w:tcPr>
            <w:tcW w:w="5102" w:type="dxa"/>
          </w:tcPr>
          <w:p w14:paraId="32CECFE6" w14:textId="77777777" w:rsidR="005D79EB" w:rsidRDefault="005D79EB" w:rsidP="005E0E3F">
            <w:pPr>
              <w:pStyle w:val="Odstavecseseznamem"/>
              <w:widowControl w:val="0"/>
              <w:numPr>
                <w:ilvl w:val="0"/>
                <w:numId w:val="42"/>
              </w:numPr>
              <w:ind w:left="284" w:hanging="284"/>
            </w:pPr>
            <w:r>
              <w:lastRenderedPageBreak/>
              <w:t>Ve vzorci pro výpočet férové ceny obligace používáme diskontní sazbu, kterou jsme příležitostně nazývali výnosem. Nyní si řekneme něco bližšího o této veličině a její roli jako výnosové míry, známé pod jménem výnos do splatnosti. Jedná se o velmi oblíbený způsob měření investičního výnosu, takže je dobré si uvědomit jeho přednosti i slabiny.</w:t>
            </w:r>
          </w:p>
          <w:p w14:paraId="430A6E5D" w14:textId="77777777" w:rsidR="005D79EB" w:rsidRDefault="005D79EB" w:rsidP="005D79EB">
            <w:pPr>
              <w:widowControl w:val="0"/>
            </w:pPr>
          </w:p>
          <w:p w14:paraId="0238CE64" w14:textId="77777777" w:rsidR="005D79EB" w:rsidRDefault="005D79EB" w:rsidP="005E0E3F">
            <w:pPr>
              <w:pStyle w:val="Odstavecseseznamem"/>
              <w:widowControl w:val="0"/>
              <w:numPr>
                <w:ilvl w:val="0"/>
                <w:numId w:val="42"/>
              </w:numPr>
              <w:ind w:left="284" w:hanging="284"/>
            </w:pPr>
            <w:r>
              <w:t>Začněme definicí výnosu do splatnosti.</w:t>
            </w:r>
          </w:p>
          <w:p w14:paraId="58527552" w14:textId="77777777" w:rsidR="005D79EB" w:rsidRDefault="005D79EB" w:rsidP="005D79EB">
            <w:pPr>
              <w:pStyle w:val="Odstavecseseznamem"/>
              <w:widowControl w:val="0"/>
              <w:ind w:left="284"/>
            </w:pPr>
          </w:p>
          <w:p w14:paraId="6E6B9DF6" w14:textId="77777777" w:rsidR="005D79EB" w:rsidRDefault="005D79EB" w:rsidP="005E0E3F">
            <w:pPr>
              <w:pStyle w:val="Odstavecseseznamem"/>
              <w:widowControl w:val="0"/>
              <w:numPr>
                <w:ilvl w:val="0"/>
                <w:numId w:val="43"/>
              </w:numPr>
              <w:ind w:left="709" w:hanging="425"/>
            </w:pPr>
            <w:r>
              <w:t>Výnosová míra nazývaná výnos do splatnosti je definována jako taková diskontní sazba, při které se současná hodnota hotovostního toku z obligace rovná její tržní ceně.</w:t>
            </w:r>
          </w:p>
          <w:p w14:paraId="3197C8AD" w14:textId="77777777" w:rsidR="005D79EB" w:rsidRDefault="005D79EB" w:rsidP="005D79EB">
            <w:pPr>
              <w:pStyle w:val="Odstavecseseznamem"/>
              <w:widowControl w:val="0"/>
              <w:ind w:left="709"/>
            </w:pPr>
            <w:r>
              <w:t>. . . . .</w:t>
            </w:r>
          </w:p>
          <w:p w14:paraId="6C815521" w14:textId="39FC102D" w:rsidR="005D79EB" w:rsidRDefault="005D79EB" w:rsidP="005D79EB">
            <w:pPr>
              <w:pStyle w:val="Odstavecseseznamem"/>
              <w:widowControl w:val="0"/>
              <w:ind w:left="709"/>
            </w:pPr>
            <w:r>
              <w:t>Rovnice definující výnos do splatnosti je tedy identická s rovnicí pro stanovení ceny obligace. Zatímco jsme však dříve počítali cenu obligace pomocí zadané diskontní sazby, v tomto případě hledáme diskontní sazbu, která vede k dané tržní ceně obligace.</w:t>
            </w:r>
          </w:p>
          <w:p w14:paraId="1DBF5586" w14:textId="77777777" w:rsidR="0050267D" w:rsidRDefault="0050267D" w:rsidP="0050267D">
            <w:pPr>
              <w:pStyle w:val="Odstavecseseznamem"/>
              <w:widowControl w:val="0"/>
              <w:ind w:left="709"/>
            </w:pPr>
          </w:p>
          <w:p w14:paraId="7E984AFD" w14:textId="77777777" w:rsidR="00032585" w:rsidRDefault="00032585" w:rsidP="0050267D">
            <w:pPr>
              <w:pStyle w:val="Odstavecseseznamem"/>
              <w:widowControl w:val="0"/>
              <w:ind w:left="709"/>
            </w:pPr>
          </w:p>
          <w:p w14:paraId="30E1E26C" w14:textId="4B8313B8" w:rsidR="0050267D" w:rsidRDefault="0050267D" w:rsidP="0050267D">
            <w:pPr>
              <w:pStyle w:val="Odstavecseseznamem"/>
              <w:widowControl w:val="0"/>
              <w:ind w:left="709"/>
            </w:pPr>
            <w:r>
              <w:t>. . . . .</w:t>
            </w:r>
          </w:p>
          <w:p w14:paraId="46E19051" w14:textId="305F4DAD" w:rsidR="0050267D" w:rsidRDefault="005D79EB" w:rsidP="0050267D">
            <w:pPr>
              <w:pStyle w:val="Odstavecseseznamem"/>
              <w:widowControl w:val="0"/>
              <w:ind w:left="709"/>
            </w:pPr>
            <w:r>
              <w:t>Rovnici pro výnos do splatnosti obecně nedovedeme řešit přímo. Při splatnosti dva roky se problém redukuje na řešení kvadratické rovnice. Při delších dobách do splatnosti jsme však již odkázáni na iterativní postupy numerické matematiky. Naštěstí Excel si doved</w:t>
            </w:r>
            <w:r w:rsidR="0050267D">
              <w:t>e</w:t>
            </w:r>
            <w:r>
              <w:t xml:space="preserve"> s tímto úkolem </w:t>
            </w:r>
            <w:r w:rsidR="00D70E48">
              <w:t xml:space="preserve">poradit </w:t>
            </w:r>
            <w:r w:rsidR="00D03682">
              <w:t xml:space="preserve">pomocí </w:t>
            </w:r>
            <w:r w:rsidR="00D70E48">
              <w:t xml:space="preserve">funkce YIELD. Tu nalezneme </w:t>
            </w:r>
            <w:r w:rsidR="00FE5219">
              <w:t xml:space="preserve">na kartě </w:t>
            </w:r>
            <w:r w:rsidR="00D70E48">
              <w:t>Vzorce v rozbalovacím seznamu Finančních vzorců.</w:t>
            </w:r>
          </w:p>
          <w:p w14:paraId="13DF791D" w14:textId="77777777" w:rsidR="00032585" w:rsidRDefault="00032585" w:rsidP="00032585">
            <w:pPr>
              <w:widowControl w:val="0"/>
            </w:pPr>
          </w:p>
          <w:p w14:paraId="29C818C4" w14:textId="223A6CA0" w:rsidR="005D79EB" w:rsidRDefault="005D79EB" w:rsidP="005E0E3F">
            <w:pPr>
              <w:pStyle w:val="Odstavecseseznamem"/>
              <w:widowControl w:val="0"/>
              <w:numPr>
                <w:ilvl w:val="0"/>
                <w:numId w:val="43"/>
              </w:numPr>
              <w:ind w:left="709" w:hanging="425"/>
            </w:pPr>
            <w:r>
              <w:lastRenderedPageBreak/>
              <w:t xml:space="preserve">Poznamenejme ještě, že setkat se můžeme i s jiným </w:t>
            </w:r>
            <w:r w:rsidR="009C2EF5">
              <w:t xml:space="preserve">pojmenováním </w:t>
            </w:r>
            <w:r>
              <w:t xml:space="preserve">jmenované míry. Viz </w:t>
            </w:r>
            <w:r w:rsidR="005A6D88">
              <w:t xml:space="preserve">uvedené </w:t>
            </w:r>
            <w:r>
              <w:t>výrazy.</w:t>
            </w:r>
          </w:p>
          <w:p w14:paraId="7C6AF143" w14:textId="77777777" w:rsidR="005D79EB" w:rsidRDefault="005D79EB" w:rsidP="005D79EB">
            <w:pPr>
              <w:widowControl w:val="0"/>
            </w:pPr>
          </w:p>
          <w:p w14:paraId="52C92B42" w14:textId="561F3632" w:rsidR="005D79EB" w:rsidRDefault="005D79EB" w:rsidP="005E0E3F">
            <w:pPr>
              <w:pStyle w:val="Odstavecseseznamem"/>
              <w:widowControl w:val="0"/>
              <w:numPr>
                <w:ilvl w:val="0"/>
                <w:numId w:val="42"/>
              </w:numPr>
              <w:ind w:left="284" w:hanging="284"/>
            </w:pPr>
            <w:r>
              <w:t>Položme si dále otázku, v jakém smyslu diskontní sazba s uvedenou vlastností může být považována za ukazatel pro měření výnosu z držení obligace?</w:t>
            </w:r>
            <w:r w:rsidR="009F59E9">
              <w:t xml:space="preserve"> </w:t>
            </w:r>
            <w:r>
              <w:t>Odpověď nejsnáze nalezneme v následující úpravě rovnice pro definici výnosu do splatnosti.</w:t>
            </w:r>
          </w:p>
          <w:p w14:paraId="62C2ECB3" w14:textId="77777777" w:rsidR="00032585" w:rsidRDefault="00032585" w:rsidP="00032585">
            <w:pPr>
              <w:pStyle w:val="Odstavecseseznamem"/>
              <w:widowControl w:val="0"/>
              <w:ind w:left="284"/>
            </w:pPr>
          </w:p>
          <w:p w14:paraId="0A8D594C" w14:textId="77777777" w:rsidR="005D79EB" w:rsidRDefault="005D79EB" w:rsidP="005E0E3F">
            <w:pPr>
              <w:pStyle w:val="Odstavecseseznamem"/>
              <w:widowControl w:val="0"/>
              <w:numPr>
                <w:ilvl w:val="0"/>
                <w:numId w:val="44"/>
              </w:numPr>
              <w:ind w:left="709" w:hanging="425"/>
            </w:pPr>
            <w:r>
              <w:t>Co nám říká pohled na pravou stranu? Vidíme zde akumulovanou hodnotu, kterou bychom vlastnili v okamžiku splatnosti obligace, pokud bychom mohli všechny kupóny, získávané v navazujících obdobích, reinvestovat za danou úrokovou sazbu.</w:t>
            </w:r>
          </w:p>
          <w:p w14:paraId="6BA775AC" w14:textId="77777777" w:rsidR="005D79EB" w:rsidRDefault="005D79EB" w:rsidP="005E0E3F">
            <w:pPr>
              <w:pStyle w:val="Odstavecseseznamem"/>
              <w:widowControl w:val="0"/>
              <w:numPr>
                <w:ilvl w:val="0"/>
                <w:numId w:val="44"/>
              </w:numPr>
              <w:ind w:left="709" w:hanging="425"/>
            </w:pPr>
            <w:r>
              <w:t>A co nám říká pohled na levou stranu? Zde rovněž vidíme jistou akumulovanou hodnotu v okamžiku splatnosti obligace. Tu ale v tomto případě získáme tak, že částku potřebou na zakoupení obligace umístíme na vkladovém účtu vynášejícím danou úrokovou sazbu.</w:t>
            </w:r>
          </w:p>
          <w:p w14:paraId="125A491D" w14:textId="77777777" w:rsidR="005D79EB" w:rsidRDefault="005D79EB" w:rsidP="005D79EB">
            <w:pPr>
              <w:pStyle w:val="Odstavecseseznamem"/>
              <w:widowControl w:val="0"/>
              <w:ind w:left="709"/>
            </w:pPr>
            <w:r>
              <w:t>. . . . .</w:t>
            </w:r>
          </w:p>
          <w:p w14:paraId="2CB39A27" w14:textId="77777777" w:rsidR="005D79EB" w:rsidRDefault="005D79EB" w:rsidP="005D79EB">
            <w:pPr>
              <w:pStyle w:val="Odstavecseseznamem"/>
              <w:widowControl w:val="0"/>
              <w:ind w:left="709"/>
            </w:pPr>
            <w:r>
              <w:t>Na výnos do splatnosti tak můžeme pohlížet jako na úrokovou sazbu z jednorázového termínového vkladu, kterým lze nahradit strategii postupného získávání a reinvestování kupónů z podkladové obligace.</w:t>
            </w:r>
          </w:p>
          <w:p w14:paraId="012DA1FD" w14:textId="77777777" w:rsidR="005D79EB" w:rsidRDefault="005D79EB" w:rsidP="005D79EB">
            <w:pPr>
              <w:widowControl w:val="0"/>
            </w:pPr>
          </w:p>
          <w:p w14:paraId="3AD0A166" w14:textId="56173E5C" w:rsidR="005D79EB" w:rsidRDefault="005D79EB" w:rsidP="005E0E3F">
            <w:pPr>
              <w:pStyle w:val="Odstavecseseznamem"/>
              <w:widowControl w:val="0"/>
              <w:numPr>
                <w:ilvl w:val="0"/>
                <w:numId w:val="42"/>
              </w:numPr>
              <w:ind w:left="284" w:hanging="284"/>
            </w:pPr>
            <w:r>
              <w:t>Nehledě na intuitivní interpretaci výnosu do splatnosti bychom neměli zapomínat na základní omezení jmenované míry.</w:t>
            </w:r>
          </w:p>
          <w:p w14:paraId="70CC95A0" w14:textId="7C9660F8" w:rsidR="005D79EB" w:rsidRDefault="00032585" w:rsidP="005E0E3F">
            <w:pPr>
              <w:pStyle w:val="Odstavecseseznamem"/>
              <w:widowControl w:val="0"/>
              <w:numPr>
                <w:ilvl w:val="0"/>
                <w:numId w:val="45"/>
              </w:numPr>
              <w:ind w:left="709" w:hanging="425"/>
            </w:pPr>
            <w:r>
              <w:t>I</w:t>
            </w:r>
            <w:r w:rsidR="005D79EB">
              <w:t xml:space="preserve">mplicitní předpoklad obsažený v pravé straně výše uvedené rovnice </w:t>
            </w:r>
            <w:r>
              <w:t xml:space="preserve">předně </w:t>
            </w:r>
            <w:r w:rsidR="005D79EB">
              <w:t>říká, že všechny v budoucnosti obdržené kupóny mohou být reinvestovány za konstantní úrokovou sazbu. V jazyce výnosové křivky, kterou se budeme zabývat v další lekci, bychom to popsali slovy, že uvažujeme horizontální a neměnnou výnosovou křivku</w:t>
            </w:r>
            <w:r>
              <w:t xml:space="preserve">, což je </w:t>
            </w:r>
            <w:r w:rsidR="005D79EB">
              <w:t>vysoce nerealistický předpoklad.</w:t>
            </w:r>
          </w:p>
          <w:p w14:paraId="51771CB6" w14:textId="51AA7AB8" w:rsidR="00257EBB" w:rsidRPr="00F86A7F" w:rsidRDefault="005D79EB" w:rsidP="005E0E3F">
            <w:pPr>
              <w:pStyle w:val="Odstavecseseznamem"/>
              <w:widowControl w:val="0"/>
              <w:numPr>
                <w:ilvl w:val="0"/>
                <w:numId w:val="45"/>
              </w:numPr>
              <w:ind w:left="709" w:hanging="425"/>
              <w:rPr>
                <w:lang w:val="en-GB"/>
              </w:rPr>
            </w:pPr>
            <w:r>
              <w:t>Výnos do splatnosti měří správně také jen v případě, že obligace je držena do splatnosti. To znamená ignorovat kapitálové zisky a ztráty při prodeji obligace před její splatností. S ohledem na vysokou obchodovatelnost obligací se opět jedná o poměrně restriktivní požadavek.</w:t>
            </w:r>
          </w:p>
        </w:tc>
      </w:tr>
    </w:tbl>
    <w:p w14:paraId="7137457E" w14:textId="7071F31F" w:rsidR="00544683" w:rsidRDefault="00544683" w:rsidP="00544683">
      <w:pPr>
        <w:rPr>
          <w:color w:val="683104"/>
          <w:sz w:val="28"/>
          <w:szCs w:val="28"/>
          <w:lang w:val="en-GB"/>
        </w:rPr>
        <w:sectPr w:rsidR="00544683" w:rsidSect="0033713D">
          <w:headerReference w:type="default" r:id="rId46"/>
          <w:pgSz w:w="11906" w:h="16838"/>
          <w:pgMar w:top="1418" w:right="851" w:bottom="1418" w:left="851" w:header="57" w:footer="624" w:gutter="0"/>
          <w:cols w:space="708"/>
          <w:docGrid w:linePitch="360"/>
        </w:sectPr>
      </w:pPr>
      <w:r>
        <w:rPr>
          <w:color w:val="683104"/>
          <w:sz w:val="28"/>
          <w:szCs w:val="28"/>
          <w:lang w:val="en-GB"/>
        </w:rPr>
        <w:lastRenderedPageBreak/>
        <w:br w:type="page"/>
      </w:r>
    </w:p>
    <w:p w14:paraId="4717626D" w14:textId="02ACF3E0" w:rsidR="004F7992" w:rsidRPr="000C31CB" w:rsidRDefault="004F7992" w:rsidP="00032585">
      <w:pPr>
        <w:spacing w:after="0" w:line="240" w:lineRule="auto"/>
        <w:rPr>
          <w:color w:val="683104"/>
          <w:sz w:val="28"/>
          <w:szCs w:val="28"/>
          <w:lang w:val="en-GB"/>
        </w:rPr>
      </w:pPr>
      <w:bookmarkStart w:id="13" w:name="L01S13"/>
      <w:bookmarkEnd w:id="13"/>
      <w:r w:rsidRPr="000C31CB">
        <w:rPr>
          <w:color w:val="683104"/>
          <w:sz w:val="28"/>
          <w:szCs w:val="28"/>
          <w:lang w:val="en-GB"/>
        </w:rPr>
        <w:lastRenderedPageBreak/>
        <w:t>L01S1</w:t>
      </w:r>
      <w:r w:rsidR="002F4426">
        <w:rPr>
          <w:color w:val="683104"/>
          <w:sz w:val="28"/>
          <w:szCs w:val="28"/>
          <w:lang w:val="en-GB"/>
        </w:rPr>
        <w:t>3</w:t>
      </w:r>
    </w:p>
    <w:p w14:paraId="6727B9B3" w14:textId="6270EF8B" w:rsidR="00624039" w:rsidRDefault="00B02921" w:rsidP="005B2015">
      <w:pPr>
        <w:spacing w:after="0" w:line="240" w:lineRule="auto"/>
        <w:jc w:val="center"/>
      </w:pPr>
      <w:r w:rsidRPr="00B02921">
        <w:rPr>
          <w:noProof/>
          <w:lang w:eastAsia="cs-CZ"/>
        </w:rPr>
        <w:drawing>
          <wp:inline distT="0" distB="0" distL="0" distR="0" wp14:anchorId="37C21C55" wp14:editId="22AA301A">
            <wp:extent cx="2746800" cy="20592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6800" cy="2059200"/>
                    </a:xfrm>
                    <a:prstGeom prst="rect">
                      <a:avLst/>
                    </a:prstGeom>
                  </pic:spPr>
                </pic:pic>
              </a:graphicData>
            </a:graphic>
          </wp:inline>
        </w:drawing>
      </w:r>
    </w:p>
    <w:p w14:paraId="7A0BFA84" w14:textId="77777777" w:rsidR="003A3956" w:rsidRDefault="003A3956" w:rsidP="00361CBC">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3A3956" w14:paraId="05D1C7D9" w14:textId="77777777" w:rsidTr="00032585">
        <w:trPr>
          <w:jc w:val="center"/>
        </w:trPr>
        <w:tc>
          <w:tcPr>
            <w:tcW w:w="5102" w:type="dxa"/>
          </w:tcPr>
          <w:p w14:paraId="4A7A2E14" w14:textId="2B9674AC" w:rsidR="0069353A" w:rsidRDefault="0069353A" w:rsidP="005E0E3F">
            <w:pPr>
              <w:pStyle w:val="Odstavecseseznamem"/>
              <w:widowControl w:val="0"/>
              <w:numPr>
                <w:ilvl w:val="0"/>
                <w:numId w:val="24"/>
              </w:numPr>
              <w:ind w:left="284" w:hanging="284"/>
              <w:rPr>
                <w:lang w:val="en-GB"/>
              </w:rPr>
            </w:pPr>
            <w:r>
              <w:rPr>
                <w:lang w:val="en-GB"/>
              </w:rPr>
              <w:t>The y</w:t>
            </w:r>
            <w:r w:rsidRPr="007C141C">
              <w:rPr>
                <w:lang w:val="en-GB"/>
              </w:rPr>
              <w:t xml:space="preserve">ield to maturity is not the only measure we </w:t>
            </w:r>
            <w:r>
              <w:rPr>
                <w:lang w:val="en-GB"/>
              </w:rPr>
              <w:t>can use</w:t>
            </w:r>
            <w:r w:rsidRPr="007C141C">
              <w:rPr>
                <w:lang w:val="en-GB"/>
              </w:rPr>
              <w:t xml:space="preserve"> </w:t>
            </w:r>
            <w:r>
              <w:rPr>
                <w:lang w:val="en-GB"/>
              </w:rPr>
              <w:t xml:space="preserve">in </w:t>
            </w:r>
            <w:r w:rsidRPr="007C141C">
              <w:rPr>
                <w:lang w:val="en-GB"/>
              </w:rPr>
              <w:t>assess</w:t>
            </w:r>
            <w:r>
              <w:rPr>
                <w:lang w:val="en-GB"/>
              </w:rPr>
              <w:t xml:space="preserve">ing </w:t>
            </w:r>
            <w:r w:rsidRPr="007C141C">
              <w:rPr>
                <w:lang w:val="en-GB"/>
              </w:rPr>
              <w:t xml:space="preserve">the </w:t>
            </w:r>
            <w:r w:rsidR="00467F5E">
              <w:rPr>
                <w:lang w:val="en-GB"/>
              </w:rPr>
              <w:t xml:space="preserve">attractiveness </w:t>
            </w:r>
            <w:r w:rsidRPr="007C141C">
              <w:rPr>
                <w:lang w:val="en-GB"/>
              </w:rPr>
              <w:t>of</w:t>
            </w:r>
            <w:r>
              <w:rPr>
                <w:lang w:val="en-GB"/>
              </w:rPr>
              <w:t xml:space="preserve"> a </w:t>
            </w:r>
            <w:r w:rsidRPr="007C141C">
              <w:rPr>
                <w:lang w:val="en-GB"/>
              </w:rPr>
              <w:t xml:space="preserve">bond. </w:t>
            </w:r>
            <w:r>
              <w:rPr>
                <w:lang w:val="en-GB"/>
              </w:rPr>
              <w:t xml:space="preserve">Let us put forward </w:t>
            </w:r>
            <w:r w:rsidRPr="007C141C">
              <w:rPr>
                <w:lang w:val="en-GB"/>
              </w:rPr>
              <w:t>several other</w:t>
            </w:r>
            <w:r>
              <w:rPr>
                <w:lang w:val="en-GB"/>
              </w:rPr>
              <w:t xml:space="preserve"> indicators</w:t>
            </w:r>
            <w:r w:rsidRPr="007C141C">
              <w:rPr>
                <w:lang w:val="en-GB"/>
              </w:rPr>
              <w:t xml:space="preserve"> </w:t>
            </w:r>
            <w:r>
              <w:rPr>
                <w:lang w:val="en-GB"/>
              </w:rPr>
              <w:t xml:space="preserve">to help us </w:t>
            </w:r>
            <w:r w:rsidRPr="0007035B">
              <w:rPr>
                <w:lang w:val="en-GB"/>
              </w:rPr>
              <w:t xml:space="preserve">better understand that </w:t>
            </w:r>
            <w:r>
              <w:rPr>
                <w:lang w:val="en-GB"/>
              </w:rPr>
              <w:t>multiple</w:t>
            </w:r>
            <w:r w:rsidRPr="0007035B">
              <w:rPr>
                <w:lang w:val="en-GB"/>
              </w:rPr>
              <w:t xml:space="preserve"> answers</w:t>
            </w:r>
            <w:r>
              <w:rPr>
                <w:lang w:val="en-GB"/>
              </w:rPr>
              <w:t xml:space="preserve"> </w:t>
            </w:r>
            <w:r w:rsidRPr="0007035B">
              <w:rPr>
                <w:lang w:val="en-GB"/>
              </w:rPr>
              <w:t>can be given</w:t>
            </w:r>
            <w:r>
              <w:rPr>
                <w:lang w:val="en-GB"/>
              </w:rPr>
              <w:t xml:space="preserve"> to a single</w:t>
            </w:r>
            <w:r w:rsidRPr="0007035B">
              <w:rPr>
                <w:lang w:val="en-GB"/>
              </w:rPr>
              <w:t xml:space="preserve"> question.</w:t>
            </w:r>
          </w:p>
          <w:p w14:paraId="4C4691E0" w14:textId="77777777" w:rsidR="0069353A" w:rsidRDefault="0069353A" w:rsidP="0069353A">
            <w:pPr>
              <w:pStyle w:val="Odstavecseseznamem"/>
              <w:widowControl w:val="0"/>
              <w:ind w:left="318"/>
              <w:rPr>
                <w:lang w:val="en-GB"/>
              </w:rPr>
            </w:pPr>
          </w:p>
          <w:p w14:paraId="4A572BB2" w14:textId="053D9813" w:rsidR="0069353A" w:rsidRPr="009D1D23" w:rsidRDefault="0069353A" w:rsidP="005E0E3F">
            <w:pPr>
              <w:pStyle w:val="Odstavecseseznamem"/>
              <w:widowControl w:val="0"/>
              <w:numPr>
                <w:ilvl w:val="0"/>
                <w:numId w:val="24"/>
              </w:numPr>
              <w:ind w:left="284" w:hanging="284"/>
              <w:rPr>
                <w:lang w:val="en-GB"/>
              </w:rPr>
            </w:pPr>
            <w:r w:rsidRPr="009D1D23">
              <w:rPr>
                <w:lang w:val="en-GB"/>
              </w:rPr>
              <w:t xml:space="preserve">One of the available options is to use the measure called the </w:t>
            </w:r>
            <w:r w:rsidRPr="00467F5E">
              <w:rPr>
                <w:lang w:val="en-GB"/>
              </w:rPr>
              <w:t>holding period yield</w:t>
            </w:r>
            <w:r w:rsidR="00467F5E">
              <w:rPr>
                <w:lang w:val="en-GB"/>
              </w:rPr>
              <w:t xml:space="preserve"> </w:t>
            </w:r>
            <w:r>
              <w:rPr>
                <w:lang w:val="en-GB"/>
              </w:rPr>
              <w:t>(HPY).</w:t>
            </w:r>
          </w:p>
          <w:p w14:paraId="395B62C1" w14:textId="77777777" w:rsidR="00B3110F" w:rsidRDefault="0069353A" w:rsidP="005E0E3F">
            <w:pPr>
              <w:pStyle w:val="Odstavecseseznamem"/>
              <w:widowControl w:val="0"/>
              <w:numPr>
                <w:ilvl w:val="0"/>
                <w:numId w:val="25"/>
              </w:numPr>
              <w:ind w:left="709" w:hanging="425"/>
              <w:rPr>
                <w:lang w:val="en-GB"/>
              </w:rPr>
            </w:pPr>
            <w:r w:rsidRPr="009D1D23">
              <w:rPr>
                <w:lang w:val="en-GB"/>
              </w:rPr>
              <w:t>We see that the formula follows the logic of the yield to maturity</w:t>
            </w:r>
            <w:r>
              <w:rPr>
                <w:lang w:val="en-GB"/>
              </w:rPr>
              <w:t>. T</w:t>
            </w:r>
            <w:r w:rsidRPr="009D1D23">
              <w:rPr>
                <w:lang w:val="en-GB"/>
              </w:rPr>
              <w:t xml:space="preserve">he </w:t>
            </w:r>
            <w:r>
              <w:rPr>
                <w:lang w:val="en-GB"/>
              </w:rPr>
              <w:t xml:space="preserve">sequence of reinvested </w:t>
            </w:r>
            <w:r w:rsidRPr="009D1D23">
              <w:rPr>
                <w:lang w:val="en-GB"/>
              </w:rPr>
              <w:t xml:space="preserve">coupons </w:t>
            </w:r>
            <w:r>
              <w:rPr>
                <w:lang w:val="en-GB"/>
              </w:rPr>
              <w:t xml:space="preserve">obtained </w:t>
            </w:r>
            <w:r w:rsidRPr="009D1D23">
              <w:rPr>
                <w:lang w:val="en-GB"/>
              </w:rPr>
              <w:t>from the underlying bond</w:t>
            </w:r>
            <w:r>
              <w:rPr>
                <w:lang w:val="en-GB"/>
              </w:rPr>
              <w:t xml:space="preserve"> is here </w:t>
            </w:r>
            <w:r w:rsidR="00467F5E">
              <w:rPr>
                <w:lang w:val="en-GB"/>
              </w:rPr>
              <w:t xml:space="preserve">also </w:t>
            </w:r>
            <w:r>
              <w:rPr>
                <w:lang w:val="en-GB"/>
              </w:rPr>
              <w:t xml:space="preserve">replaced by a </w:t>
            </w:r>
            <w:r w:rsidRPr="009D1D23">
              <w:rPr>
                <w:lang w:val="en-GB"/>
              </w:rPr>
              <w:t>one-time deposit</w:t>
            </w:r>
            <w:r>
              <w:rPr>
                <w:lang w:val="en-GB"/>
              </w:rPr>
              <w:t>.</w:t>
            </w:r>
          </w:p>
          <w:p w14:paraId="45827F65" w14:textId="77777777" w:rsidR="00B3110F" w:rsidRDefault="00B3110F" w:rsidP="00B3110F">
            <w:pPr>
              <w:pStyle w:val="Odstavecseseznamem"/>
              <w:widowControl w:val="0"/>
              <w:ind w:left="709"/>
              <w:rPr>
                <w:lang w:val="en-GB"/>
              </w:rPr>
            </w:pPr>
            <w:r>
              <w:rPr>
                <w:lang w:val="en-GB"/>
              </w:rPr>
              <w:t>. . . . .</w:t>
            </w:r>
          </w:p>
          <w:p w14:paraId="0D342608" w14:textId="3A5E13FE" w:rsidR="0069353A" w:rsidRDefault="0069353A" w:rsidP="00B3110F">
            <w:pPr>
              <w:pStyle w:val="Odstavecseseznamem"/>
              <w:widowControl w:val="0"/>
              <w:ind w:left="709"/>
              <w:rPr>
                <w:lang w:val="en-GB"/>
              </w:rPr>
            </w:pPr>
            <w:r w:rsidRPr="009D1D23">
              <w:rPr>
                <w:lang w:val="en-GB"/>
              </w:rPr>
              <w:t>The difference</w:t>
            </w:r>
            <w:r>
              <w:rPr>
                <w:lang w:val="en-GB"/>
              </w:rPr>
              <w:t>,</w:t>
            </w:r>
            <w:r w:rsidRPr="009D1D23">
              <w:rPr>
                <w:lang w:val="en-GB"/>
              </w:rPr>
              <w:t xml:space="preserve"> </w:t>
            </w:r>
            <w:r>
              <w:rPr>
                <w:lang w:val="en-GB"/>
              </w:rPr>
              <w:t xml:space="preserve">however, </w:t>
            </w:r>
            <w:r w:rsidRPr="009D1D23">
              <w:rPr>
                <w:lang w:val="en-GB"/>
              </w:rPr>
              <w:t xml:space="preserve">is that </w:t>
            </w:r>
            <w:r>
              <w:rPr>
                <w:lang w:val="en-GB"/>
              </w:rPr>
              <w:t>we u</w:t>
            </w:r>
            <w:r w:rsidRPr="009D1D23">
              <w:rPr>
                <w:lang w:val="en-GB"/>
              </w:rPr>
              <w:t xml:space="preserve">se the </w:t>
            </w:r>
            <w:r>
              <w:rPr>
                <w:lang w:val="en-GB"/>
              </w:rPr>
              <w:t xml:space="preserve">estimate of the </w:t>
            </w:r>
            <w:r w:rsidRPr="009D1D23">
              <w:rPr>
                <w:lang w:val="en-GB"/>
              </w:rPr>
              <w:t xml:space="preserve">actual cash flow </w:t>
            </w:r>
            <w:r>
              <w:rPr>
                <w:lang w:val="en-GB"/>
              </w:rPr>
              <w:t xml:space="preserve">during the holding </w:t>
            </w:r>
            <w:r w:rsidRPr="009D1D23">
              <w:rPr>
                <w:lang w:val="en-GB"/>
              </w:rPr>
              <w:t xml:space="preserve">period, including </w:t>
            </w:r>
            <w:r>
              <w:rPr>
                <w:lang w:val="en-GB"/>
              </w:rPr>
              <w:t xml:space="preserve">the possible </w:t>
            </w:r>
            <w:r w:rsidRPr="000476CC">
              <w:rPr>
                <w:lang w:val="en-GB"/>
              </w:rPr>
              <w:t>purchase and sale of</w:t>
            </w:r>
            <w:r>
              <w:rPr>
                <w:lang w:val="en-GB"/>
              </w:rPr>
              <w:t xml:space="preserve"> the </w:t>
            </w:r>
            <w:r w:rsidRPr="000476CC">
              <w:rPr>
                <w:lang w:val="en-GB"/>
              </w:rPr>
              <w:t>bond</w:t>
            </w:r>
            <w:r>
              <w:rPr>
                <w:lang w:val="en-GB"/>
              </w:rPr>
              <w:t xml:space="preserve"> </w:t>
            </w:r>
            <w:r w:rsidRPr="000476CC">
              <w:rPr>
                <w:lang w:val="en-GB"/>
              </w:rPr>
              <w:t xml:space="preserve">at any </w:t>
            </w:r>
            <w:r>
              <w:rPr>
                <w:lang w:val="en-GB"/>
              </w:rPr>
              <w:t xml:space="preserve">given </w:t>
            </w:r>
            <w:r w:rsidRPr="000476CC">
              <w:rPr>
                <w:lang w:val="en-GB"/>
              </w:rPr>
              <w:t>time of</w:t>
            </w:r>
            <w:r>
              <w:rPr>
                <w:lang w:val="en-GB"/>
              </w:rPr>
              <w:t xml:space="preserve"> its </w:t>
            </w:r>
            <w:r w:rsidRPr="000476CC">
              <w:rPr>
                <w:lang w:val="en-GB"/>
              </w:rPr>
              <w:t>life</w:t>
            </w:r>
            <w:r>
              <w:rPr>
                <w:lang w:val="en-GB"/>
              </w:rPr>
              <w:t>.</w:t>
            </w:r>
            <w:r w:rsidRPr="009D1D23">
              <w:rPr>
                <w:lang w:val="en-GB"/>
              </w:rPr>
              <w:t xml:space="preserve"> Instead of a </w:t>
            </w:r>
            <w:r>
              <w:rPr>
                <w:lang w:val="en-GB"/>
              </w:rPr>
              <w:t xml:space="preserve">single </w:t>
            </w:r>
            <w:r w:rsidRPr="009D1D23">
              <w:rPr>
                <w:lang w:val="en-GB"/>
              </w:rPr>
              <w:t xml:space="preserve">constant reinvestment rate </w:t>
            </w:r>
            <w:r>
              <w:rPr>
                <w:lang w:val="en-GB"/>
              </w:rPr>
              <w:t xml:space="preserve">we apply expected </w:t>
            </w:r>
            <w:r w:rsidRPr="009D1D23">
              <w:rPr>
                <w:lang w:val="en-GB"/>
              </w:rPr>
              <w:t xml:space="preserve">rates </w:t>
            </w:r>
            <w:r>
              <w:rPr>
                <w:lang w:val="en-GB"/>
              </w:rPr>
              <w:t>at which future coupons are likely to be reinvested.</w:t>
            </w:r>
          </w:p>
          <w:p w14:paraId="24A3B6A2" w14:textId="77777777" w:rsidR="0069353A" w:rsidRPr="00780A53" w:rsidRDefault="0069353A" w:rsidP="005E0E3F">
            <w:pPr>
              <w:pStyle w:val="Odstavecseseznamem"/>
              <w:widowControl w:val="0"/>
              <w:numPr>
                <w:ilvl w:val="0"/>
                <w:numId w:val="25"/>
              </w:numPr>
              <w:ind w:left="709" w:hanging="425"/>
              <w:rPr>
                <w:lang w:val="en-GB"/>
              </w:rPr>
            </w:pPr>
            <w:r w:rsidRPr="00780A53">
              <w:rPr>
                <w:lang w:val="en-GB"/>
              </w:rPr>
              <w:t xml:space="preserve">The disadvantage of this indicator is its reliance on estimates of its input variables, often </w:t>
            </w:r>
            <w:r>
              <w:rPr>
                <w:lang w:val="en-GB"/>
              </w:rPr>
              <w:t xml:space="preserve">subject to </w:t>
            </w:r>
            <w:r w:rsidRPr="00780A53">
              <w:rPr>
                <w:lang w:val="en-GB"/>
              </w:rPr>
              <w:t>large inaccuracies.</w:t>
            </w:r>
          </w:p>
          <w:p w14:paraId="37A22165" w14:textId="77777777" w:rsidR="0069353A" w:rsidRDefault="0069353A" w:rsidP="0069353A">
            <w:pPr>
              <w:widowControl w:val="0"/>
              <w:rPr>
                <w:lang w:val="en-GB"/>
              </w:rPr>
            </w:pPr>
          </w:p>
          <w:p w14:paraId="61E7F08A" w14:textId="77777777" w:rsidR="0069353A" w:rsidRPr="0020339B" w:rsidRDefault="0069353A" w:rsidP="005E0E3F">
            <w:pPr>
              <w:pStyle w:val="Odstavecseseznamem"/>
              <w:widowControl w:val="0"/>
              <w:numPr>
                <w:ilvl w:val="0"/>
                <w:numId w:val="24"/>
              </w:numPr>
              <w:ind w:left="284" w:hanging="284"/>
              <w:rPr>
                <w:lang w:val="en-GB"/>
              </w:rPr>
            </w:pPr>
            <w:r w:rsidRPr="0020339B">
              <w:rPr>
                <w:lang w:val="en-GB"/>
              </w:rPr>
              <w:t xml:space="preserve">Another </w:t>
            </w:r>
            <w:r>
              <w:rPr>
                <w:lang w:val="en-GB"/>
              </w:rPr>
              <w:t xml:space="preserve">possibility </w:t>
            </w:r>
            <w:r w:rsidRPr="0020339B">
              <w:rPr>
                <w:lang w:val="en-GB"/>
              </w:rPr>
              <w:t xml:space="preserve">is to use </w:t>
            </w:r>
            <w:r>
              <w:rPr>
                <w:lang w:val="en-GB"/>
              </w:rPr>
              <w:t xml:space="preserve">the </w:t>
            </w:r>
            <w:r w:rsidRPr="00467F5E">
              <w:rPr>
                <w:lang w:val="en-GB"/>
              </w:rPr>
              <w:t xml:space="preserve">current yield </w:t>
            </w:r>
            <w:r>
              <w:rPr>
                <w:lang w:val="en-GB"/>
              </w:rPr>
              <w:t>(CY), which is an extremely simple measure to use from the computing point of view.</w:t>
            </w:r>
            <w:r w:rsidRPr="0020339B">
              <w:rPr>
                <w:lang w:val="en-GB"/>
              </w:rPr>
              <w:t xml:space="preserve"> </w:t>
            </w:r>
          </w:p>
          <w:p w14:paraId="1A03B79A" w14:textId="77777777" w:rsidR="0069353A" w:rsidRDefault="0069353A" w:rsidP="005E0E3F">
            <w:pPr>
              <w:pStyle w:val="Odstavecseseznamem"/>
              <w:widowControl w:val="0"/>
              <w:numPr>
                <w:ilvl w:val="0"/>
                <w:numId w:val="26"/>
              </w:numPr>
              <w:ind w:left="709" w:hanging="425"/>
              <w:rPr>
                <w:lang w:val="en-GB"/>
              </w:rPr>
            </w:pPr>
            <w:r>
              <w:rPr>
                <w:lang w:val="en-GB"/>
              </w:rPr>
              <w:t xml:space="preserve">It is </w:t>
            </w:r>
            <w:r w:rsidRPr="0020339B">
              <w:rPr>
                <w:lang w:val="en-GB"/>
              </w:rPr>
              <w:t xml:space="preserve">easy to see that the current yield is the yield to maturity for </w:t>
            </w:r>
            <w:r>
              <w:rPr>
                <w:lang w:val="en-GB"/>
              </w:rPr>
              <w:t xml:space="preserve">perpetual </w:t>
            </w:r>
            <w:r w:rsidRPr="0020339B">
              <w:rPr>
                <w:lang w:val="en-GB"/>
              </w:rPr>
              <w:t>bond</w:t>
            </w:r>
            <w:r>
              <w:rPr>
                <w:lang w:val="en-GB"/>
              </w:rPr>
              <w:t>s</w:t>
            </w:r>
            <w:r w:rsidRPr="0020339B">
              <w:rPr>
                <w:lang w:val="en-GB"/>
              </w:rPr>
              <w:t xml:space="preserve">. </w:t>
            </w:r>
            <w:proofErr w:type="gramStart"/>
            <w:r>
              <w:rPr>
                <w:lang w:val="en-GB"/>
              </w:rPr>
              <w:t>So</w:t>
            </w:r>
            <w:proofErr w:type="gramEnd"/>
            <w:r>
              <w:rPr>
                <w:lang w:val="en-GB"/>
              </w:rPr>
              <w:t xml:space="preserve"> f</w:t>
            </w:r>
            <w:r w:rsidRPr="0020339B">
              <w:rPr>
                <w:lang w:val="en-GB"/>
              </w:rPr>
              <w:t xml:space="preserve">or </w:t>
            </w:r>
            <w:r>
              <w:rPr>
                <w:lang w:val="en-GB"/>
              </w:rPr>
              <w:t xml:space="preserve">long-maturity </w:t>
            </w:r>
            <w:r w:rsidRPr="0020339B">
              <w:rPr>
                <w:lang w:val="en-GB"/>
              </w:rPr>
              <w:t xml:space="preserve">bonds it </w:t>
            </w:r>
            <w:r>
              <w:rPr>
                <w:lang w:val="en-GB"/>
              </w:rPr>
              <w:t xml:space="preserve">may not be </w:t>
            </w:r>
            <w:r w:rsidRPr="0020339B">
              <w:rPr>
                <w:lang w:val="en-GB"/>
              </w:rPr>
              <w:t xml:space="preserve">a bad estimate. However, if holding </w:t>
            </w:r>
            <w:r>
              <w:rPr>
                <w:lang w:val="en-GB"/>
              </w:rPr>
              <w:t xml:space="preserve">the bond entails </w:t>
            </w:r>
            <w:r w:rsidRPr="0020339B">
              <w:rPr>
                <w:lang w:val="en-GB"/>
              </w:rPr>
              <w:t xml:space="preserve">capital gain or loss, </w:t>
            </w:r>
            <w:r>
              <w:rPr>
                <w:lang w:val="en-GB"/>
              </w:rPr>
              <w:t xml:space="preserve">this </w:t>
            </w:r>
            <w:r w:rsidRPr="0020339B">
              <w:rPr>
                <w:lang w:val="en-GB"/>
              </w:rPr>
              <w:t xml:space="preserve">information </w:t>
            </w:r>
            <w:r>
              <w:rPr>
                <w:lang w:val="en-GB"/>
              </w:rPr>
              <w:t>will not be captured in the current yield.</w:t>
            </w:r>
          </w:p>
          <w:p w14:paraId="1BA73DC7" w14:textId="77777777" w:rsidR="0069353A" w:rsidRDefault="0069353A" w:rsidP="0069353A">
            <w:pPr>
              <w:widowControl w:val="0"/>
              <w:rPr>
                <w:lang w:val="en-GB"/>
              </w:rPr>
            </w:pPr>
          </w:p>
          <w:p w14:paraId="79F9C2EC" w14:textId="77777777" w:rsidR="0069353A" w:rsidRDefault="0069353A" w:rsidP="0069353A">
            <w:pPr>
              <w:widowControl w:val="0"/>
              <w:rPr>
                <w:lang w:val="en-GB"/>
              </w:rPr>
            </w:pPr>
          </w:p>
          <w:p w14:paraId="7DB7CA72" w14:textId="667D3AB3" w:rsidR="0069353A" w:rsidRPr="00BA663D" w:rsidRDefault="0069353A" w:rsidP="005E0E3F">
            <w:pPr>
              <w:pStyle w:val="Odstavecseseznamem"/>
              <w:widowControl w:val="0"/>
              <w:numPr>
                <w:ilvl w:val="0"/>
                <w:numId w:val="24"/>
              </w:numPr>
              <w:ind w:left="284" w:hanging="284"/>
              <w:rPr>
                <w:lang w:val="en-GB"/>
              </w:rPr>
            </w:pPr>
            <w:r w:rsidRPr="00BA663D">
              <w:rPr>
                <w:lang w:val="en-GB"/>
              </w:rPr>
              <w:t>The major weakness of the current yield, which is ignoring capital gains and losses, is remedied by the indicator</w:t>
            </w:r>
            <w:r w:rsidR="000C2013" w:rsidRPr="00BA663D">
              <w:rPr>
                <w:lang w:val="en-GB"/>
              </w:rPr>
              <w:t xml:space="preserve"> called</w:t>
            </w:r>
            <w:r w:rsidRPr="00BA663D">
              <w:rPr>
                <w:lang w:val="en-GB"/>
              </w:rPr>
              <w:t xml:space="preserve"> simple yield to maturity (SYM). </w:t>
            </w:r>
          </w:p>
          <w:p w14:paraId="0829B3F1" w14:textId="2D20B7BB" w:rsidR="0069353A" w:rsidRDefault="0069353A" w:rsidP="005E0E3F">
            <w:pPr>
              <w:pStyle w:val="Odstavecseseznamem"/>
              <w:widowControl w:val="0"/>
              <w:numPr>
                <w:ilvl w:val="0"/>
                <w:numId w:val="27"/>
              </w:numPr>
              <w:ind w:left="709" w:hanging="425"/>
              <w:rPr>
                <w:lang w:val="en-GB"/>
              </w:rPr>
            </w:pPr>
            <w:r w:rsidRPr="0069353A">
              <w:rPr>
                <w:lang w:val="en-GB"/>
              </w:rPr>
              <w:t>As we can see from the construction of this measure, capital gain or loss resulting from the difference between the purchase price and the face value received at maturity is spread throughout all the years to maturity.</w:t>
            </w:r>
          </w:p>
          <w:p w14:paraId="4264BC6B" w14:textId="77777777" w:rsidR="00FE1340" w:rsidRPr="00FE1340" w:rsidRDefault="00FE1340" w:rsidP="00FE1340">
            <w:pPr>
              <w:widowControl w:val="0"/>
              <w:rPr>
                <w:lang w:val="en-GB"/>
              </w:rPr>
            </w:pPr>
          </w:p>
          <w:p w14:paraId="5B354903" w14:textId="77777777" w:rsidR="00BA663D" w:rsidRPr="00BD47A1" w:rsidRDefault="00BA663D" w:rsidP="00BD47A1">
            <w:pPr>
              <w:widowControl w:val="0"/>
              <w:rPr>
                <w:lang w:val="en-GB"/>
              </w:rPr>
            </w:pPr>
          </w:p>
          <w:p w14:paraId="289EF857" w14:textId="7619ECC4" w:rsidR="00551E24" w:rsidRPr="00551E24" w:rsidRDefault="00551E24" w:rsidP="005E0E3F">
            <w:pPr>
              <w:pStyle w:val="Odstavecseseznamem"/>
              <w:widowControl w:val="0"/>
              <w:numPr>
                <w:ilvl w:val="0"/>
                <w:numId w:val="24"/>
              </w:numPr>
              <w:ind w:left="284" w:hanging="284"/>
            </w:pPr>
            <w:r w:rsidRPr="00551E24">
              <w:rPr>
                <w:lang w:val="en-GB"/>
              </w:rPr>
              <w:t>The last bullet in this slide mentions the money market yield.</w:t>
            </w:r>
          </w:p>
          <w:p w14:paraId="50BE7426" w14:textId="3B11EAAF" w:rsidR="003A3956" w:rsidRDefault="00551E24" w:rsidP="005E0E3F">
            <w:pPr>
              <w:pStyle w:val="Odstavecseseznamem"/>
              <w:widowControl w:val="0"/>
              <w:numPr>
                <w:ilvl w:val="0"/>
                <w:numId w:val="50"/>
              </w:numPr>
              <w:ind w:left="709" w:hanging="425"/>
            </w:pPr>
            <w:r>
              <w:rPr>
                <w:lang w:val="en-GB"/>
              </w:rPr>
              <w:t>This measure reminds us t</w:t>
            </w:r>
            <w:r w:rsidRPr="002D1025">
              <w:rPr>
                <w:lang w:val="en-GB"/>
              </w:rPr>
              <w:t xml:space="preserve">hat </w:t>
            </w:r>
            <w:r>
              <w:rPr>
                <w:lang w:val="en-GB"/>
              </w:rPr>
              <w:t xml:space="preserve">when a bond has a maturity of less than one year, it </w:t>
            </w:r>
            <w:r w:rsidRPr="002D1025">
              <w:rPr>
                <w:lang w:val="en-GB"/>
              </w:rPr>
              <w:t>becomes a</w:t>
            </w:r>
            <w:r>
              <w:rPr>
                <w:lang w:val="en-GB"/>
              </w:rPr>
              <w:t xml:space="preserve">n </w:t>
            </w:r>
            <w:r w:rsidRPr="002D1025">
              <w:rPr>
                <w:lang w:val="en-GB"/>
              </w:rPr>
              <w:t xml:space="preserve">investment alternative to money market securities. </w:t>
            </w:r>
            <w:r>
              <w:rPr>
                <w:lang w:val="en-GB"/>
              </w:rPr>
              <w:t>A c</w:t>
            </w:r>
            <w:r w:rsidRPr="002D1025">
              <w:rPr>
                <w:lang w:val="en-GB"/>
              </w:rPr>
              <w:t>omparab</w:t>
            </w:r>
            <w:r>
              <w:rPr>
                <w:lang w:val="en-GB"/>
              </w:rPr>
              <w:t xml:space="preserve">le yield measurement </w:t>
            </w:r>
            <w:r w:rsidRPr="002D1025">
              <w:rPr>
                <w:lang w:val="en-GB"/>
              </w:rPr>
              <w:t xml:space="preserve">therefore requires </w:t>
            </w:r>
            <w:r>
              <w:rPr>
                <w:lang w:val="en-GB"/>
              </w:rPr>
              <w:t xml:space="preserve">following </w:t>
            </w:r>
            <w:r w:rsidRPr="002D1025">
              <w:rPr>
                <w:lang w:val="en-GB"/>
              </w:rPr>
              <w:t>money market</w:t>
            </w:r>
            <w:r>
              <w:rPr>
                <w:lang w:val="en-GB"/>
              </w:rPr>
              <w:t xml:space="preserve"> c</w:t>
            </w:r>
            <w:r w:rsidRPr="002D1025">
              <w:rPr>
                <w:lang w:val="en-GB"/>
              </w:rPr>
              <w:t>onventions</w:t>
            </w:r>
            <w:r>
              <w:rPr>
                <w:lang w:val="en-GB"/>
              </w:rPr>
              <w:t>. More will be said about this i</w:t>
            </w:r>
            <w:r w:rsidRPr="002D1025">
              <w:rPr>
                <w:lang w:val="en-GB"/>
              </w:rPr>
              <w:t xml:space="preserve">n </w:t>
            </w:r>
            <w:r w:rsidR="00365C4C">
              <w:rPr>
                <w:lang w:val="en-GB"/>
              </w:rPr>
              <w:t xml:space="preserve">some of </w:t>
            </w:r>
            <w:r w:rsidRPr="002D1025">
              <w:rPr>
                <w:lang w:val="en-GB"/>
              </w:rPr>
              <w:t>later lectures.</w:t>
            </w:r>
          </w:p>
        </w:tc>
        <w:tc>
          <w:tcPr>
            <w:tcW w:w="5102" w:type="dxa"/>
          </w:tcPr>
          <w:p w14:paraId="32C69043" w14:textId="6EC308E3" w:rsidR="0069353A" w:rsidRDefault="0069353A" w:rsidP="0057533E">
            <w:pPr>
              <w:pStyle w:val="Odstavecseseznamem"/>
              <w:widowControl w:val="0"/>
              <w:numPr>
                <w:ilvl w:val="0"/>
                <w:numId w:val="46"/>
              </w:numPr>
              <w:ind w:left="284" w:hanging="284"/>
            </w:pPr>
            <w:r>
              <w:lastRenderedPageBreak/>
              <w:t xml:space="preserve">Výnos do splatnosti není jediná míra, se kterou se můžeme setkat při hodnocení </w:t>
            </w:r>
            <w:r w:rsidR="00467F5E">
              <w:t xml:space="preserve">atraktivity obligace. Uveďme si několik dalších ukazatelů, </w:t>
            </w:r>
            <w:r>
              <w:t>abychom si lépe uvědomili, že na jednu a tutéž otázku lze podat více odpovědí.</w:t>
            </w:r>
          </w:p>
          <w:p w14:paraId="54D99E49" w14:textId="77777777" w:rsidR="00743F2C" w:rsidRDefault="00743F2C" w:rsidP="0069353A">
            <w:pPr>
              <w:widowControl w:val="0"/>
            </w:pPr>
          </w:p>
          <w:p w14:paraId="069938AE" w14:textId="77777777" w:rsidR="0069353A" w:rsidRDefault="0069353A" w:rsidP="005E0E3F">
            <w:pPr>
              <w:pStyle w:val="Odstavecseseznamem"/>
              <w:widowControl w:val="0"/>
              <w:numPr>
                <w:ilvl w:val="0"/>
                <w:numId w:val="46"/>
              </w:numPr>
              <w:ind w:left="284" w:hanging="284"/>
            </w:pPr>
            <w:r w:rsidRPr="0007035B">
              <w:t>Jednou z</w:t>
            </w:r>
            <w:r>
              <w:t xml:space="preserve"> nabízejících se </w:t>
            </w:r>
            <w:r w:rsidRPr="0007035B">
              <w:t>možností je používat míru nazývanou výnos za dobu držení obligace.</w:t>
            </w:r>
            <w:r>
              <w:t xml:space="preserve"> </w:t>
            </w:r>
          </w:p>
          <w:p w14:paraId="7F1F037D" w14:textId="77777777" w:rsidR="00B3110F" w:rsidRDefault="0069353A" w:rsidP="005E0E3F">
            <w:pPr>
              <w:pStyle w:val="Odstavecseseznamem"/>
              <w:widowControl w:val="0"/>
              <w:numPr>
                <w:ilvl w:val="0"/>
                <w:numId w:val="47"/>
              </w:numPr>
              <w:ind w:left="709" w:hanging="425"/>
            </w:pPr>
            <w:r>
              <w:t>Vidíme, že uvedený vzorec sleduje logiku výnosu do splatnosti. Posloupnost reinvestovaných kupónů z podkladové obligace je zde také nahrazena jednorázovým vkladem.</w:t>
            </w:r>
          </w:p>
          <w:p w14:paraId="4287BBDA" w14:textId="77777777" w:rsidR="00B3110F" w:rsidRDefault="00B3110F" w:rsidP="00B3110F">
            <w:pPr>
              <w:pStyle w:val="Odstavecseseznamem"/>
              <w:widowControl w:val="0"/>
              <w:ind w:left="709"/>
            </w:pPr>
            <w:r>
              <w:t>. . . . .</w:t>
            </w:r>
          </w:p>
          <w:p w14:paraId="3F2012A0" w14:textId="6C3E6C8A" w:rsidR="0069353A" w:rsidRDefault="0069353A" w:rsidP="00B3110F">
            <w:pPr>
              <w:pStyle w:val="Odstavecseseznamem"/>
              <w:widowControl w:val="0"/>
              <w:ind w:left="709"/>
            </w:pPr>
            <w:r>
              <w:t xml:space="preserve">Rozdíl je však v tom, že použit je odhad skutečného hotovostního toku za dobu držení obligace včetně možného </w:t>
            </w:r>
            <w:r w:rsidRPr="000476CC">
              <w:t>nákupu a prodeje obligace v jakémkoli okamži</w:t>
            </w:r>
            <w:r>
              <w:t>ku jejího života. Namísto jedné neměnné reinvestiční sazby zvažujeme očekávané sazby, při nichž by budoucí kupóny mohly být reinvestovány.</w:t>
            </w:r>
          </w:p>
          <w:p w14:paraId="0A8DC7C9" w14:textId="77777777" w:rsidR="00FE1340" w:rsidRDefault="00FE1340" w:rsidP="00FE1340">
            <w:pPr>
              <w:widowControl w:val="0"/>
            </w:pPr>
          </w:p>
          <w:p w14:paraId="4C774C6E" w14:textId="77777777" w:rsidR="0069353A" w:rsidRDefault="0069353A" w:rsidP="005E0E3F">
            <w:pPr>
              <w:pStyle w:val="Odstavecseseznamem"/>
              <w:widowControl w:val="0"/>
              <w:numPr>
                <w:ilvl w:val="0"/>
                <w:numId w:val="47"/>
              </w:numPr>
              <w:ind w:left="709" w:hanging="425"/>
            </w:pPr>
            <w:r>
              <w:t>Nevýhodou jmenované míry je její závislost na odhadech vstupních veličin, zatížených mnohdy velkými nepřesnostmi.</w:t>
            </w:r>
          </w:p>
          <w:p w14:paraId="17BBFCAB" w14:textId="4C85045C" w:rsidR="0069353A" w:rsidRDefault="0069353A" w:rsidP="00BD47A1">
            <w:pPr>
              <w:widowControl w:val="0"/>
            </w:pPr>
          </w:p>
          <w:p w14:paraId="21D8E465" w14:textId="77777777" w:rsidR="0069353A" w:rsidRDefault="0069353A" w:rsidP="005E0E3F">
            <w:pPr>
              <w:pStyle w:val="Odstavecseseznamem"/>
              <w:widowControl w:val="0"/>
              <w:numPr>
                <w:ilvl w:val="0"/>
                <w:numId w:val="46"/>
              </w:numPr>
              <w:ind w:left="284" w:hanging="284"/>
            </w:pPr>
            <w:r>
              <w:t>Další možností je používat tzv. běžný výnos, který má velmi jednoduchý výpočetní tvar.</w:t>
            </w:r>
          </w:p>
          <w:p w14:paraId="18BEB9FB" w14:textId="77777777" w:rsidR="0069353A" w:rsidRDefault="0069353A" w:rsidP="0069353A">
            <w:pPr>
              <w:pStyle w:val="Odstavecseseznamem"/>
              <w:widowControl w:val="0"/>
              <w:ind w:left="313"/>
            </w:pPr>
          </w:p>
          <w:p w14:paraId="67F18A01" w14:textId="77777777" w:rsidR="0069353A" w:rsidRDefault="0069353A" w:rsidP="005E0E3F">
            <w:pPr>
              <w:pStyle w:val="Odstavecseseznamem"/>
              <w:widowControl w:val="0"/>
              <w:numPr>
                <w:ilvl w:val="0"/>
                <w:numId w:val="48"/>
              </w:numPr>
              <w:ind w:left="709" w:hanging="425"/>
            </w:pPr>
            <w:r>
              <w:t xml:space="preserve">Snadno nahlédneme, že běžný výnos je výnosem do splatnosti pro věčné obligace. Pro obligace s dlouhou dobou do splatnosti to proto nemusí být špatný odhad. Je-li však držení obligace spojeno s kapitálovým ziskem nebo ztrátou, pak tuto informaci z běžného </w:t>
            </w:r>
            <w:r>
              <w:lastRenderedPageBreak/>
              <w:t>výnosu nevyčteme.</w:t>
            </w:r>
          </w:p>
          <w:p w14:paraId="38482E91" w14:textId="77777777" w:rsidR="0069353A" w:rsidRDefault="0069353A" w:rsidP="00BD47A1">
            <w:pPr>
              <w:widowControl w:val="0"/>
            </w:pPr>
          </w:p>
          <w:p w14:paraId="76BF5792" w14:textId="7C04962C" w:rsidR="00F461D6" w:rsidRDefault="0069353A" w:rsidP="005E0E3F">
            <w:pPr>
              <w:pStyle w:val="Odstavecseseznamem"/>
              <w:widowControl w:val="0"/>
              <w:numPr>
                <w:ilvl w:val="0"/>
                <w:numId w:val="46"/>
              </w:numPr>
              <w:ind w:left="284" w:hanging="284"/>
            </w:pPr>
            <w:r>
              <w:t>Hlavní slabinu běžného výnosu, kterou je ignorování kapitálových zisků a ztrát, se snaží odstranit míra s názvem jednoduchý výnos do splatnosti.</w:t>
            </w:r>
          </w:p>
          <w:p w14:paraId="0B5A3813" w14:textId="4F6BD96B" w:rsidR="0069353A" w:rsidRDefault="0069353A" w:rsidP="005E0E3F">
            <w:pPr>
              <w:pStyle w:val="Odstavecseseznamem"/>
              <w:widowControl w:val="0"/>
              <w:numPr>
                <w:ilvl w:val="0"/>
                <w:numId w:val="49"/>
              </w:numPr>
              <w:ind w:left="709" w:hanging="425"/>
            </w:pPr>
            <w:r>
              <w:t>Jak vidíme z konstrukce této míry, kapitálový zisk či ztráta, která pramení z rozdílu mezi nákupní cenou a nominální hodnotou obdrženou při splatnosti, je rozpočítána na jednotlivé roky do splatnosti.</w:t>
            </w:r>
          </w:p>
          <w:p w14:paraId="7780B143" w14:textId="77777777" w:rsidR="00BA663D" w:rsidRDefault="00BA663D" w:rsidP="00BD47A1">
            <w:pPr>
              <w:widowControl w:val="0"/>
            </w:pPr>
          </w:p>
          <w:p w14:paraId="675F9C73" w14:textId="2142E796" w:rsidR="00551E24" w:rsidRPr="00551E24" w:rsidRDefault="00551E24" w:rsidP="005E0E3F">
            <w:pPr>
              <w:pStyle w:val="Odstavecseseznamem"/>
              <w:widowControl w:val="0"/>
              <w:numPr>
                <w:ilvl w:val="0"/>
                <w:numId w:val="46"/>
              </w:numPr>
              <w:ind w:left="284" w:hanging="284"/>
              <w:rPr>
                <w:lang w:val="en-GB"/>
              </w:rPr>
            </w:pPr>
            <w:r>
              <w:t>Poslední odrážka na tomto snímku zmiňuje výnos peněžního trhu.</w:t>
            </w:r>
          </w:p>
          <w:p w14:paraId="1E0375FA" w14:textId="5DFC1EB9" w:rsidR="003A3956" w:rsidRPr="0069353A" w:rsidRDefault="004A1EB6" w:rsidP="005E0E3F">
            <w:pPr>
              <w:pStyle w:val="Odstavecseseznamem"/>
              <w:widowControl w:val="0"/>
              <w:numPr>
                <w:ilvl w:val="0"/>
                <w:numId w:val="51"/>
              </w:numPr>
              <w:ind w:left="709" w:hanging="425"/>
              <w:rPr>
                <w:lang w:val="en-GB"/>
              </w:rPr>
            </w:pPr>
            <w:r>
              <w:t xml:space="preserve">Tento ukazatel </w:t>
            </w:r>
            <w:r w:rsidR="00423E54">
              <w:t>nám připomíná</w:t>
            </w:r>
            <w:r w:rsidR="0069353A">
              <w:t xml:space="preserve">, že obligace se splatností </w:t>
            </w:r>
            <w:proofErr w:type="gramStart"/>
            <w:r w:rsidR="0069353A">
              <w:t>kratší</w:t>
            </w:r>
            <w:proofErr w:type="gramEnd"/>
            <w:r w:rsidR="0069353A">
              <w:t xml:space="preserve"> než jeden rok se stává </w:t>
            </w:r>
            <w:r w:rsidR="0069353A" w:rsidRPr="00BC781F">
              <w:t>investiční alternativou ke krátkodobým cenným papírů</w:t>
            </w:r>
            <w:r w:rsidR="0069353A">
              <w:t>m peněžního trhu. Srovnatelné měření výnosu proto vyžaduje řídit se konvencemi peněžního trhu. K tomu si ale více řekneme v některé z pozdějších přednášek.</w:t>
            </w:r>
          </w:p>
        </w:tc>
      </w:tr>
    </w:tbl>
    <w:p w14:paraId="04FAFCAA" w14:textId="2BBBC440" w:rsidR="00544683" w:rsidRDefault="00544683" w:rsidP="00544683">
      <w:pPr>
        <w:rPr>
          <w:color w:val="683104"/>
          <w:sz w:val="28"/>
          <w:szCs w:val="28"/>
          <w:lang w:val="en-GB"/>
        </w:rPr>
        <w:sectPr w:rsidR="00544683" w:rsidSect="0033713D">
          <w:headerReference w:type="default" r:id="rId48"/>
          <w:pgSz w:w="11906" w:h="16838"/>
          <w:pgMar w:top="1418" w:right="851" w:bottom="1418" w:left="851" w:header="57" w:footer="624" w:gutter="0"/>
          <w:cols w:space="708"/>
          <w:docGrid w:linePitch="360"/>
        </w:sectPr>
      </w:pPr>
      <w:r>
        <w:rPr>
          <w:color w:val="683104"/>
          <w:sz w:val="28"/>
          <w:szCs w:val="28"/>
          <w:lang w:val="en-GB"/>
        </w:rPr>
        <w:lastRenderedPageBreak/>
        <w:br w:type="page"/>
      </w:r>
    </w:p>
    <w:p w14:paraId="341CEDB8" w14:textId="1713037D" w:rsidR="00BD297B" w:rsidRPr="000C31CB" w:rsidRDefault="00191561" w:rsidP="00FE1340">
      <w:pPr>
        <w:spacing w:after="0" w:line="240" w:lineRule="auto"/>
        <w:rPr>
          <w:color w:val="683104"/>
          <w:sz w:val="28"/>
          <w:szCs w:val="28"/>
          <w:lang w:val="en-GB"/>
        </w:rPr>
      </w:pPr>
      <w:bookmarkStart w:id="14" w:name="L01S14"/>
      <w:bookmarkEnd w:id="14"/>
      <w:r w:rsidRPr="000C31CB">
        <w:rPr>
          <w:color w:val="683104"/>
          <w:sz w:val="28"/>
          <w:szCs w:val="28"/>
          <w:lang w:val="en-GB"/>
        </w:rPr>
        <w:lastRenderedPageBreak/>
        <w:t>L01S1</w:t>
      </w:r>
      <w:r w:rsidR="00E3778B">
        <w:rPr>
          <w:color w:val="683104"/>
          <w:sz w:val="28"/>
          <w:szCs w:val="28"/>
          <w:lang w:val="en-GB"/>
        </w:rPr>
        <w:t>4</w:t>
      </w:r>
    </w:p>
    <w:p w14:paraId="54D87D84" w14:textId="796EA27F" w:rsidR="002C4865" w:rsidRDefault="00CB43E4" w:rsidP="005B2015">
      <w:pPr>
        <w:spacing w:after="0" w:line="240" w:lineRule="auto"/>
        <w:jc w:val="center"/>
        <w:rPr>
          <w:lang w:val="en-GB"/>
        </w:rPr>
      </w:pPr>
      <w:r>
        <w:rPr>
          <w:noProof/>
        </w:rPr>
        <w:drawing>
          <wp:inline distT="0" distB="0" distL="0" distR="0" wp14:anchorId="47ECC411" wp14:editId="28AFC03D">
            <wp:extent cx="2746800" cy="2059200"/>
            <wp:effectExtent l="0" t="0" r="0" b="0"/>
            <wp:docPr id="22044157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41574"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746800" cy="2059200"/>
                    </a:xfrm>
                    <a:prstGeom prst="rect">
                      <a:avLst/>
                    </a:prstGeom>
                  </pic:spPr>
                </pic:pic>
              </a:graphicData>
            </a:graphic>
          </wp:inline>
        </w:drawing>
      </w:r>
    </w:p>
    <w:p w14:paraId="10540A59" w14:textId="77777777" w:rsidR="003A3956" w:rsidRDefault="003A3956" w:rsidP="00361CBC">
      <w:pPr>
        <w:spacing w:before="100" w:beforeAutospacing="1" w:after="100" w:afterAutospacing="1" w:line="240" w:lineRule="auto"/>
        <w:jc w:val="center"/>
        <w:rPr>
          <w:lang w:val="en-GB"/>
        </w:rP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3A3956" w14:paraId="25C7285A" w14:textId="77777777" w:rsidTr="00FE1340">
        <w:trPr>
          <w:jc w:val="center"/>
        </w:trPr>
        <w:tc>
          <w:tcPr>
            <w:tcW w:w="5102" w:type="dxa"/>
          </w:tcPr>
          <w:p w14:paraId="3E43B240" w14:textId="0D7C8F84" w:rsidR="0091560E" w:rsidRPr="0091560E" w:rsidRDefault="004B1489" w:rsidP="00FE1340">
            <w:pPr>
              <w:widowControl w:val="0"/>
            </w:pPr>
            <w:r w:rsidRPr="00FE1340">
              <w:rPr>
                <w:lang w:val="en-GB"/>
              </w:rPr>
              <w:t xml:space="preserve">That's all for today. Organize acquired facts carefully </w:t>
            </w:r>
            <w:r w:rsidRPr="004B1489">
              <w:t>so</w:t>
            </w:r>
            <w:r w:rsidRPr="00FE1340">
              <w:rPr>
                <w:lang w:val="en-GB"/>
              </w:rPr>
              <w:t xml:space="preserve"> that you have enough headspace for more knowledge which is waiting for you in the next lesson. There will be definitely no shortage of new information. After all, what can we expect from the rich theory and practice of financial markets? Therefore, the final relaxing sound of unobtrusive rain could come in handy.</w:t>
            </w:r>
          </w:p>
          <w:p w14:paraId="1E31051B" w14:textId="77777777" w:rsidR="0091560E" w:rsidRDefault="0091560E" w:rsidP="00FE1340">
            <w:pPr>
              <w:widowControl w:val="0"/>
              <w:rPr>
                <w:lang w:val="en-GB"/>
              </w:rPr>
            </w:pPr>
            <w:r>
              <w:rPr>
                <w:lang w:val="en-GB"/>
              </w:rPr>
              <w:t>. . . . .</w:t>
            </w:r>
          </w:p>
          <w:p w14:paraId="031DA033" w14:textId="2BE2DE90" w:rsidR="003A3956" w:rsidRDefault="004B1489" w:rsidP="00FE1340">
            <w:pPr>
              <w:widowControl w:val="0"/>
            </w:pPr>
            <w:r w:rsidRPr="0050486F">
              <w:rPr>
                <w:lang w:val="en-GB"/>
              </w:rPr>
              <w:t>Have a nice day.</w:t>
            </w:r>
          </w:p>
        </w:tc>
        <w:tc>
          <w:tcPr>
            <w:tcW w:w="5102" w:type="dxa"/>
          </w:tcPr>
          <w:p w14:paraId="4E59CF7F" w14:textId="77777777" w:rsidR="0091560E" w:rsidRDefault="004B1489" w:rsidP="00FE1340">
            <w:pPr>
              <w:widowControl w:val="0"/>
            </w:pPr>
            <w:r w:rsidRPr="002979A7">
              <w:t xml:space="preserve">Tak to by </w:t>
            </w:r>
            <w:r>
              <w:t xml:space="preserve">bylo </w:t>
            </w:r>
            <w:r w:rsidRPr="002979A7">
              <w:t xml:space="preserve">pro dnešek všechno. </w:t>
            </w:r>
            <w:r>
              <w:t>Dobře si urovnejte nabyté poznatky, abyste si vytvořili dostatek místa pro nová fakta, čekající na vás v další lekci. O nové informace určitě nebude nouze. Ostatně čeho se nadít od bohaté teorie a praxe finančních trhů? Proto ta závěrečná trocha relaxačního zvuku nevtíravého deště by mohla přijít vhod.</w:t>
            </w:r>
          </w:p>
          <w:p w14:paraId="4A05969A" w14:textId="77777777" w:rsidR="00FE1340" w:rsidRDefault="00FE1340" w:rsidP="00FE1340">
            <w:pPr>
              <w:widowControl w:val="0"/>
            </w:pPr>
          </w:p>
          <w:p w14:paraId="4F0C5FBA" w14:textId="77777777" w:rsidR="0091560E" w:rsidRDefault="0091560E" w:rsidP="00FE1340">
            <w:pPr>
              <w:widowControl w:val="0"/>
            </w:pPr>
            <w:r>
              <w:t>. . . . .</w:t>
            </w:r>
          </w:p>
          <w:p w14:paraId="229769EB" w14:textId="687E443A" w:rsidR="003A3956" w:rsidRDefault="004B1489" w:rsidP="00FE1340">
            <w:pPr>
              <w:widowControl w:val="0"/>
            </w:pPr>
            <w:r>
              <w:t>Přeji hezký zbytek dne.</w:t>
            </w:r>
          </w:p>
        </w:tc>
      </w:tr>
    </w:tbl>
    <w:p w14:paraId="4B049339" w14:textId="77777777" w:rsidR="00761DF1" w:rsidRDefault="00761DF1" w:rsidP="007F096F">
      <w:pPr>
        <w:spacing w:before="100" w:beforeAutospacing="1" w:after="100" w:afterAutospacing="1" w:line="240" w:lineRule="auto"/>
        <w:jc w:val="center"/>
      </w:pPr>
    </w:p>
    <w:sectPr w:rsidR="00761DF1" w:rsidSect="0033713D">
      <w:headerReference w:type="default" r:id="rId51"/>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10E4BB" w14:textId="77777777" w:rsidR="004830BD" w:rsidRDefault="004830BD" w:rsidP="00A976E5">
      <w:pPr>
        <w:spacing w:after="0" w:line="240" w:lineRule="auto"/>
      </w:pPr>
      <w:r>
        <w:separator/>
      </w:r>
    </w:p>
  </w:endnote>
  <w:endnote w:type="continuationSeparator" w:id="0">
    <w:p w14:paraId="1F80F271" w14:textId="77777777" w:rsidR="004830BD" w:rsidRDefault="004830BD"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8A425" w14:textId="77777777" w:rsidR="00EB6A2B" w:rsidRDefault="00EB6A2B"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965440" behindDoc="0" locked="0" layoutInCell="1" allowOverlap="1" wp14:anchorId="27DC14C0" wp14:editId="7F610837">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200C8C6" id="Obdélník 29" o:spid="_x0000_s1026" style="position:absolute;margin-left:15.6pt;margin-top:789.85pt;width:564.65pt;height:9.65pt;z-index:251965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A6CFF7" w14:textId="77777777" w:rsidR="004830BD" w:rsidRDefault="004830BD" w:rsidP="00A976E5">
      <w:pPr>
        <w:spacing w:after="0" w:line="240" w:lineRule="auto"/>
      </w:pPr>
      <w:r>
        <w:separator/>
      </w:r>
    </w:p>
  </w:footnote>
  <w:footnote w:type="continuationSeparator" w:id="0">
    <w:p w14:paraId="386BF0AE" w14:textId="77777777" w:rsidR="004830BD" w:rsidRDefault="004830BD"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215086"/>
      <w:docPartObj>
        <w:docPartGallery w:val="Page Numbers (Top of Page)"/>
        <w:docPartUnique/>
      </w:docPartObj>
    </w:sdtPr>
    <w:sdtEndPr>
      <w:rPr>
        <w:b/>
        <w:color w:val="FFFFFF" w:themeColor="background1"/>
      </w:rPr>
    </w:sdtEndPr>
    <w:sdtContent>
      <w:p w14:paraId="12B45725" w14:textId="77777777" w:rsidR="00EB6A2B" w:rsidRPr="00AF299E" w:rsidRDefault="00EB6A2B">
        <w:pPr>
          <w:pStyle w:val="Zhlav"/>
          <w:jc w:val="right"/>
          <w:rPr>
            <w:lang w:val="en-GB"/>
          </w:rPr>
        </w:pPr>
      </w:p>
      <w:p w14:paraId="2B7FDBDE" w14:textId="77777777" w:rsidR="00EB6A2B" w:rsidRDefault="00EB6A2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11D974E5" wp14:editId="5E6637F3">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5553515" w14:textId="77777777" w:rsidR="00EB6A2B" w:rsidRPr="00454089" w:rsidRDefault="00EB6A2B"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D974E5"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" fillcolor="#f8a968" stroked="f">
                  <v:textbox inset="0">
                    <w:txbxContent>
                      <w:p w14:paraId="15553515" w14:textId="77777777" w:rsidR="00EB6A2B" w:rsidRPr="00454089" w:rsidRDefault="00EB6A2B"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127D5F6A" wp14:editId="6EC21BD4">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ABCD1D"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27B2884E" wp14:editId="0723EE95">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0DE99"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3229AAE" w14:textId="77777777" w:rsidR="00EB6A2B" w:rsidRPr="00286340" w:rsidRDefault="00EB6A2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0884803B" wp14:editId="5E381074">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88BF1E"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" strokecolor="#f8a968" strokeweight="1.25pt">
                  <w10:wrap anchorx="margin" anchory="margin"/>
                </v:line>
              </w:pict>
            </mc:Fallback>
          </mc:AlternateContent>
        </w:r>
      </w:p>
    </w:sdtContent>
  </w:sdt>
  <w:p w14:paraId="4194E68B" w14:textId="77777777" w:rsidR="00EB6A2B" w:rsidRDefault="00EB6A2B">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4825265"/>
      <w:docPartObj>
        <w:docPartGallery w:val="Page Numbers (Top of Page)"/>
        <w:docPartUnique/>
      </w:docPartObj>
    </w:sdtPr>
    <w:sdtEndPr>
      <w:rPr>
        <w:b/>
        <w:color w:val="FFFFFF" w:themeColor="background1"/>
      </w:rPr>
    </w:sdtEndPr>
    <w:sdtContent>
      <w:p w14:paraId="1FA205BA" w14:textId="77777777" w:rsidR="00251022" w:rsidRDefault="00251022">
        <w:pPr>
          <w:pStyle w:val="Zhlav"/>
          <w:jc w:val="right"/>
        </w:pPr>
      </w:p>
      <w:p w14:paraId="25C27342" w14:textId="77777777" w:rsidR="00251022" w:rsidRDefault="0025102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17312" behindDoc="0" locked="0" layoutInCell="1" allowOverlap="1" wp14:anchorId="148A2900" wp14:editId="13539867">
                  <wp:simplePos x="0" y="0"/>
                  <wp:positionH relativeFrom="page">
                    <wp:posOffset>541020</wp:posOffset>
                  </wp:positionH>
                  <wp:positionV relativeFrom="page">
                    <wp:posOffset>342900</wp:posOffset>
                  </wp:positionV>
                  <wp:extent cx="3232800" cy="302400"/>
                  <wp:effectExtent l="0" t="0" r="0" b="2540"/>
                  <wp:wrapNone/>
                  <wp:docPr id="18728591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DC7FDE9" w14:textId="39465A3A" w:rsidR="00251022" w:rsidRPr="00BC781F" w:rsidRDefault="00251022" w:rsidP="00FE0B60">
                              <w:pPr>
                                <w:rPr>
                                  <w:b/>
                                  <w:color w:val="FFFFFF" w:themeColor="background1"/>
                                  <w:sz w:val="24"/>
                                  <w:szCs w:val="24"/>
                                  <w:lang w:val="en-GB"/>
                                </w:rPr>
                              </w:pPr>
                              <w:r>
                                <w:rPr>
                                  <w:b/>
                                  <w:color w:val="FFFFFF" w:themeColor="background1"/>
                                  <w:sz w:val="24"/>
                                  <w:szCs w:val="24"/>
                                  <w:lang w:val="en-GB"/>
                                </w:rPr>
                                <w:t>Discounting conventions (2)</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8A2900"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COFPyFAIAAPoDAAAOAAAAAAAAAAAAAAAAAC4CAABkcnMvZTJvRG9jLnhtbFBLAQItABQABgAI&#10;AAAAIQCQseDv4AAAAAkBAAAPAAAAAAAAAAAAAAAAAG4EAABkcnMvZG93bnJldi54bWxQSwUGAAAA&#10;AAQABADzAAAAewUAAAAA&#10;" fillcolor="#f8a968" stroked="f">
                  <v:textbox inset="0">
                    <w:txbxContent>
                      <w:p w14:paraId="5DC7FDE9" w14:textId="39465A3A" w:rsidR="00251022" w:rsidRPr="00BC781F" w:rsidRDefault="00251022" w:rsidP="00FE0B60">
                        <w:pPr>
                          <w:rPr>
                            <w:b/>
                            <w:color w:val="FFFFFF" w:themeColor="background1"/>
                            <w:sz w:val="24"/>
                            <w:szCs w:val="24"/>
                            <w:lang w:val="en-GB"/>
                          </w:rPr>
                        </w:pPr>
                        <w:r>
                          <w:rPr>
                            <w:b/>
                            <w:color w:val="FFFFFF" w:themeColor="background1"/>
                            <w:sz w:val="24"/>
                            <w:szCs w:val="24"/>
                            <w:lang w:val="en-GB"/>
                          </w:rPr>
                          <w:t>Discounting conventions (2)</w:t>
                        </w:r>
                      </w:p>
                    </w:txbxContent>
                  </v:textbox>
                  <w10:wrap anchorx="page" anchory="page"/>
                </v:shape>
              </w:pict>
            </mc:Fallback>
          </mc:AlternateContent>
        </w:r>
        <w:r>
          <w:rPr>
            <w:noProof/>
            <w:lang w:eastAsia="cs-CZ"/>
          </w:rPr>
          <mc:AlternateContent>
            <mc:Choice Requires="wps">
              <w:drawing>
                <wp:anchor distT="0" distB="0" distL="114300" distR="114300" simplePos="0" relativeHeight="251915264" behindDoc="0" locked="0" layoutInCell="1" allowOverlap="1" wp14:anchorId="090A7220" wp14:editId="70C8ECC5">
                  <wp:simplePos x="0" y="0"/>
                  <wp:positionH relativeFrom="leftMargin">
                    <wp:posOffset>198120</wp:posOffset>
                  </wp:positionH>
                  <wp:positionV relativeFrom="topMargin">
                    <wp:posOffset>255905</wp:posOffset>
                  </wp:positionV>
                  <wp:extent cx="7171200" cy="414000"/>
                  <wp:effectExtent l="0" t="0" r="0" b="5715"/>
                  <wp:wrapNone/>
                  <wp:docPr id="1659662302" name="Obdélník 165966230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CA83E" id="Obdélník 1659662302" o:spid="_x0000_s1026" style="position:absolute;margin-left:15.6pt;margin-top:20.15pt;width:564.65pt;height:32.6pt;z-index:251915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FCC77C8" w14:textId="77777777" w:rsidR="00251022" w:rsidRPr="00286340" w:rsidRDefault="0025102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16288" behindDoc="1" locked="0" layoutInCell="1" allowOverlap="1" wp14:anchorId="673035C7" wp14:editId="3F8C0901">
                  <wp:simplePos x="0" y="0"/>
                  <wp:positionH relativeFrom="leftMargin">
                    <wp:posOffset>7350125</wp:posOffset>
                  </wp:positionH>
                  <wp:positionV relativeFrom="topMargin">
                    <wp:posOffset>501650</wp:posOffset>
                  </wp:positionV>
                  <wp:extent cx="0" cy="9576000"/>
                  <wp:effectExtent l="0" t="0" r="19050" b="25400"/>
                  <wp:wrapNone/>
                  <wp:docPr id="1871550082" name="Přímá spojnice 18715500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9FBA05" id="Přímá spojnice 1871550082" o:spid="_x0000_s1026" style="position:absolute;z-index:-251400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18336" behindDoc="0" locked="0" layoutInCell="1" allowOverlap="1" wp14:anchorId="7A4252E9" wp14:editId="5D73B5E5">
                  <wp:simplePos x="0" y="0"/>
                  <wp:positionH relativeFrom="page">
                    <wp:posOffset>6355080</wp:posOffset>
                  </wp:positionH>
                  <wp:positionV relativeFrom="page">
                    <wp:posOffset>342265</wp:posOffset>
                  </wp:positionV>
                  <wp:extent cx="741600" cy="302400"/>
                  <wp:effectExtent l="0" t="0" r="1905" b="2540"/>
                  <wp:wrapNone/>
                  <wp:docPr id="15077573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C64BC8B"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252E9" id="_x0000_s1042" type="#_x0000_t202" style="position:absolute;left:0;text-align:left;margin-left:500.4pt;margin-top:26.95pt;width:58.4pt;height:23.8pt;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t0kLcTAgAA+QMAAA4AAAAAAAAAAAAAAAAALgIAAGRycy9lMm9Eb2MueG1sUEsBAi0AFAAGAAgA&#10;AAAhAMSboXbgAAAADAEAAA8AAAAAAAAAAAAAAAAAbQQAAGRycy9kb3ducmV2LnhtbFBLBQYAAAAA&#10;BAAEAPMAAAB6BQAAAAA=&#10;" fillcolor="#f8a968" stroked="f">
                  <v:textbox inset="0">
                    <w:txbxContent>
                      <w:p w14:paraId="5C64BC8B"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14240" behindDoc="0" locked="0" layoutInCell="1" allowOverlap="1" wp14:anchorId="3B15F8C5" wp14:editId="54F56A97">
                  <wp:simplePos x="0" y="0"/>
                  <wp:positionH relativeFrom="leftMargin">
                    <wp:posOffset>205105</wp:posOffset>
                  </wp:positionH>
                  <wp:positionV relativeFrom="topMargin">
                    <wp:posOffset>500380</wp:posOffset>
                  </wp:positionV>
                  <wp:extent cx="0" cy="9576000"/>
                  <wp:effectExtent l="0" t="0" r="19050" b="25400"/>
                  <wp:wrapNone/>
                  <wp:docPr id="1142010354" name="Přímá spojnice 114201035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7D4073" id="Přímá spojnice 1142010354" o:spid="_x0000_s1026" style="position:absolute;z-index:251914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21BEE19" w14:textId="77777777" w:rsidR="00251022" w:rsidRDefault="00251022">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1424895"/>
      <w:docPartObj>
        <w:docPartGallery w:val="Page Numbers (Top of Page)"/>
        <w:docPartUnique/>
      </w:docPartObj>
    </w:sdtPr>
    <w:sdtEndPr>
      <w:rPr>
        <w:b/>
        <w:color w:val="FFFFFF" w:themeColor="background1"/>
      </w:rPr>
    </w:sdtEndPr>
    <w:sdtContent>
      <w:p w14:paraId="0BB517BA" w14:textId="77777777" w:rsidR="00251022" w:rsidRDefault="00251022">
        <w:pPr>
          <w:pStyle w:val="Zhlav"/>
          <w:jc w:val="right"/>
        </w:pPr>
      </w:p>
      <w:p w14:paraId="3D5BF9BC" w14:textId="77777777" w:rsidR="00251022" w:rsidRDefault="0025102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23456" behindDoc="0" locked="0" layoutInCell="1" allowOverlap="1" wp14:anchorId="21572178" wp14:editId="26ABB80F">
                  <wp:simplePos x="0" y="0"/>
                  <wp:positionH relativeFrom="page">
                    <wp:posOffset>541020</wp:posOffset>
                  </wp:positionH>
                  <wp:positionV relativeFrom="page">
                    <wp:posOffset>342900</wp:posOffset>
                  </wp:positionV>
                  <wp:extent cx="3232800" cy="302400"/>
                  <wp:effectExtent l="0" t="0" r="0" b="2540"/>
                  <wp:wrapNone/>
                  <wp:docPr id="5224830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8B8F9BE" w14:textId="47E4830A" w:rsidR="00251022" w:rsidRPr="00BC781F" w:rsidRDefault="00251022" w:rsidP="00FE0B60">
                              <w:pPr>
                                <w:rPr>
                                  <w:b/>
                                  <w:color w:val="FFFFFF" w:themeColor="background1"/>
                                  <w:sz w:val="24"/>
                                  <w:szCs w:val="24"/>
                                  <w:lang w:val="en-GB"/>
                                </w:rPr>
                              </w:pPr>
                              <w:r>
                                <w:rPr>
                                  <w:b/>
                                  <w:color w:val="FFFFFF" w:themeColor="background1"/>
                                  <w:sz w:val="24"/>
                                  <w:szCs w:val="24"/>
                                  <w:lang w:val="en-GB"/>
                                </w:rPr>
                                <w:t>Clean and full price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572178"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k3QZZFAIAAPoDAAAOAAAAAAAAAAAAAAAAAC4CAABkcnMvZTJvRG9jLnhtbFBLAQItABQABgAI&#10;AAAAIQCQseDv4AAAAAkBAAAPAAAAAAAAAAAAAAAAAG4EAABkcnMvZG93bnJldi54bWxQSwUGAAAA&#10;AAQABADzAAAAewUAAAAA&#10;" fillcolor="#f8a968" stroked="f">
                  <v:textbox inset="0">
                    <w:txbxContent>
                      <w:p w14:paraId="48B8F9BE" w14:textId="47E4830A" w:rsidR="00251022" w:rsidRPr="00BC781F" w:rsidRDefault="00251022" w:rsidP="00FE0B60">
                        <w:pPr>
                          <w:rPr>
                            <w:b/>
                            <w:color w:val="FFFFFF" w:themeColor="background1"/>
                            <w:sz w:val="24"/>
                            <w:szCs w:val="24"/>
                            <w:lang w:val="en-GB"/>
                          </w:rPr>
                        </w:pPr>
                        <w:r>
                          <w:rPr>
                            <w:b/>
                            <w:color w:val="FFFFFF" w:themeColor="background1"/>
                            <w:sz w:val="24"/>
                            <w:szCs w:val="24"/>
                            <w:lang w:val="en-GB"/>
                          </w:rPr>
                          <w:t>Clean and full price</w:t>
                        </w:r>
                      </w:p>
                    </w:txbxContent>
                  </v:textbox>
                  <w10:wrap anchorx="page" anchory="page"/>
                </v:shape>
              </w:pict>
            </mc:Fallback>
          </mc:AlternateContent>
        </w:r>
        <w:r>
          <w:rPr>
            <w:noProof/>
            <w:lang w:eastAsia="cs-CZ"/>
          </w:rPr>
          <mc:AlternateContent>
            <mc:Choice Requires="wps">
              <w:drawing>
                <wp:anchor distT="0" distB="0" distL="114300" distR="114300" simplePos="0" relativeHeight="251921408" behindDoc="0" locked="0" layoutInCell="1" allowOverlap="1" wp14:anchorId="24C0EB85" wp14:editId="18181F84">
                  <wp:simplePos x="0" y="0"/>
                  <wp:positionH relativeFrom="leftMargin">
                    <wp:posOffset>198120</wp:posOffset>
                  </wp:positionH>
                  <wp:positionV relativeFrom="topMargin">
                    <wp:posOffset>255905</wp:posOffset>
                  </wp:positionV>
                  <wp:extent cx="7171200" cy="414000"/>
                  <wp:effectExtent l="0" t="0" r="0" b="5715"/>
                  <wp:wrapNone/>
                  <wp:docPr id="179773964" name="Obdélník 17977396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915F9" id="Obdélník 179773964" o:spid="_x0000_s1026" style="position:absolute;margin-left:15.6pt;margin-top:20.15pt;width:564.65pt;height:32.6pt;z-index:251921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C887FDC" w14:textId="77777777" w:rsidR="00251022" w:rsidRPr="00286340" w:rsidRDefault="0025102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22432" behindDoc="1" locked="0" layoutInCell="1" allowOverlap="1" wp14:anchorId="707DC864" wp14:editId="247DA26F">
                  <wp:simplePos x="0" y="0"/>
                  <wp:positionH relativeFrom="leftMargin">
                    <wp:posOffset>7350125</wp:posOffset>
                  </wp:positionH>
                  <wp:positionV relativeFrom="topMargin">
                    <wp:posOffset>501650</wp:posOffset>
                  </wp:positionV>
                  <wp:extent cx="0" cy="9576000"/>
                  <wp:effectExtent l="0" t="0" r="19050" b="25400"/>
                  <wp:wrapNone/>
                  <wp:docPr id="1601566213" name="Přímá spojnice 16015662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5266DC" id="Přímá spojnice 1601566213" o:spid="_x0000_s1026" style="position:absolute;z-index:-2513940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24480" behindDoc="0" locked="0" layoutInCell="1" allowOverlap="1" wp14:anchorId="02CD4AC7" wp14:editId="18BA6E97">
                  <wp:simplePos x="0" y="0"/>
                  <wp:positionH relativeFrom="page">
                    <wp:posOffset>6355080</wp:posOffset>
                  </wp:positionH>
                  <wp:positionV relativeFrom="page">
                    <wp:posOffset>342265</wp:posOffset>
                  </wp:positionV>
                  <wp:extent cx="741600" cy="302400"/>
                  <wp:effectExtent l="0" t="0" r="1905" b="2540"/>
                  <wp:wrapNone/>
                  <wp:docPr id="19736408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B51C9BB"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D4AC7" id="_x0000_s1044" type="#_x0000_t202" style="position:absolute;left:0;text-align:left;margin-left:500.4pt;margin-top:26.95pt;width:58.4pt;height:23.8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q8LbURICAAD5AwAADgAAAAAAAAAAAAAAAAAuAgAAZHJzL2Uyb0RvYy54bWxQSwECLQAUAAYACAAA&#10;ACEAxJuhduAAAAAMAQAADwAAAAAAAAAAAAAAAABsBAAAZHJzL2Rvd25yZXYueG1sUEsFBgAAAAAE&#10;AAQA8wAAAHkFAAAAAA==&#10;" fillcolor="#f8a968" stroked="f">
                  <v:textbox inset="0">
                    <w:txbxContent>
                      <w:p w14:paraId="7B51C9BB"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20384" behindDoc="0" locked="0" layoutInCell="1" allowOverlap="1" wp14:anchorId="43315679" wp14:editId="56CF329A">
                  <wp:simplePos x="0" y="0"/>
                  <wp:positionH relativeFrom="leftMargin">
                    <wp:posOffset>205105</wp:posOffset>
                  </wp:positionH>
                  <wp:positionV relativeFrom="topMargin">
                    <wp:posOffset>500380</wp:posOffset>
                  </wp:positionV>
                  <wp:extent cx="0" cy="9576000"/>
                  <wp:effectExtent l="0" t="0" r="19050" b="25400"/>
                  <wp:wrapNone/>
                  <wp:docPr id="94683508" name="Přímá spojnice 9468350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89879C" id="Přímá spojnice 94683508" o:spid="_x0000_s1026" style="position:absolute;z-index:251920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B9DD73D" w14:textId="77777777" w:rsidR="00251022" w:rsidRDefault="00251022">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203281"/>
      <w:docPartObj>
        <w:docPartGallery w:val="Page Numbers (Top of Page)"/>
        <w:docPartUnique/>
      </w:docPartObj>
    </w:sdtPr>
    <w:sdtEndPr>
      <w:rPr>
        <w:b/>
        <w:color w:val="FFFFFF" w:themeColor="background1"/>
      </w:rPr>
    </w:sdtEndPr>
    <w:sdtContent>
      <w:p w14:paraId="378CFFF7" w14:textId="77777777" w:rsidR="00E341C2" w:rsidRDefault="00E341C2">
        <w:pPr>
          <w:pStyle w:val="Zhlav"/>
          <w:jc w:val="right"/>
        </w:pPr>
      </w:p>
      <w:p w14:paraId="37447D0C" w14:textId="77777777" w:rsidR="00E341C2" w:rsidRDefault="00E341C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29600" behindDoc="0" locked="0" layoutInCell="1" allowOverlap="1" wp14:anchorId="244914EC" wp14:editId="22B4798D">
                  <wp:simplePos x="0" y="0"/>
                  <wp:positionH relativeFrom="page">
                    <wp:posOffset>541020</wp:posOffset>
                  </wp:positionH>
                  <wp:positionV relativeFrom="page">
                    <wp:posOffset>342900</wp:posOffset>
                  </wp:positionV>
                  <wp:extent cx="3232800" cy="302400"/>
                  <wp:effectExtent l="0" t="0" r="0" b="2540"/>
                  <wp:wrapNone/>
                  <wp:docPr id="14096101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27356D1" w14:textId="49E4DEE3" w:rsidR="00E341C2" w:rsidRPr="00BC781F" w:rsidRDefault="00E341C2" w:rsidP="00FE0B60">
                              <w:pPr>
                                <w:rPr>
                                  <w:b/>
                                  <w:color w:val="FFFFFF" w:themeColor="background1"/>
                                  <w:sz w:val="24"/>
                                  <w:szCs w:val="24"/>
                                  <w:lang w:val="en-GB"/>
                                </w:rPr>
                              </w:pPr>
                              <w:r>
                                <w:rPr>
                                  <w:b/>
                                  <w:color w:val="FFFFFF" w:themeColor="background1"/>
                                  <w:sz w:val="24"/>
                                  <w:szCs w:val="24"/>
                                  <w:lang w:val="en-GB"/>
                                </w:rPr>
                                <w:t xml:space="preserve">Clean and full price </w:t>
                              </w:r>
                              <w:r w:rsidRPr="00E341C2">
                                <w:rPr>
                                  <w:b/>
                                  <w:color w:val="FFFFFF" w:themeColor="background1"/>
                                  <w:sz w:val="24"/>
                                  <w:szCs w:val="24"/>
                                  <w:lang w:val="en-GB"/>
                                </w:rPr>
                                <w:t>–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4914EC"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Ua02/FAIAAPoDAAAOAAAAAAAAAAAAAAAAAC4CAABkcnMvZTJvRG9jLnhtbFBLAQItABQABgAI&#10;AAAAIQCQseDv4AAAAAkBAAAPAAAAAAAAAAAAAAAAAG4EAABkcnMvZG93bnJldi54bWxQSwUGAAAA&#10;AAQABADzAAAAewUAAAAA&#10;" fillcolor="#f8a968" stroked="f">
                  <v:textbox inset="0">
                    <w:txbxContent>
                      <w:p w14:paraId="727356D1" w14:textId="49E4DEE3" w:rsidR="00E341C2" w:rsidRPr="00BC781F" w:rsidRDefault="00E341C2" w:rsidP="00FE0B60">
                        <w:pPr>
                          <w:rPr>
                            <w:b/>
                            <w:color w:val="FFFFFF" w:themeColor="background1"/>
                            <w:sz w:val="24"/>
                            <w:szCs w:val="24"/>
                            <w:lang w:val="en-GB"/>
                          </w:rPr>
                        </w:pPr>
                        <w:r>
                          <w:rPr>
                            <w:b/>
                            <w:color w:val="FFFFFF" w:themeColor="background1"/>
                            <w:sz w:val="24"/>
                            <w:szCs w:val="24"/>
                            <w:lang w:val="en-GB"/>
                          </w:rPr>
                          <w:t xml:space="preserve">Clean and full price </w:t>
                        </w:r>
                        <w:r w:rsidRPr="00E341C2">
                          <w:rPr>
                            <w:b/>
                            <w:color w:val="FFFFFF" w:themeColor="background1"/>
                            <w:sz w:val="24"/>
                            <w:szCs w:val="24"/>
                            <w:lang w:val="en-GB"/>
                          </w:rPr>
                          <w:t>–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927552" behindDoc="0" locked="0" layoutInCell="1" allowOverlap="1" wp14:anchorId="00A7EB92" wp14:editId="4504EF3E">
                  <wp:simplePos x="0" y="0"/>
                  <wp:positionH relativeFrom="leftMargin">
                    <wp:posOffset>198120</wp:posOffset>
                  </wp:positionH>
                  <wp:positionV relativeFrom="topMargin">
                    <wp:posOffset>255905</wp:posOffset>
                  </wp:positionV>
                  <wp:extent cx="7171200" cy="414000"/>
                  <wp:effectExtent l="0" t="0" r="0" b="5715"/>
                  <wp:wrapNone/>
                  <wp:docPr id="1910714297" name="Obdélník 191071429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A90E9" id="Obdélník 1910714297" o:spid="_x0000_s1026" style="position:absolute;margin-left:15.6pt;margin-top:20.15pt;width:564.65pt;height:32.6pt;z-index:2519275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97E18CA" w14:textId="77777777" w:rsidR="00E341C2" w:rsidRPr="00286340" w:rsidRDefault="00E341C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28576" behindDoc="1" locked="0" layoutInCell="1" allowOverlap="1" wp14:anchorId="695B07FF" wp14:editId="644EAB35">
                  <wp:simplePos x="0" y="0"/>
                  <wp:positionH relativeFrom="leftMargin">
                    <wp:posOffset>7350125</wp:posOffset>
                  </wp:positionH>
                  <wp:positionV relativeFrom="topMargin">
                    <wp:posOffset>501650</wp:posOffset>
                  </wp:positionV>
                  <wp:extent cx="0" cy="9576000"/>
                  <wp:effectExtent l="0" t="0" r="19050" b="25400"/>
                  <wp:wrapNone/>
                  <wp:docPr id="1137809557" name="Přímá spojnice 113780955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8BF460" id="Přímá spojnice 1137809557" o:spid="_x0000_s1026" style="position:absolute;z-index:-2513879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30624" behindDoc="0" locked="0" layoutInCell="1" allowOverlap="1" wp14:anchorId="390B0DD6" wp14:editId="781E8EB3">
                  <wp:simplePos x="0" y="0"/>
                  <wp:positionH relativeFrom="page">
                    <wp:posOffset>6355080</wp:posOffset>
                  </wp:positionH>
                  <wp:positionV relativeFrom="page">
                    <wp:posOffset>342265</wp:posOffset>
                  </wp:positionV>
                  <wp:extent cx="741600" cy="302400"/>
                  <wp:effectExtent l="0" t="0" r="1905" b="2540"/>
                  <wp:wrapNone/>
                  <wp:docPr id="5532147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DD67681" w14:textId="77777777" w:rsidR="00E341C2" w:rsidRPr="00B80DFD" w:rsidRDefault="00E341C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B0DD6" id="_x0000_s1046" type="#_x0000_t202" style="position:absolute;left:0;text-align:left;margin-left:500.4pt;margin-top:26.95pt;width:58.4pt;height:23.8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LyEWGcTAgAA+QMAAA4AAAAAAAAAAAAAAAAALgIAAGRycy9lMm9Eb2MueG1sUEsBAi0AFAAGAAgA&#10;AAAhAMSboXbgAAAADAEAAA8AAAAAAAAAAAAAAAAAbQQAAGRycy9kb3ducmV2LnhtbFBLBQYAAAAA&#10;BAAEAPMAAAB6BQAAAAA=&#10;" fillcolor="#f8a968" stroked="f">
                  <v:textbox inset="0">
                    <w:txbxContent>
                      <w:p w14:paraId="4DD67681" w14:textId="77777777" w:rsidR="00E341C2" w:rsidRPr="00B80DFD" w:rsidRDefault="00E341C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26528" behindDoc="0" locked="0" layoutInCell="1" allowOverlap="1" wp14:anchorId="47555F90" wp14:editId="313FFEF1">
                  <wp:simplePos x="0" y="0"/>
                  <wp:positionH relativeFrom="leftMargin">
                    <wp:posOffset>205105</wp:posOffset>
                  </wp:positionH>
                  <wp:positionV relativeFrom="topMargin">
                    <wp:posOffset>500380</wp:posOffset>
                  </wp:positionV>
                  <wp:extent cx="0" cy="9576000"/>
                  <wp:effectExtent l="0" t="0" r="19050" b="25400"/>
                  <wp:wrapNone/>
                  <wp:docPr id="174396775" name="Přímá spojnice 17439677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4A7A02" id="Přímá spojnice 174396775" o:spid="_x0000_s1026" style="position:absolute;z-index:2519265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589D8A5" w14:textId="77777777" w:rsidR="00E341C2" w:rsidRDefault="00E341C2">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4398"/>
      <w:docPartObj>
        <w:docPartGallery w:val="Page Numbers (Top of Page)"/>
        <w:docPartUnique/>
      </w:docPartObj>
    </w:sdtPr>
    <w:sdtEndPr>
      <w:rPr>
        <w:b/>
        <w:color w:val="FFFFFF" w:themeColor="background1"/>
      </w:rPr>
    </w:sdtEndPr>
    <w:sdtContent>
      <w:p w14:paraId="62734FC9" w14:textId="77777777" w:rsidR="00E341C2" w:rsidRDefault="00E341C2">
        <w:pPr>
          <w:pStyle w:val="Zhlav"/>
          <w:jc w:val="right"/>
        </w:pPr>
      </w:p>
      <w:p w14:paraId="7CC8C0C3" w14:textId="77777777" w:rsidR="00E341C2" w:rsidRDefault="00E341C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36768" behindDoc="0" locked="0" layoutInCell="1" allowOverlap="1" wp14:anchorId="1ADEBF58" wp14:editId="6E5F4325">
                  <wp:simplePos x="0" y="0"/>
                  <wp:positionH relativeFrom="page">
                    <wp:posOffset>541020</wp:posOffset>
                  </wp:positionH>
                  <wp:positionV relativeFrom="page">
                    <wp:posOffset>342900</wp:posOffset>
                  </wp:positionV>
                  <wp:extent cx="3232800" cy="302400"/>
                  <wp:effectExtent l="0" t="0" r="0" b="2540"/>
                  <wp:wrapNone/>
                  <wp:docPr id="14753918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2FECDA4" w14:textId="2A1B7B0C" w:rsidR="00E341C2" w:rsidRPr="00BC781F" w:rsidRDefault="00E341C2" w:rsidP="00FE0B60">
                              <w:pPr>
                                <w:rPr>
                                  <w:b/>
                                  <w:color w:val="FFFFFF" w:themeColor="background1"/>
                                  <w:sz w:val="24"/>
                                  <w:szCs w:val="24"/>
                                  <w:lang w:val="en-GB"/>
                                </w:rPr>
                              </w:pPr>
                              <w:r>
                                <w:rPr>
                                  <w:b/>
                                  <w:color w:val="FFFFFF" w:themeColor="background1"/>
                                  <w:sz w:val="24"/>
                                  <w:szCs w:val="24"/>
                                  <w:lang w:val="en-GB"/>
                                </w:rPr>
                                <w:t>Price-yield relationship</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DEBF58" id="_x0000_t202" coordsize="21600,21600" o:spt="202" path="m,l,21600r21600,l21600,xe">
                  <v:stroke joinstyle="miter"/>
                  <v:path gradientshapeok="t" o:connecttype="rect"/>
                </v:shapetype>
                <v:shape id="_x0000_s1047" type="#_x0000_t202" style="position:absolute;left:0;text-align:left;margin-left:42.6pt;margin-top:27pt;width:254.55pt;height:23.8pt;z-index:25193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DLc6JFAIAAPoDAAAOAAAAAAAAAAAAAAAAAC4CAABkcnMvZTJvRG9jLnhtbFBLAQItABQABgAI&#10;AAAAIQCQseDv4AAAAAkBAAAPAAAAAAAAAAAAAAAAAG4EAABkcnMvZG93bnJldi54bWxQSwUGAAAA&#10;AAQABADzAAAAewUAAAAA&#10;" fillcolor="#f8a968" stroked="f">
                  <v:textbox inset="0">
                    <w:txbxContent>
                      <w:p w14:paraId="72FECDA4" w14:textId="2A1B7B0C" w:rsidR="00E341C2" w:rsidRPr="00BC781F" w:rsidRDefault="00E341C2" w:rsidP="00FE0B60">
                        <w:pPr>
                          <w:rPr>
                            <w:b/>
                            <w:color w:val="FFFFFF" w:themeColor="background1"/>
                            <w:sz w:val="24"/>
                            <w:szCs w:val="24"/>
                            <w:lang w:val="en-GB"/>
                          </w:rPr>
                        </w:pPr>
                        <w:r>
                          <w:rPr>
                            <w:b/>
                            <w:color w:val="FFFFFF" w:themeColor="background1"/>
                            <w:sz w:val="24"/>
                            <w:szCs w:val="24"/>
                            <w:lang w:val="en-GB"/>
                          </w:rPr>
                          <w:t>Price-yield relationship</w:t>
                        </w:r>
                      </w:p>
                    </w:txbxContent>
                  </v:textbox>
                  <w10:wrap anchorx="page" anchory="page"/>
                </v:shape>
              </w:pict>
            </mc:Fallback>
          </mc:AlternateContent>
        </w:r>
        <w:r>
          <w:rPr>
            <w:noProof/>
            <w:lang w:eastAsia="cs-CZ"/>
          </w:rPr>
          <mc:AlternateContent>
            <mc:Choice Requires="wps">
              <w:drawing>
                <wp:anchor distT="0" distB="0" distL="114300" distR="114300" simplePos="0" relativeHeight="251934720" behindDoc="0" locked="0" layoutInCell="1" allowOverlap="1" wp14:anchorId="579FDAC6" wp14:editId="2A98D358">
                  <wp:simplePos x="0" y="0"/>
                  <wp:positionH relativeFrom="leftMargin">
                    <wp:posOffset>198120</wp:posOffset>
                  </wp:positionH>
                  <wp:positionV relativeFrom="topMargin">
                    <wp:posOffset>255905</wp:posOffset>
                  </wp:positionV>
                  <wp:extent cx="7171200" cy="414000"/>
                  <wp:effectExtent l="0" t="0" r="0" b="5715"/>
                  <wp:wrapNone/>
                  <wp:docPr id="616758611" name="Obdélník 61675861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58A19" id="Obdélník 616758611" o:spid="_x0000_s1026" style="position:absolute;margin-left:15.6pt;margin-top:20.15pt;width:564.65pt;height:32.6pt;z-index:251934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C97E483" w14:textId="77777777" w:rsidR="00E341C2" w:rsidRPr="00286340" w:rsidRDefault="00E341C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35744" behindDoc="1" locked="0" layoutInCell="1" allowOverlap="1" wp14:anchorId="43F0A2A5" wp14:editId="019C7F51">
                  <wp:simplePos x="0" y="0"/>
                  <wp:positionH relativeFrom="leftMargin">
                    <wp:posOffset>7350125</wp:posOffset>
                  </wp:positionH>
                  <wp:positionV relativeFrom="topMargin">
                    <wp:posOffset>501650</wp:posOffset>
                  </wp:positionV>
                  <wp:extent cx="0" cy="9576000"/>
                  <wp:effectExtent l="0" t="0" r="19050" b="25400"/>
                  <wp:wrapNone/>
                  <wp:docPr id="1307699604" name="Přímá spojnice 130769960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072832" id="Přímá spojnice 1307699604" o:spid="_x0000_s1026" style="position:absolute;z-index:-251380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37792" behindDoc="0" locked="0" layoutInCell="1" allowOverlap="1" wp14:anchorId="6BCD0510" wp14:editId="33483153">
                  <wp:simplePos x="0" y="0"/>
                  <wp:positionH relativeFrom="page">
                    <wp:posOffset>6355080</wp:posOffset>
                  </wp:positionH>
                  <wp:positionV relativeFrom="page">
                    <wp:posOffset>342265</wp:posOffset>
                  </wp:positionV>
                  <wp:extent cx="741600" cy="302400"/>
                  <wp:effectExtent l="0" t="0" r="1905" b="2540"/>
                  <wp:wrapNone/>
                  <wp:docPr id="56781017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423F4CE" w14:textId="77777777" w:rsidR="00E341C2" w:rsidRPr="00B80DFD" w:rsidRDefault="00E341C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D0510" id="_x0000_s1048" type="#_x0000_t202" style="position:absolute;left:0;text-align:left;margin-left:500.4pt;margin-top:26.95pt;width:58.4pt;height:23.8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DaYQ3MFAIAAPkDAAAOAAAAAAAAAAAAAAAAAC4CAABkcnMvZTJvRG9jLnhtbFBLAQItABQABgAI&#10;AAAAIQDEm6F24AAAAAwBAAAPAAAAAAAAAAAAAAAAAG4EAABkcnMvZG93bnJldi54bWxQSwUGAAAA&#10;AAQABADzAAAAewUAAAAA&#10;" fillcolor="#f8a968" stroked="f">
                  <v:textbox inset="0">
                    <w:txbxContent>
                      <w:p w14:paraId="3423F4CE" w14:textId="77777777" w:rsidR="00E341C2" w:rsidRPr="00B80DFD" w:rsidRDefault="00E341C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33696" behindDoc="0" locked="0" layoutInCell="1" allowOverlap="1" wp14:anchorId="7398FB91" wp14:editId="4EF7CF47">
                  <wp:simplePos x="0" y="0"/>
                  <wp:positionH relativeFrom="leftMargin">
                    <wp:posOffset>205105</wp:posOffset>
                  </wp:positionH>
                  <wp:positionV relativeFrom="topMargin">
                    <wp:posOffset>500380</wp:posOffset>
                  </wp:positionV>
                  <wp:extent cx="0" cy="9576000"/>
                  <wp:effectExtent l="0" t="0" r="19050" b="25400"/>
                  <wp:wrapNone/>
                  <wp:docPr id="212747381" name="Přímá spojnice 21274738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814166" id="Přímá spojnice 212747381" o:spid="_x0000_s1026" style="position:absolute;z-index:251933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A26502E" w14:textId="77777777" w:rsidR="00E341C2" w:rsidRDefault="00E341C2">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0361332"/>
      <w:docPartObj>
        <w:docPartGallery w:val="Page Numbers (Top of Page)"/>
        <w:docPartUnique/>
      </w:docPartObj>
    </w:sdtPr>
    <w:sdtEndPr>
      <w:rPr>
        <w:b/>
        <w:color w:val="FFFFFF" w:themeColor="background1"/>
      </w:rPr>
    </w:sdtEndPr>
    <w:sdtContent>
      <w:p w14:paraId="26AE98C4" w14:textId="77777777" w:rsidR="00E341C2" w:rsidRDefault="00E341C2">
        <w:pPr>
          <w:pStyle w:val="Zhlav"/>
          <w:jc w:val="right"/>
        </w:pPr>
      </w:p>
      <w:p w14:paraId="13274D61" w14:textId="77777777" w:rsidR="00E341C2" w:rsidRDefault="00E341C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43936" behindDoc="0" locked="0" layoutInCell="1" allowOverlap="1" wp14:anchorId="146EE84D" wp14:editId="7DD29209">
                  <wp:simplePos x="0" y="0"/>
                  <wp:positionH relativeFrom="page">
                    <wp:posOffset>541020</wp:posOffset>
                  </wp:positionH>
                  <wp:positionV relativeFrom="page">
                    <wp:posOffset>342900</wp:posOffset>
                  </wp:positionV>
                  <wp:extent cx="3232800" cy="302400"/>
                  <wp:effectExtent l="0" t="0" r="0" b="2540"/>
                  <wp:wrapNone/>
                  <wp:docPr id="8232420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6596D83" w14:textId="32D85308" w:rsidR="00E341C2" w:rsidRPr="00BC781F" w:rsidRDefault="00E341C2" w:rsidP="00FE0B60">
                              <w:pPr>
                                <w:rPr>
                                  <w:b/>
                                  <w:color w:val="FFFFFF" w:themeColor="background1"/>
                                  <w:sz w:val="24"/>
                                  <w:szCs w:val="24"/>
                                  <w:lang w:val="en-GB"/>
                                </w:rPr>
                              </w:pPr>
                              <w:r>
                                <w:rPr>
                                  <w:b/>
                                  <w:color w:val="FFFFFF" w:themeColor="background1"/>
                                  <w:sz w:val="24"/>
                                  <w:szCs w:val="24"/>
                                  <w:lang w:val="en-GB"/>
                                </w:rPr>
                                <w:t>Price-maturity relationship</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6EE84D" id="_x0000_t202" coordsize="21600,21600" o:spt="202" path="m,l,21600r21600,l21600,xe">
                  <v:stroke joinstyle="miter"/>
                  <v:path gradientshapeok="t" o:connecttype="rect"/>
                </v:shapetype>
                <v:shape id="_x0000_s1049" type="#_x0000_t202" style="position:absolute;left:0;text-align:left;margin-left:42.6pt;margin-top:27pt;width:254.55pt;height:23.8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ClyJsiFAIAAPoDAAAOAAAAAAAAAAAAAAAAAC4CAABkcnMvZTJvRG9jLnhtbFBLAQItABQABgAI&#10;AAAAIQCQseDv4AAAAAkBAAAPAAAAAAAAAAAAAAAAAG4EAABkcnMvZG93bnJldi54bWxQSwUGAAAA&#10;AAQABADzAAAAewUAAAAA&#10;" fillcolor="#f8a968" stroked="f">
                  <v:textbox inset="0">
                    <w:txbxContent>
                      <w:p w14:paraId="16596D83" w14:textId="32D85308" w:rsidR="00E341C2" w:rsidRPr="00BC781F" w:rsidRDefault="00E341C2" w:rsidP="00FE0B60">
                        <w:pPr>
                          <w:rPr>
                            <w:b/>
                            <w:color w:val="FFFFFF" w:themeColor="background1"/>
                            <w:sz w:val="24"/>
                            <w:szCs w:val="24"/>
                            <w:lang w:val="en-GB"/>
                          </w:rPr>
                        </w:pPr>
                        <w:r>
                          <w:rPr>
                            <w:b/>
                            <w:color w:val="FFFFFF" w:themeColor="background1"/>
                            <w:sz w:val="24"/>
                            <w:szCs w:val="24"/>
                            <w:lang w:val="en-GB"/>
                          </w:rPr>
                          <w:t>Price-maturity relationship</w:t>
                        </w:r>
                      </w:p>
                    </w:txbxContent>
                  </v:textbox>
                  <w10:wrap anchorx="page" anchory="page"/>
                </v:shape>
              </w:pict>
            </mc:Fallback>
          </mc:AlternateContent>
        </w:r>
        <w:r>
          <w:rPr>
            <w:noProof/>
            <w:lang w:eastAsia="cs-CZ"/>
          </w:rPr>
          <mc:AlternateContent>
            <mc:Choice Requires="wps">
              <w:drawing>
                <wp:anchor distT="0" distB="0" distL="114300" distR="114300" simplePos="0" relativeHeight="251941888" behindDoc="0" locked="0" layoutInCell="1" allowOverlap="1" wp14:anchorId="1239543A" wp14:editId="3C60F4FC">
                  <wp:simplePos x="0" y="0"/>
                  <wp:positionH relativeFrom="leftMargin">
                    <wp:posOffset>198120</wp:posOffset>
                  </wp:positionH>
                  <wp:positionV relativeFrom="topMargin">
                    <wp:posOffset>255905</wp:posOffset>
                  </wp:positionV>
                  <wp:extent cx="7171200" cy="414000"/>
                  <wp:effectExtent l="0" t="0" r="0" b="5715"/>
                  <wp:wrapNone/>
                  <wp:docPr id="643497922" name="Obdélník 64349792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3E4FC" id="Obdélník 643497922" o:spid="_x0000_s1026" style="position:absolute;margin-left:15.6pt;margin-top:20.15pt;width:564.65pt;height:32.6pt;z-index:251941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5D0423A" w14:textId="77777777" w:rsidR="00E341C2" w:rsidRPr="00286340" w:rsidRDefault="00E341C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42912" behindDoc="1" locked="0" layoutInCell="1" allowOverlap="1" wp14:anchorId="6EA33F10" wp14:editId="07B728A6">
                  <wp:simplePos x="0" y="0"/>
                  <wp:positionH relativeFrom="leftMargin">
                    <wp:posOffset>7350125</wp:posOffset>
                  </wp:positionH>
                  <wp:positionV relativeFrom="topMargin">
                    <wp:posOffset>501650</wp:posOffset>
                  </wp:positionV>
                  <wp:extent cx="0" cy="9576000"/>
                  <wp:effectExtent l="0" t="0" r="19050" b="25400"/>
                  <wp:wrapNone/>
                  <wp:docPr id="719103034" name="Přímá spojnice 71910303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D66F04" id="Přímá spojnice 719103034" o:spid="_x0000_s1026" style="position:absolute;z-index:-251373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44960" behindDoc="0" locked="0" layoutInCell="1" allowOverlap="1" wp14:anchorId="189F2812" wp14:editId="2CD1041F">
                  <wp:simplePos x="0" y="0"/>
                  <wp:positionH relativeFrom="page">
                    <wp:posOffset>6355080</wp:posOffset>
                  </wp:positionH>
                  <wp:positionV relativeFrom="page">
                    <wp:posOffset>342265</wp:posOffset>
                  </wp:positionV>
                  <wp:extent cx="741600" cy="302400"/>
                  <wp:effectExtent l="0" t="0" r="1905" b="2540"/>
                  <wp:wrapNone/>
                  <wp:docPr id="4089907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FCAEB37" w14:textId="77777777" w:rsidR="00E341C2" w:rsidRPr="00B80DFD" w:rsidRDefault="00E341C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F2812" id="_x0000_s1050" type="#_x0000_t202" style="position:absolute;left:0;text-align:left;margin-left:500.4pt;margin-top:26.95pt;width:58.4pt;height:23.8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AxSILqFAIAAPkDAAAOAAAAAAAAAAAAAAAAAC4CAABkcnMvZTJvRG9jLnhtbFBLAQItABQABgAI&#10;AAAAIQDEm6F24AAAAAwBAAAPAAAAAAAAAAAAAAAAAG4EAABkcnMvZG93bnJldi54bWxQSwUGAAAA&#10;AAQABADzAAAAewUAAAAA&#10;" fillcolor="#f8a968" stroked="f">
                  <v:textbox inset="0">
                    <w:txbxContent>
                      <w:p w14:paraId="7FCAEB37" w14:textId="77777777" w:rsidR="00E341C2" w:rsidRPr="00B80DFD" w:rsidRDefault="00E341C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40864" behindDoc="0" locked="0" layoutInCell="1" allowOverlap="1" wp14:anchorId="6997DAF9" wp14:editId="01B867C4">
                  <wp:simplePos x="0" y="0"/>
                  <wp:positionH relativeFrom="leftMargin">
                    <wp:posOffset>205105</wp:posOffset>
                  </wp:positionH>
                  <wp:positionV relativeFrom="topMargin">
                    <wp:posOffset>500380</wp:posOffset>
                  </wp:positionV>
                  <wp:extent cx="0" cy="9576000"/>
                  <wp:effectExtent l="0" t="0" r="19050" b="25400"/>
                  <wp:wrapNone/>
                  <wp:docPr id="671489848" name="Přímá spojnice 67148984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84AA6D" id="Přímá spojnice 671489848" o:spid="_x0000_s1026" style="position:absolute;z-index:251940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189898F" w14:textId="77777777" w:rsidR="00E341C2" w:rsidRDefault="00E341C2">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727462"/>
      <w:docPartObj>
        <w:docPartGallery w:val="Page Numbers (Top of Page)"/>
        <w:docPartUnique/>
      </w:docPartObj>
    </w:sdtPr>
    <w:sdtEndPr>
      <w:rPr>
        <w:b/>
        <w:color w:val="FFFFFF" w:themeColor="background1"/>
      </w:rPr>
    </w:sdtEndPr>
    <w:sdtContent>
      <w:p w14:paraId="14F12068" w14:textId="77777777" w:rsidR="00544683" w:rsidRDefault="00544683">
        <w:pPr>
          <w:pStyle w:val="Zhlav"/>
          <w:jc w:val="right"/>
        </w:pPr>
      </w:p>
      <w:p w14:paraId="0174E3F1" w14:textId="77777777" w:rsidR="00544683" w:rsidRDefault="00544683"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50080" behindDoc="0" locked="0" layoutInCell="1" allowOverlap="1" wp14:anchorId="22ED2709" wp14:editId="7EFF3C76">
                  <wp:simplePos x="0" y="0"/>
                  <wp:positionH relativeFrom="page">
                    <wp:posOffset>541020</wp:posOffset>
                  </wp:positionH>
                  <wp:positionV relativeFrom="page">
                    <wp:posOffset>342900</wp:posOffset>
                  </wp:positionV>
                  <wp:extent cx="3232800" cy="302400"/>
                  <wp:effectExtent l="0" t="0" r="0" b="2540"/>
                  <wp:wrapNone/>
                  <wp:docPr id="12341210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9E2999B" w14:textId="7E6C8278" w:rsidR="00544683" w:rsidRPr="00BC781F" w:rsidRDefault="00544683" w:rsidP="00FE0B60">
                              <w:pPr>
                                <w:rPr>
                                  <w:b/>
                                  <w:color w:val="FFFFFF" w:themeColor="background1"/>
                                  <w:sz w:val="24"/>
                                  <w:szCs w:val="24"/>
                                  <w:lang w:val="en-GB"/>
                                </w:rPr>
                              </w:pPr>
                              <w:r>
                                <w:rPr>
                                  <w:b/>
                                  <w:color w:val="FFFFFF" w:themeColor="background1"/>
                                  <w:sz w:val="24"/>
                                  <w:szCs w:val="24"/>
                                  <w:lang w:val="en-GB"/>
                                </w:rPr>
                                <w:t>Yield to maturity</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ED2709" id="_x0000_t202" coordsize="21600,21600" o:spt="202" path="m,l,21600r21600,l21600,xe">
                  <v:stroke joinstyle="miter"/>
                  <v:path gradientshapeok="t" o:connecttype="rect"/>
                </v:shapetype>
                <v:shape id="_x0000_s1051" type="#_x0000_t202" style="position:absolute;left:0;text-align:left;margin-left:42.6pt;margin-top:27pt;width:254.55pt;height:23.8pt;z-index:25195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QE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IiOhYEukqoLkiYhVGQ+IDQaMH+oqRHMRbU/TwxKyhRHzWSHpQbjeXqbYaOjc5mvlyi&#10;U76MMM0RpqCektE8+Kj2wIWGPS6mlpGz5y6mflFgkfXpMQQFv/Rj1vOT3T0C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O4RQEFAIAAPoDAAAOAAAAAAAAAAAAAAAAAC4CAABkcnMvZTJvRG9jLnhtbFBLAQItABQABgAI&#10;AAAAIQCQseDv4AAAAAkBAAAPAAAAAAAAAAAAAAAAAG4EAABkcnMvZG93bnJldi54bWxQSwUGAAAA&#10;AAQABADzAAAAewUAAAAA&#10;" fillcolor="#f8a968" stroked="f">
                  <v:textbox inset="0">
                    <w:txbxContent>
                      <w:p w14:paraId="19E2999B" w14:textId="7E6C8278" w:rsidR="00544683" w:rsidRPr="00BC781F" w:rsidRDefault="00544683" w:rsidP="00FE0B60">
                        <w:pPr>
                          <w:rPr>
                            <w:b/>
                            <w:color w:val="FFFFFF" w:themeColor="background1"/>
                            <w:sz w:val="24"/>
                            <w:szCs w:val="24"/>
                            <w:lang w:val="en-GB"/>
                          </w:rPr>
                        </w:pPr>
                        <w:r>
                          <w:rPr>
                            <w:b/>
                            <w:color w:val="FFFFFF" w:themeColor="background1"/>
                            <w:sz w:val="24"/>
                            <w:szCs w:val="24"/>
                            <w:lang w:val="en-GB"/>
                          </w:rPr>
                          <w:t>Yield to maturity</w:t>
                        </w:r>
                      </w:p>
                    </w:txbxContent>
                  </v:textbox>
                  <w10:wrap anchorx="page" anchory="page"/>
                </v:shape>
              </w:pict>
            </mc:Fallback>
          </mc:AlternateContent>
        </w:r>
        <w:r>
          <w:rPr>
            <w:noProof/>
            <w:lang w:eastAsia="cs-CZ"/>
          </w:rPr>
          <mc:AlternateContent>
            <mc:Choice Requires="wps">
              <w:drawing>
                <wp:anchor distT="0" distB="0" distL="114300" distR="114300" simplePos="0" relativeHeight="251948032" behindDoc="0" locked="0" layoutInCell="1" allowOverlap="1" wp14:anchorId="20BF83EA" wp14:editId="6E346406">
                  <wp:simplePos x="0" y="0"/>
                  <wp:positionH relativeFrom="leftMargin">
                    <wp:posOffset>198120</wp:posOffset>
                  </wp:positionH>
                  <wp:positionV relativeFrom="topMargin">
                    <wp:posOffset>255905</wp:posOffset>
                  </wp:positionV>
                  <wp:extent cx="7171200" cy="414000"/>
                  <wp:effectExtent l="0" t="0" r="0" b="5715"/>
                  <wp:wrapNone/>
                  <wp:docPr id="1994755933" name="Obdélník 199475593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33DB4" id="Obdélník 1994755933" o:spid="_x0000_s1026" style="position:absolute;margin-left:15.6pt;margin-top:20.15pt;width:564.65pt;height:32.6pt;z-index:251948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C5943D4" w14:textId="77777777" w:rsidR="00544683" w:rsidRPr="00286340" w:rsidRDefault="00544683"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49056" behindDoc="1" locked="0" layoutInCell="1" allowOverlap="1" wp14:anchorId="6AEE26F9" wp14:editId="4D5A14C5">
                  <wp:simplePos x="0" y="0"/>
                  <wp:positionH relativeFrom="leftMargin">
                    <wp:posOffset>7350125</wp:posOffset>
                  </wp:positionH>
                  <wp:positionV relativeFrom="topMargin">
                    <wp:posOffset>501650</wp:posOffset>
                  </wp:positionV>
                  <wp:extent cx="0" cy="9576000"/>
                  <wp:effectExtent l="0" t="0" r="19050" b="25400"/>
                  <wp:wrapNone/>
                  <wp:docPr id="968142752" name="Přímá spojnice 96814275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6FB204" id="Přímá spojnice 968142752" o:spid="_x0000_s1026" style="position:absolute;z-index:-251367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51104" behindDoc="0" locked="0" layoutInCell="1" allowOverlap="1" wp14:anchorId="13DB9C37" wp14:editId="6B04AADE">
                  <wp:simplePos x="0" y="0"/>
                  <wp:positionH relativeFrom="page">
                    <wp:posOffset>6355080</wp:posOffset>
                  </wp:positionH>
                  <wp:positionV relativeFrom="page">
                    <wp:posOffset>342265</wp:posOffset>
                  </wp:positionV>
                  <wp:extent cx="741600" cy="302400"/>
                  <wp:effectExtent l="0" t="0" r="1905" b="2540"/>
                  <wp:wrapNone/>
                  <wp:docPr id="20587801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52B9B4A" w14:textId="77777777" w:rsidR="00544683" w:rsidRPr="00B80DFD" w:rsidRDefault="0054468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B9C37" id="_x0000_s1052" type="#_x0000_t202" style="position:absolute;left:0;text-align:left;margin-left:500.4pt;margin-top:26.95pt;width:58.4pt;height:23.8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dB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2CsWBrRKqC/JlYdQjvh80WrC/KOlRiwV1P0/MCkrUR42cB+FGY7G8ydCx0dnMFwt0&#10;ypcRpjnCFNRTMpoHH8UeuNCwx73UMnL23MXUL+orsj69hSDgl37Men6xu0c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BXrddBFAIAAPkDAAAOAAAAAAAAAAAAAAAAAC4CAABkcnMvZTJvRG9jLnhtbFBLAQItABQABgAI&#10;AAAAIQDEm6F24AAAAAwBAAAPAAAAAAAAAAAAAAAAAG4EAABkcnMvZG93bnJldi54bWxQSwUGAAAA&#10;AAQABADzAAAAewUAAAAA&#10;" fillcolor="#f8a968" stroked="f">
                  <v:textbox inset="0">
                    <w:txbxContent>
                      <w:p w14:paraId="252B9B4A" w14:textId="77777777" w:rsidR="00544683" w:rsidRPr="00B80DFD" w:rsidRDefault="0054468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47008" behindDoc="0" locked="0" layoutInCell="1" allowOverlap="1" wp14:anchorId="2D1BEC07" wp14:editId="233A993E">
                  <wp:simplePos x="0" y="0"/>
                  <wp:positionH relativeFrom="leftMargin">
                    <wp:posOffset>205105</wp:posOffset>
                  </wp:positionH>
                  <wp:positionV relativeFrom="topMargin">
                    <wp:posOffset>500380</wp:posOffset>
                  </wp:positionV>
                  <wp:extent cx="0" cy="9576000"/>
                  <wp:effectExtent l="0" t="0" r="19050" b="25400"/>
                  <wp:wrapNone/>
                  <wp:docPr id="688401674" name="Přímá spojnice 68840167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F7BE25" id="Přímá spojnice 688401674" o:spid="_x0000_s1026" style="position:absolute;z-index:251947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78C0D76" w14:textId="77777777" w:rsidR="00544683" w:rsidRDefault="00544683">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7784334"/>
      <w:docPartObj>
        <w:docPartGallery w:val="Page Numbers (Top of Page)"/>
        <w:docPartUnique/>
      </w:docPartObj>
    </w:sdtPr>
    <w:sdtEndPr>
      <w:rPr>
        <w:b/>
        <w:color w:val="FFFFFF" w:themeColor="background1"/>
      </w:rPr>
    </w:sdtEndPr>
    <w:sdtContent>
      <w:p w14:paraId="3DD315C2" w14:textId="77777777" w:rsidR="00544683" w:rsidRDefault="00544683">
        <w:pPr>
          <w:pStyle w:val="Zhlav"/>
          <w:jc w:val="right"/>
        </w:pPr>
      </w:p>
      <w:p w14:paraId="65F67ACE" w14:textId="77777777" w:rsidR="00544683" w:rsidRDefault="00544683"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57248" behindDoc="0" locked="0" layoutInCell="1" allowOverlap="1" wp14:anchorId="0986E41A" wp14:editId="16E978B0">
                  <wp:simplePos x="0" y="0"/>
                  <wp:positionH relativeFrom="page">
                    <wp:posOffset>541020</wp:posOffset>
                  </wp:positionH>
                  <wp:positionV relativeFrom="page">
                    <wp:posOffset>342900</wp:posOffset>
                  </wp:positionV>
                  <wp:extent cx="3232800" cy="302400"/>
                  <wp:effectExtent l="0" t="0" r="0" b="2540"/>
                  <wp:wrapNone/>
                  <wp:docPr id="125906427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B824364" w14:textId="30A4A5E0" w:rsidR="00544683" w:rsidRPr="00BC781F" w:rsidRDefault="00544683" w:rsidP="00FE0B60">
                              <w:pPr>
                                <w:rPr>
                                  <w:b/>
                                  <w:color w:val="FFFFFF" w:themeColor="background1"/>
                                  <w:sz w:val="24"/>
                                  <w:szCs w:val="24"/>
                                  <w:lang w:val="en-GB"/>
                                </w:rPr>
                              </w:pPr>
                              <w:r>
                                <w:rPr>
                                  <w:b/>
                                  <w:color w:val="FFFFFF" w:themeColor="background1"/>
                                  <w:sz w:val="24"/>
                                  <w:szCs w:val="24"/>
                                  <w:lang w:val="en-GB"/>
                                </w:rPr>
                                <w:t>Other yield measures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86E41A" id="_x0000_t202" coordsize="21600,21600" o:spt="202" path="m,l,21600r21600,l21600,xe">
                  <v:stroke joinstyle="miter"/>
                  <v:path gradientshapeok="t" o:connecttype="rect"/>
                </v:shapetype>
                <v:shape id="_x0000_s1053" type="#_x0000_t202" style="position:absolute;left:0;text-align:left;margin-left:42.6pt;margin-top:27pt;width:254.55pt;height:23.8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Gv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Jmt6E40FVCdUHCLIyCxAeERgv2JyU9irGg7seJWUGJ+qCR9KDcaCxXtxk6Njqb+XKJ&#10;TvkywjRHmIJ6Skbz4KPaAxca9riYWkbOnruY+kWBRdanxxAU/NKPWc9PdvcL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oBEGvFAIAAPoDAAAOAAAAAAAAAAAAAAAAAC4CAABkcnMvZTJvRG9jLnhtbFBLAQItABQABgAI&#10;AAAAIQCQseDv4AAAAAkBAAAPAAAAAAAAAAAAAAAAAG4EAABkcnMvZG93bnJldi54bWxQSwUGAAAA&#10;AAQABADzAAAAewUAAAAA&#10;" fillcolor="#f8a968" stroked="f">
                  <v:textbox inset="0">
                    <w:txbxContent>
                      <w:p w14:paraId="7B824364" w14:textId="30A4A5E0" w:rsidR="00544683" w:rsidRPr="00BC781F" w:rsidRDefault="00544683" w:rsidP="00FE0B60">
                        <w:pPr>
                          <w:rPr>
                            <w:b/>
                            <w:color w:val="FFFFFF" w:themeColor="background1"/>
                            <w:sz w:val="24"/>
                            <w:szCs w:val="24"/>
                            <w:lang w:val="en-GB"/>
                          </w:rPr>
                        </w:pPr>
                        <w:r>
                          <w:rPr>
                            <w:b/>
                            <w:color w:val="FFFFFF" w:themeColor="background1"/>
                            <w:sz w:val="24"/>
                            <w:szCs w:val="24"/>
                            <w:lang w:val="en-GB"/>
                          </w:rPr>
                          <w:t>Other yield measures</w:t>
                        </w:r>
                      </w:p>
                    </w:txbxContent>
                  </v:textbox>
                  <w10:wrap anchorx="page" anchory="page"/>
                </v:shape>
              </w:pict>
            </mc:Fallback>
          </mc:AlternateContent>
        </w:r>
        <w:r>
          <w:rPr>
            <w:noProof/>
            <w:lang w:eastAsia="cs-CZ"/>
          </w:rPr>
          <mc:AlternateContent>
            <mc:Choice Requires="wps">
              <w:drawing>
                <wp:anchor distT="0" distB="0" distL="114300" distR="114300" simplePos="0" relativeHeight="251955200" behindDoc="0" locked="0" layoutInCell="1" allowOverlap="1" wp14:anchorId="15C7B71B" wp14:editId="29C83F02">
                  <wp:simplePos x="0" y="0"/>
                  <wp:positionH relativeFrom="leftMargin">
                    <wp:posOffset>198120</wp:posOffset>
                  </wp:positionH>
                  <wp:positionV relativeFrom="topMargin">
                    <wp:posOffset>255905</wp:posOffset>
                  </wp:positionV>
                  <wp:extent cx="7171200" cy="414000"/>
                  <wp:effectExtent l="0" t="0" r="0" b="5715"/>
                  <wp:wrapNone/>
                  <wp:docPr id="374480960" name="Obdélník 37448096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9D9AB" id="Obdélník 374480960" o:spid="_x0000_s1026" style="position:absolute;margin-left:15.6pt;margin-top:20.15pt;width:564.65pt;height:32.6pt;z-index:2519552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BD22E0B" w14:textId="77777777" w:rsidR="00544683" w:rsidRPr="00286340" w:rsidRDefault="00544683"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56224" behindDoc="1" locked="0" layoutInCell="1" allowOverlap="1" wp14:anchorId="0225EC0C" wp14:editId="03DD444E">
                  <wp:simplePos x="0" y="0"/>
                  <wp:positionH relativeFrom="leftMargin">
                    <wp:posOffset>7350125</wp:posOffset>
                  </wp:positionH>
                  <wp:positionV relativeFrom="topMargin">
                    <wp:posOffset>501650</wp:posOffset>
                  </wp:positionV>
                  <wp:extent cx="0" cy="9576000"/>
                  <wp:effectExtent l="0" t="0" r="19050" b="25400"/>
                  <wp:wrapNone/>
                  <wp:docPr id="414034714" name="Přímá spojnice 4140347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D9998E" id="Přímá spojnice 414034714" o:spid="_x0000_s1026" style="position:absolute;z-index:-251360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58272" behindDoc="0" locked="0" layoutInCell="1" allowOverlap="1" wp14:anchorId="5A9223CD" wp14:editId="33745A89">
                  <wp:simplePos x="0" y="0"/>
                  <wp:positionH relativeFrom="page">
                    <wp:posOffset>6355080</wp:posOffset>
                  </wp:positionH>
                  <wp:positionV relativeFrom="page">
                    <wp:posOffset>342265</wp:posOffset>
                  </wp:positionV>
                  <wp:extent cx="741600" cy="302400"/>
                  <wp:effectExtent l="0" t="0" r="1905" b="2540"/>
                  <wp:wrapNone/>
                  <wp:docPr id="4490797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F605614" w14:textId="77777777" w:rsidR="00544683" w:rsidRPr="00B80DFD" w:rsidRDefault="0054468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223CD" id="_x0000_s1054" type="#_x0000_t202" style="position:absolute;left:0;text-align:left;margin-left:500.4pt;margin-top:26.95pt;width:58.4pt;height:23.8pt;z-index:2519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OcbnKcTAgAA+QMAAA4AAAAAAAAAAAAAAAAALgIAAGRycy9lMm9Eb2MueG1sUEsBAi0AFAAGAAgA&#10;AAAhAMSboXbgAAAADAEAAA8AAAAAAAAAAAAAAAAAbQQAAGRycy9kb3ducmV2LnhtbFBLBQYAAAAA&#10;BAAEAPMAAAB6BQAAAAA=&#10;" fillcolor="#f8a968" stroked="f">
                  <v:textbox inset="0">
                    <w:txbxContent>
                      <w:p w14:paraId="4F605614" w14:textId="77777777" w:rsidR="00544683" w:rsidRPr="00B80DFD" w:rsidRDefault="0054468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54176" behindDoc="0" locked="0" layoutInCell="1" allowOverlap="1" wp14:anchorId="11C219FB" wp14:editId="5E6B6E59">
                  <wp:simplePos x="0" y="0"/>
                  <wp:positionH relativeFrom="leftMargin">
                    <wp:posOffset>205105</wp:posOffset>
                  </wp:positionH>
                  <wp:positionV relativeFrom="topMargin">
                    <wp:posOffset>500380</wp:posOffset>
                  </wp:positionV>
                  <wp:extent cx="0" cy="9576000"/>
                  <wp:effectExtent l="0" t="0" r="19050" b="25400"/>
                  <wp:wrapNone/>
                  <wp:docPr id="506378903" name="Přímá spojnice 50637890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595BD7" id="Přímá spojnice 506378903" o:spid="_x0000_s1026" style="position:absolute;z-index:251954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93D237B" w14:textId="77777777" w:rsidR="00544683" w:rsidRDefault="00544683">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9380705"/>
      <w:docPartObj>
        <w:docPartGallery w:val="Page Numbers (Top of Page)"/>
        <w:docPartUnique/>
      </w:docPartObj>
    </w:sdtPr>
    <w:sdtEndPr>
      <w:rPr>
        <w:b/>
        <w:color w:val="FFFFFF" w:themeColor="background1"/>
      </w:rPr>
    </w:sdtEndPr>
    <w:sdtContent>
      <w:p w14:paraId="3AE571FF" w14:textId="77777777" w:rsidR="00544683" w:rsidRDefault="00544683">
        <w:pPr>
          <w:pStyle w:val="Zhlav"/>
          <w:jc w:val="right"/>
        </w:pPr>
      </w:p>
      <w:p w14:paraId="0F5315B0" w14:textId="77777777" w:rsidR="00544683" w:rsidRDefault="00544683"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63392" behindDoc="0" locked="0" layoutInCell="1" allowOverlap="1" wp14:anchorId="3E6189E6" wp14:editId="3EF40263">
                  <wp:simplePos x="0" y="0"/>
                  <wp:positionH relativeFrom="page">
                    <wp:posOffset>541020</wp:posOffset>
                  </wp:positionH>
                  <wp:positionV relativeFrom="page">
                    <wp:posOffset>342900</wp:posOffset>
                  </wp:positionV>
                  <wp:extent cx="3232800" cy="302400"/>
                  <wp:effectExtent l="0" t="0" r="0" b="2540"/>
                  <wp:wrapNone/>
                  <wp:docPr id="6554050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2300E36" w14:textId="12C4D92D" w:rsidR="00544683" w:rsidRPr="00BC781F" w:rsidRDefault="00544683"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6189E6" id="_x0000_t202" coordsize="21600,21600" o:spt="202" path="m,l,21600r21600,l21600,xe">
                  <v:stroke joinstyle="miter"/>
                  <v:path gradientshapeok="t" o:connecttype="rect"/>
                </v:shapetype>
                <v:shape id="_x0000_s1055" type="#_x0000_t202" style="position:absolute;left:0;text-align:left;margin-left:42.6pt;margin-top:27pt;width:254.55pt;height:23.8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pJ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m1Ac6CqhuiBhFkZB4gNCowX7i5IexVhQ9/PErKBEfdRIelBuNJartxk6Njqb+XKJ&#10;TvkywjRHmIJ6Skbz4KPaAxca9riYWkbOnruY+kWBRdanxxAU/NKPWc9PdvcI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CYsgpJFAIAAPoDAAAOAAAAAAAAAAAAAAAAAC4CAABkcnMvZTJvRG9jLnhtbFBLAQItABQABgAI&#10;AAAAIQCQseDv4AAAAAkBAAAPAAAAAAAAAAAAAAAAAG4EAABkcnMvZG93bnJldi54bWxQSwUGAAAA&#10;AAQABADzAAAAewUAAAAA&#10;" fillcolor="#f8a968" stroked="f">
                  <v:textbox inset="0">
                    <w:txbxContent>
                      <w:p w14:paraId="12300E36" w14:textId="12C4D92D" w:rsidR="00544683" w:rsidRPr="00BC781F" w:rsidRDefault="00544683"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961344" behindDoc="0" locked="0" layoutInCell="1" allowOverlap="1" wp14:anchorId="320C74E5" wp14:editId="22ED425F">
                  <wp:simplePos x="0" y="0"/>
                  <wp:positionH relativeFrom="leftMargin">
                    <wp:posOffset>198120</wp:posOffset>
                  </wp:positionH>
                  <wp:positionV relativeFrom="topMargin">
                    <wp:posOffset>255905</wp:posOffset>
                  </wp:positionV>
                  <wp:extent cx="7171200" cy="414000"/>
                  <wp:effectExtent l="0" t="0" r="0" b="5715"/>
                  <wp:wrapNone/>
                  <wp:docPr id="152528684" name="Obdélník 15252868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E36DE" id="Obdélník 152528684" o:spid="_x0000_s1026" style="position:absolute;margin-left:15.6pt;margin-top:20.15pt;width:564.65pt;height:32.6pt;z-index:2519613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173B072" w14:textId="77777777" w:rsidR="00544683" w:rsidRPr="00286340" w:rsidRDefault="00544683"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62368" behindDoc="1" locked="0" layoutInCell="1" allowOverlap="1" wp14:anchorId="0317ED70" wp14:editId="47FC9AA2">
                  <wp:simplePos x="0" y="0"/>
                  <wp:positionH relativeFrom="leftMargin">
                    <wp:posOffset>7350125</wp:posOffset>
                  </wp:positionH>
                  <wp:positionV relativeFrom="topMargin">
                    <wp:posOffset>501650</wp:posOffset>
                  </wp:positionV>
                  <wp:extent cx="0" cy="9576000"/>
                  <wp:effectExtent l="0" t="0" r="19050" b="25400"/>
                  <wp:wrapNone/>
                  <wp:docPr id="950305451" name="Přímá spojnice 95030545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B19B26" id="Přímá spojnice 950305451" o:spid="_x0000_s1026" style="position:absolute;z-index:-251354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64416" behindDoc="0" locked="0" layoutInCell="1" allowOverlap="1" wp14:anchorId="40C5147E" wp14:editId="63AFF5DF">
                  <wp:simplePos x="0" y="0"/>
                  <wp:positionH relativeFrom="page">
                    <wp:posOffset>6355080</wp:posOffset>
                  </wp:positionH>
                  <wp:positionV relativeFrom="page">
                    <wp:posOffset>342265</wp:posOffset>
                  </wp:positionV>
                  <wp:extent cx="741600" cy="302400"/>
                  <wp:effectExtent l="0" t="0" r="1905" b="2540"/>
                  <wp:wrapNone/>
                  <wp:docPr id="5445272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89DDAF3" w14:textId="77777777" w:rsidR="00544683" w:rsidRPr="00B80DFD" w:rsidRDefault="0054468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5147E" id="_x0000_s1056" type="#_x0000_t202" style="position:absolute;left:0;text-align:left;margin-left:500.4pt;margin-top:26.95pt;width:58.4pt;height:23.8pt;z-index:25196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U1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xOlicWSrAnFBvhwMesT3g0YD7hclHWqxpP7niTlJif5okPMo3GTMFzczdFxy1tP5HJ3q&#10;ZYQZjjAlDZQM5j4ksUcuDOxwL7VKnD13MfaL+kqsj28hCviln7KeX+z2EQ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eMxlNRICAAD5AwAADgAAAAAAAAAAAAAAAAAuAgAAZHJzL2Uyb0RvYy54bWxQSwECLQAUAAYACAAA&#10;ACEAxJuhduAAAAAMAQAADwAAAAAAAAAAAAAAAABsBAAAZHJzL2Rvd25yZXYueG1sUEsFBgAAAAAE&#10;AAQA8wAAAHkFAAAAAA==&#10;" fillcolor="#f8a968" stroked="f">
                  <v:textbox inset="0">
                    <w:txbxContent>
                      <w:p w14:paraId="589DDAF3" w14:textId="77777777" w:rsidR="00544683" w:rsidRPr="00B80DFD" w:rsidRDefault="0054468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60320" behindDoc="0" locked="0" layoutInCell="1" allowOverlap="1" wp14:anchorId="70784C84" wp14:editId="521C625B">
                  <wp:simplePos x="0" y="0"/>
                  <wp:positionH relativeFrom="leftMargin">
                    <wp:posOffset>205105</wp:posOffset>
                  </wp:positionH>
                  <wp:positionV relativeFrom="topMargin">
                    <wp:posOffset>500380</wp:posOffset>
                  </wp:positionV>
                  <wp:extent cx="0" cy="9576000"/>
                  <wp:effectExtent l="0" t="0" r="19050" b="25400"/>
                  <wp:wrapNone/>
                  <wp:docPr id="814566496" name="Přímá spojnice 81456649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8F00B5" id="Přímá spojnice 814566496" o:spid="_x0000_s1026" style="position:absolute;z-index:251960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E44BF09" w14:textId="77777777" w:rsidR="00544683" w:rsidRDefault="00544683">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860647"/>
      <w:docPartObj>
        <w:docPartGallery w:val="Page Numbers (Top of Page)"/>
        <w:docPartUnique/>
      </w:docPartObj>
    </w:sdtPr>
    <w:sdtContent>
      <w:p w14:paraId="4790C436" w14:textId="77777777" w:rsidR="00EB6A2B" w:rsidRDefault="00EB6A2B">
        <w:pPr>
          <w:pStyle w:val="Zhlav"/>
          <w:jc w:val="right"/>
        </w:pPr>
        <w:r>
          <w:fldChar w:fldCharType="begin"/>
        </w:r>
        <w:r>
          <w:instrText>PAGE   \* MERGEFORMAT</w:instrText>
        </w:r>
        <w:r>
          <w:fldChar w:fldCharType="separate"/>
        </w:r>
        <w:r>
          <w:rPr>
            <w:noProof/>
          </w:rPr>
          <w:t>0</w:t>
        </w:r>
        <w:r>
          <w:fldChar w:fldCharType="end"/>
        </w:r>
      </w:p>
    </w:sdtContent>
  </w:sdt>
  <w:p w14:paraId="17C422B0" w14:textId="77777777" w:rsidR="00EB6A2B" w:rsidRDefault="00EB6A2B">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3134638"/>
      <w:docPartObj>
        <w:docPartGallery w:val="Page Numbers (Top of Page)"/>
        <w:docPartUnique/>
      </w:docPartObj>
    </w:sdtPr>
    <w:sdtEndPr>
      <w:rPr>
        <w:b/>
        <w:color w:val="FFFFFF" w:themeColor="background1"/>
      </w:rPr>
    </w:sdtEndPr>
    <w:sdtContent>
      <w:p w14:paraId="45154C86" w14:textId="77777777" w:rsidR="00EB6A2B" w:rsidRDefault="00EB6A2B">
        <w:pPr>
          <w:pStyle w:val="Zhlav"/>
          <w:jc w:val="right"/>
        </w:pPr>
      </w:p>
      <w:p w14:paraId="5D25881F" w14:textId="77777777" w:rsidR="00EB6A2B" w:rsidRDefault="00EB6A2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6480" behindDoc="0" locked="0" layoutInCell="1" allowOverlap="1" wp14:anchorId="7A35D1B5" wp14:editId="7DBAFC78">
                  <wp:simplePos x="0" y="0"/>
                  <wp:positionH relativeFrom="page">
                    <wp:posOffset>541020</wp:posOffset>
                  </wp:positionH>
                  <wp:positionV relativeFrom="page">
                    <wp:posOffset>342900</wp:posOffset>
                  </wp:positionV>
                  <wp:extent cx="3232800" cy="302400"/>
                  <wp:effectExtent l="0" t="0" r="0" b="2540"/>
                  <wp:wrapNone/>
                  <wp:docPr id="3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206547D" w14:textId="30F71B2E" w:rsidR="00EB6A2B" w:rsidRPr="00BC781F" w:rsidRDefault="00EB6A2B" w:rsidP="00FE0B60">
                              <w:pPr>
                                <w:rPr>
                                  <w:b/>
                                  <w:color w:val="FFFFFF" w:themeColor="background1"/>
                                  <w:sz w:val="24"/>
                                  <w:szCs w:val="24"/>
                                  <w:lang w:val="en-GB"/>
                                </w:rPr>
                              </w:pPr>
                              <w:r w:rsidRPr="00BC781F">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35D1B5"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" fillcolor="#f8a968" stroked="f">
                  <v:textbox inset="0">
                    <w:txbxContent>
                      <w:p w14:paraId="5206547D" w14:textId="30F71B2E" w:rsidR="00EB6A2B" w:rsidRPr="00BC781F" w:rsidRDefault="00EB6A2B" w:rsidP="00FE0B60">
                        <w:pPr>
                          <w:rPr>
                            <w:b/>
                            <w:color w:val="FFFFFF" w:themeColor="background1"/>
                            <w:sz w:val="24"/>
                            <w:szCs w:val="24"/>
                            <w:lang w:val="en-GB"/>
                          </w:rPr>
                        </w:pPr>
                        <w:r w:rsidRPr="00BC781F">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794432" behindDoc="0" locked="0" layoutInCell="1" allowOverlap="1" wp14:anchorId="09748135" wp14:editId="558D7A3C">
                  <wp:simplePos x="0" y="0"/>
                  <wp:positionH relativeFrom="leftMargin">
                    <wp:posOffset>198120</wp:posOffset>
                  </wp:positionH>
                  <wp:positionV relativeFrom="topMargin">
                    <wp:posOffset>255905</wp:posOffset>
                  </wp:positionV>
                  <wp:extent cx="7171200" cy="414000"/>
                  <wp:effectExtent l="0" t="0" r="0" b="5715"/>
                  <wp:wrapNone/>
                  <wp:docPr id="336" name="Obdélník 33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18DB3" id="Obdélník 336" o:spid="_x0000_s1026" style="position:absolute;margin-left:15.6pt;margin-top:20.15pt;width:564.65pt;height:32.6pt;z-index:251794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3E3E621" w14:textId="77777777" w:rsidR="00EB6A2B" w:rsidRPr="00286340" w:rsidRDefault="00EB6A2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95456" behindDoc="1" locked="0" layoutInCell="1" allowOverlap="1" wp14:anchorId="2F97418A" wp14:editId="58BA1AA1">
                  <wp:simplePos x="0" y="0"/>
                  <wp:positionH relativeFrom="leftMargin">
                    <wp:posOffset>7350125</wp:posOffset>
                  </wp:positionH>
                  <wp:positionV relativeFrom="topMargin">
                    <wp:posOffset>501650</wp:posOffset>
                  </wp:positionV>
                  <wp:extent cx="0" cy="9576000"/>
                  <wp:effectExtent l="0" t="0" r="19050" b="25400"/>
                  <wp:wrapNone/>
                  <wp:docPr id="337" name="Přímá spojnice 33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A429B1" id="Přímá spojnice 337" o:spid="_x0000_s1026" style="position:absolute;z-index:-251521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7504" behindDoc="0" locked="0" layoutInCell="1" allowOverlap="1" wp14:anchorId="769C87F9" wp14:editId="6E195477">
                  <wp:simplePos x="0" y="0"/>
                  <wp:positionH relativeFrom="page">
                    <wp:posOffset>6355080</wp:posOffset>
                  </wp:positionH>
                  <wp:positionV relativeFrom="page">
                    <wp:posOffset>342265</wp:posOffset>
                  </wp:positionV>
                  <wp:extent cx="741600" cy="302400"/>
                  <wp:effectExtent l="0" t="0" r="1905" b="2540"/>
                  <wp:wrapNone/>
                  <wp:docPr id="3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69507CE" w14:textId="47B040A7" w:rsidR="00EB6A2B" w:rsidRPr="00B80DFD" w:rsidRDefault="00EB6A2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C87F9" id="_x0000_s1028" type="#_x0000_t202" style="position:absolute;left:0;text-align:left;margin-left:500.4pt;margin-top:26.95pt;width:58.4pt;height:23.8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I7IXqMTAgAA+AMAAA4AAAAAAAAAAAAAAAAALgIAAGRycy9lMm9Eb2MueG1sUEsBAi0AFAAGAAgA&#10;AAAhAMSboXbgAAAADAEAAA8AAAAAAAAAAAAAAAAAbQQAAGRycy9kb3ducmV2LnhtbFBLBQYAAAAA&#10;BAAEAPMAAAB6BQAAAAA=&#10;" fillcolor="#f8a968" stroked="f">
                  <v:textbox inset="0">
                    <w:txbxContent>
                      <w:p w14:paraId="669507CE" w14:textId="47B040A7" w:rsidR="00EB6A2B" w:rsidRPr="00B80DFD" w:rsidRDefault="00EB6A2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93408" behindDoc="0" locked="0" layoutInCell="1" allowOverlap="1" wp14:anchorId="5CCA408E" wp14:editId="561B7402">
                  <wp:simplePos x="0" y="0"/>
                  <wp:positionH relativeFrom="leftMargin">
                    <wp:posOffset>205105</wp:posOffset>
                  </wp:positionH>
                  <wp:positionV relativeFrom="topMargin">
                    <wp:posOffset>500380</wp:posOffset>
                  </wp:positionV>
                  <wp:extent cx="0" cy="9576000"/>
                  <wp:effectExtent l="0" t="0" r="19050" b="25400"/>
                  <wp:wrapNone/>
                  <wp:docPr id="339" name="Přímá spojnice 33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7DA3D4B" id="Přímá spojnice 339" o:spid="_x0000_s1026" style="position:absolute;z-index:251793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90043CC" w14:textId="77777777" w:rsidR="00EB6A2B" w:rsidRDefault="00EB6A2B">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7903042"/>
      <w:docPartObj>
        <w:docPartGallery w:val="Page Numbers (Top of Page)"/>
        <w:docPartUnique/>
      </w:docPartObj>
    </w:sdtPr>
    <w:sdtEndPr>
      <w:rPr>
        <w:b/>
        <w:color w:val="FFFFFF" w:themeColor="background1"/>
      </w:rPr>
    </w:sdtEndPr>
    <w:sdtContent>
      <w:p w14:paraId="7508D2F0" w14:textId="77777777" w:rsidR="0033713D" w:rsidRDefault="0033713D">
        <w:pPr>
          <w:pStyle w:val="Zhlav"/>
          <w:jc w:val="right"/>
        </w:pPr>
      </w:p>
      <w:p w14:paraId="6E9143B6" w14:textId="77777777" w:rsidR="0033713D" w:rsidRDefault="0033713D"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78400" behindDoc="0" locked="0" layoutInCell="1" allowOverlap="1" wp14:anchorId="52530C7E" wp14:editId="57130C39">
                  <wp:simplePos x="0" y="0"/>
                  <wp:positionH relativeFrom="page">
                    <wp:posOffset>541020</wp:posOffset>
                  </wp:positionH>
                  <wp:positionV relativeFrom="page">
                    <wp:posOffset>342900</wp:posOffset>
                  </wp:positionV>
                  <wp:extent cx="3232800" cy="302400"/>
                  <wp:effectExtent l="0" t="0" r="0" b="2540"/>
                  <wp:wrapNone/>
                  <wp:docPr id="15150834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20FA35A" w14:textId="07BE2CB9" w:rsidR="0033713D" w:rsidRPr="00BC781F" w:rsidRDefault="0033713D" w:rsidP="00FE0B60">
                              <w:pPr>
                                <w:rPr>
                                  <w:b/>
                                  <w:color w:val="FFFFFF" w:themeColor="background1"/>
                                  <w:sz w:val="24"/>
                                  <w:szCs w:val="24"/>
                                  <w:lang w:val="en-GB"/>
                                </w:rPr>
                              </w:pPr>
                              <w:r>
                                <w:rPr>
                                  <w:b/>
                                  <w:color w:val="FFFFFF" w:themeColor="background1"/>
                                  <w:sz w:val="24"/>
                                  <w:szCs w:val="24"/>
                                  <w:lang w:val="en-GB"/>
                                </w:rPr>
                                <w:t>Essentials of bond pricing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530C7E"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j16METAgAA+QMAAA4AAAAAAAAAAAAAAAAALgIAAGRycy9lMm9Eb2MueG1sUEsBAi0AFAAGAAgA&#10;AAAhAJCx4O/gAAAACQEAAA8AAAAAAAAAAAAAAAAAbQQAAGRycy9kb3ducmV2LnhtbFBLBQYAAAAA&#10;BAAEAPMAAAB6BQAAAAA=&#10;" fillcolor="#f8a968" stroked="f">
                  <v:textbox inset="0">
                    <w:txbxContent>
                      <w:p w14:paraId="520FA35A" w14:textId="07BE2CB9" w:rsidR="0033713D" w:rsidRPr="00BC781F" w:rsidRDefault="0033713D" w:rsidP="00FE0B60">
                        <w:pPr>
                          <w:rPr>
                            <w:b/>
                            <w:color w:val="FFFFFF" w:themeColor="background1"/>
                            <w:sz w:val="24"/>
                            <w:szCs w:val="24"/>
                            <w:lang w:val="en-GB"/>
                          </w:rPr>
                        </w:pPr>
                        <w:r>
                          <w:rPr>
                            <w:b/>
                            <w:color w:val="FFFFFF" w:themeColor="background1"/>
                            <w:sz w:val="24"/>
                            <w:szCs w:val="24"/>
                            <w:lang w:val="en-GB"/>
                          </w:rPr>
                          <w:t>Essentials of bond pricing</w:t>
                        </w:r>
                      </w:p>
                    </w:txbxContent>
                  </v:textbox>
                  <w10:wrap anchorx="page" anchory="page"/>
                </v:shape>
              </w:pict>
            </mc:Fallback>
          </mc:AlternateContent>
        </w:r>
        <w:r>
          <w:rPr>
            <w:noProof/>
            <w:lang w:eastAsia="cs-CZ"/>
          </w:rPr>
          <mc:AlternateContent>
            <mc:Choice Requires="wps">
              <w:drawing>
                <wp:anchor distT="0" distB="0" distL="114300" distR="114300" simplePos="0" relativeHeight="251876352" behindDoc="0" locked="0" layoutInCell="1" allowOverlap="1" wp14:anchorId="10C8C75E" wp14:editId="019520C4">
                  <wp:simplePos x="0" y="0"/>
                  <wp:positionH relativeFrom="leftMargin">
                    <wp:posOffset>198120</wp:posOffset>
                  </wp:positionH>
                  <wp:positionV relativeFrom="topMargin">
                    <wp:posOffset>255905</wp:posOffset>
                  </wp:positionV>
                  <wp:extent cx="7171200" cy="414000"/>
                  <wp:effectExtent l="0" t="0" r="0" b="5715"/>
                  <wp:wrapNone/>
                  <wp:docPr id="650307356" name="Obdélník 65030735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29783" id="Obdélník 650307356" o:spid="_x0000_s1026" style="position:absolute;margin-left:15.6pt;margin-top:20.15pt;width:564.65pt;height:32.6pt;z-index:2518763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5DF8724" w14:textId="77777777" w:rsidR="0033713D" w:rsidRPr="00286340" w:rsidRDefault="0033713D"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77376" behindDoc="1" locked="0" layoutInCell="1" allowOverlap="1" wp14:anchorId="5116BAD8" wp14:editId="700AE0C9">
                  <wp:simplePos x="0" y="0"/>
                  <wp:positionH relativeFrom="leftMargin">
                    <wp:posOffset>7350125</wp:posOffset>
                  </wp:positionH>
                  <wp:positionV relativeFrom="topMargin">
                    <wp:posOffset>501650</wp:posOffset>
                  </wp:positionV>
                  <wp:extent cx="0" cy="9576000"/>
                  <wp:effectExtent l="0" t="0" r="19050" b="25400"/>
                  <wp:wrapNone/>
                  <wp:docPr id="1727760435" name="Přímá spojnice 172776043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3B9E2A" id="Přímá spojnice 1727760435" o:spid="_x0000_s1026" style="position:absolute;z-index:-251439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79424" behindDoc="0" locked="0" layoutInCell="1" allowOverlap="1" wp14:anchorId="6C5E6F09" wp14:editId="7DD69B62">
                  <wp:simplePos x="0" y="0"/>
                  <wp:positionH relativeFrom="page">
                    <wp:posOffset>6355080</wp:posOffset>
                  </wp:positionH>
                  <wp:positionV relativeFrom="page">
                    <wp:posOffset>342265</wp:posOffset>
                  </wp:positionV>
                  <wp:extent cx="741600" cy="302400"/>
                  <wp:effectExtent l="0" t="0" r="1905" b="2540"/>
                  <wp:wrapNone/>
                  <wp:docPr id="2980257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CFA9A93" w14:textId="77777777" w:rsidR="0033713D" w:rsidRPr="00B80DFD" w:rsidRDefault="0033713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E6F09" id="_x0000_s1030" type="#_x0000_t202" style="position:absolute;left:0;text-align:left;margin-left:500.4pt;margin-top:26.95pt;width:58.4pt;height:23.8pt;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GXh0YUTAgAA+AMAAA4AAAAAAAAAAAAAAAAALgIAAGRycy9lMm9Eb2MueG1sUEsBAi0AFAAGAAgA&#10;AAAhAMSboXbgAAAADAEAAA8AAAAAAAAAAAAAAAAAbQQAAGRycy9kb3ducmV2LnhtbFBLBQYAAAAA&#10;BAAEAPMAAAB6BQAAAAA=&#10;" fillcolor="#f8a968" stroked="f">
                  <v:textbox inset="0">
                    <w:txbxContent>
                      <w:p w14:paraId="3CFA9A93" w14:textId="77777777" w:rsidR="0033713D" w:rsidRPr="00B80DFD" w:rsidRDefault="0033713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75328" behindDoc="0" locked="0" layoutInCell="1" allowOverlap="1" wp14:anchorId="2D140D31" wp14:editId="754ADDC0">
                  <wp:simplePos x="0" y="0"/>
                  <wp:positionH relativeFrom="leftMargin">
                    <wp:posOffset>205105</wp:posOffset>
                  </wp:positionH>
                  <wp:positionV relativeFrom="topMargin">
                    <wp:posOffset>500380</wp:posOffset>
                  </wp:positionV>
                  <wp:extent cx="0" cy="9576000"/>
                  <wp:effectExtent l="0" t="0" r="19050" b="25400"/>
                  <wp:wrapNone/>
                  <wp:docPr id="1890119868" name="Přímá spojnice 189011986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21966A" id="Přímá spojnice 1890119868" o:spid="_x0000_s1026" style="position:absolute;z-index:2518753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B504AD0" w14:textId="77777777" w:rsidR="0033713D" w:rsidRDefault="0033713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3344102"/>
      <w:docPartObj>
        <w:docPartGallery w:val="Page Numbers (Top of Page)"/>
        <w:docPartUnique/>
      </w:docPartObj>
    </w:sdtPr>
    <w:sdtEndPr>
      <w:rPr>
        <w:b/>
        <w:color w:val="FFFFFF" w:themeColor="background1"/>
      </w:rPr>
    </w:sdtEndPr>
    <w:sdtContent>
      <w:p w14:paraId="7C4453A9" w14:textId="77777777" w:rsidR="00251022" w:rsidRDefault="00251022">
        <w:pPr>
          <w:pStyle w:val="Zhlav"/>
          <w:jc w:val="right"/>
        </w:pPr>
      </w:p>
      <w:p w14:paraId="644A79D9" w14:textId="77777777" w:rsidR="00251022" w:rsidRDefault="0025102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84544" behindDoc="0" locked="0" layoutInCell="1" allowOverlap="1" wp14:anchorId="50FA02FE" wp14:editId="2251B92B">
                  <wp:simplePos x="0" y="0"/>
                  <wp:positionH relativeFrom="page">
                    <wp:posOffset>541020</wp:posOffset>
                  </wp:positionH>
                  <wp:positionV relativeFrom="page">
                    <wp:posOffset>342900</wp:posOffset>
                  </wp:positionV>
                  <wp:extent cx="3232800" cy="302400"/>
                  <wp:effectExtent l="0" t="0" r="0" b="2540"/>
                  <wp:wrapNone/>
                  <wp:docPr id="208905607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CFE4D72" w14:textId="0A4F7FDC" w:rsidR="00251022" w:rsidRPr="00BC781F" w:rsidRDefault="00251022" w:rsidP="00FE0B60">
                              <w:pPr>
                                <w:rPr>
                                  <w:b/>
                                  <w:color w:val="FFFFFF" w:themeColor="background1"/>
                                  <w:sz w:val="24"/>
                                  <w:szCs w:val="24"/>
                                  <w:lang w:val="en-GB"/>
                                </w:rPr>
                              </w:pPr>
                              <w:r>
                                <w:rPr>
                                  <w:b/>
                                  <w:color w:val="FFFFFF" w:themeColor="background1"/>
                                  <w:sz w:val="24"/>
                                  <w:szCs w:val="24"/>
                                  <w:lang w:val="en-GB"/>
                                </w:rPr>
                                <w:t>Straight bond</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FA02FE"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j3GfnFAIAAPkDAAAOAAAAAAAAAAAAAAAAAC4CAABkcnMvZTJvRG9jLnhtbFBLAQItABQABgAI&#10;AAAAIQCQseDv4AAAAAkBAAAPAAAAAAAAAAAAAAAAAG4EAABkcnMvZG93bnJldi54bWxQSwUGAAAA&#10;AAQABADzAAAAewUAAAAA&#10;" fillcolor="#f8a968" stroked="f">
                  <v:textbox inset="0">
                    <w:txbxContent>
                      <w:p w14:paraId="3CFE4D72" w14:textId="0A4F7FDC" w:rsidR="00251022" w:rsidRPr="00BC781F" w:rsidRDefault="00251022" w:rsidP="00FE0B60">
                        <w:pPr>
                          <w:rPr>
                            <w:b/>
                            <w:color w:val="FFFFFF" w:themeColor="background1"/>
                            <w:sz w:val="24"/>
                            <w:szCs w:val="24"/>
                            <w:lang w:val="en-GB"/>
                          </w:rPr>
                        </w:pPr>
                        <w:r>
                          <w:rPr>
                            <w:b/>
                            <w:color w:val="FFFFFF" w:themeColor="background1"/>
                            <w:sz w:val="24"/>
                            <w:szCs w:val="24"/>
                            <w:lang w:val="en-GB"/>
                          </w:rPr>
                          <w:t>Straight bond</w:t>
                        </w:r>
                      </w:p>
                    </w:txbxContent>
                  </v:textbox>
                  <w10:wrap anchorx="page" anchory="page"/>
                </v:shape>
              </w:pict>
            </mc:Fallback>
          </mc:AlternateContent>
        </w:r>
        <w:r>
          <w:rPr>
            <w:noProof/>
            <w:lang w:eastAsia="cs-CZ"/>
          </w:rPr>
          <mc:AlternateContent>
            <mc:Choice Requires="wps">
              <w:drawing>
                <wp:anchor distT="0" distB="0" distL="114300" distR="114300" simplePos="0" relativeHeight="251882496" behindDoc="0" locked="0" layoutInCell="1" allowOverlap="1" wp14:anchorId="343979DE" wp14:editId="1C050BEC">
                  <wp:simplePos x="0" y="0"/>
                  <wp:positionH relativeFrom="leftMargin">
                    <wp:posOffset>198120</wp:posOffset>
                  </wp:positionH>
                  <wp:positionV relativeFrom="topMargin">
                    <wp:posOffset>255905</wp:posOffset>
                  </wp:positionV>
                  <wp:extent cx="7171200" cy="414000"/>
                  <wp:effectExtent l="0" t="0" r="0" b="5715"/>
                  <wp:wrapNone/>
                  <wp:docPr id="1531847968" name="Obdélník 153184796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F3918" id="Obdélník 1531847968" o:spid="_x0000_s1026" style="position:absolute;margin-left:15.6pt;margin-top:20.15pt;width:564.65pt;height:32.6pt;z-index:2518824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831698E" w14:textId="77777777" w:rsidR="00251022" w:rsidRPr="00286340" w:rsidRDefault="0025102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83520" behindDoc="1" locked="0" layoutInCell="1" allowOverlap="1" wp14:anchorId="08A72126" wp14:editId="0EAF5C11">
                  <wp:simplePos x="0" y="0"/>
                  <wp:positionH relativeFrom="leftMargin">
                    <wp:posOffset>7350125</wp:posOffset>
                  </wp:positionH>
                  <wp:positionV relativeFrom="topMargin">
                    <wp:posOffset>501650</wp:posOffset>
                  </wp:positionV>
                  <wp:extent cx="0" cy="9576000"/>
                  <wp:effectExtent l="0" t="0" r="19050" b="25400"/>
                  <wp:wrapNone/>
                  <wp:docPr id="1208010610" name="Přímá spojnice 120801061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87E8EA" id="Přímá spojnice 1208010610" o:spid="_x0000_s1026" style="position:absolute;z-index:-2514329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85568" behindDoc="0" locked="0" layoutInCell="1" allowOverlap="1" wp14:anchorId="786BA08F" wp14:editId="53FB8A7B">
                  <wp:simplePos x="0" y="0"/>
                  <wp:positionH relativeFrom="page">
                    <wp:posOffset>6355080</wp:posOffset>
                  </wp:positionH>
                  <wp:positionV relativeFrom="page">
                    <wp:posOffset>342265</wp:posOffset>
                  </wp:positionV>
                  <wp:extent cx="741600" cy="302400"/>
                  <wp:effectExtent l="0" t="0" r="1905" b="2540"/>
                  <wp:wrapNone/>
                  <wp:docPr id="1551418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2EDEA5B"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BA08F" id="_x0000_s1032" type="#_x0000_t202" style="position:absolute;left:0;text-align:left;margin-left:500.4pt;margin-top:26.95pt;width:58.4pt;height:23.8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AMEhC4TAgAA+AMAAA4AAAAAAAAAAAAAAAAALgIAAGRycy9lMm9Eb2MueG1sUEsBAi0AFAAGAAgA&#10;AAAhAMSboXbgAAAADAEAAA8AAAAAAAAAAAAAAAAAbQQAAGRycy9kb3ducmV2LnhtbFBLBQYAAAAA&#10;BAAEAPMAAAB6BQAAAAA=&#10;" fillcolor="#f8a968" stroked="f">
                  <v:textbox inset="0">
                    <w:txbxContent>
                      <w:p w14:paraId="02EDEA5B"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81472" behindDoc="0" locked="0" layoutInCell="1" allowOverlap="1" wp14:anchorId="73FC6653" wp14:editId="34EE6F98">
                  <wp:simplePos x="0" y="0"/>
                  <wp:positionH relativeFrom="leftMargin">
                    <wp:posOffset>205105</wp:posOffset>
                  </wp:positionH>
                  <wp:positionV relativeFrom="topMargin">
                    <wp:posOffset>500380</wp:posOffset>
                  </wp:positionV>
                  <wp:extent cx="0" cy="9576000"/>
                  <wp:effectExtent l="0" t="0" r="19050" b="25400"/>
                  <wp:wrapNone/>
                  <wp:docPr id="1310124959" name="Přímá spojnice 131012495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E9631A" id="Přímá spojnice 1310124959" o:spid="_x0000_s1026" style="position:absolute;z-index:2518814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AAB1965" w14:textId="77777777" w:rsidR="00251022" w:rsidRDefault="00251022">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4102192"/>
      <w:docPartObj>
        <w:docPartGallery w:val="Page Numbers (Top of Page)"/>
        <w:docPartUnique/>
      </w:docPartObj>
    </w:sdtPr>
    <w:sdtEndPr>
      <w:rPr>
        <w:b/>
        <w:color w:val="FFFFFF" w:themeColor="background1"/>
      </w:rPr>
    </w:sdtEndPr>
    <w:sdtContent>
      <w:p w14:paraId="0FDE6776" w14:textId="77777777" w:rsidR="00251022" w:rsidRDefault="00251022">
        <w:pPr>
          <w:pStyle w:val="Zhlav"/>
          <w:jc w:val="right"/>
        </w:pPr>
      </w:p>
      <w:p w14:paraId="6233DB0E" w14:textId="77777777" w:rsidR="00251022" w:rsidRDefault="0025102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91712" behindDoc="0" locked="0" layoutInCell="1" allowOverlap="1" wp14:anchorId="13EC4195" wp14:editId="699C9C36">
                  <wp:simplePos x="0" y="0"/>
                  <wp:positionH relativeFrom="page">
                    <wp:posOffset>541020</wp:posOffset>
                  </wp:positionH>
                  <wp:positionV relativeFrom="page">
                    <wp:posOffset>342900</wp:posOffset>
                  </wp:positionV>
                  <wp:extent cx="3232800" cy="302400"/>
                  <wp:effectExtent l="0" t="0" r="0" b="2540"/>
                  <wp:wrapNone/>
                  <wp:docPr id="19731223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DBC7289" w14:textId="563BE57B" w:rsidR="00251022" w:rsidRPr="00BC781F" w:rsidRDefault="00251022" w:rsidP="00FE0B60">
                              <w:pPr>
                                <w:rPr>
                                  <w:b/>
                                  <w:color w:val="FFFFFF" w:themeColor="background1"/>
                                  <w:sz w:val="24"/>
                                  <w:szCs w:val="24"/>
                                  <w:lang w:val="en-GB"/>
                                </w:rPr>
                              </w:pPr>
                              <w:r>
                                <w:rPr>
                                  <w:b/>
                                  <w:color w:val="FFFFFF" w:themeColor="background1"/>
                                  <w:sz w:val="24"/>
                                  <w:szCs w:val="24"/>
                                  <w:lang w:val="en-GB"/>
                                </w:rPr>
                                <w:t>Diversities in bond contracts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EC4195"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FOTJMFAIAAPkDAAAOAAAAAAAAAAAAAAAAAC4CAABkcnMvZTJvRG9jLnhtbFBLAQItABQABgAI&#10;AAAAIQCQseDv4AAAAAkBAAAPAAAAAAAAAAAAAAAAAG4EAABkcnMvZG93bnJldi54bWxQSwUGAAAA&#10;AAQABADzAAAAewUAAAAA&#10;" fillcolor="#f8a968" stroked="f">
                  <v:textbox inset="0">
                    <w:txbxContent>
                      <w:p w14:paraId="3DBC7289" w14:textId="563BE57B" w:rsidR="00251022" w:rsidRPr="00BC781F" w:rsidRDefault="00251022" w:rsidP="00FE0B60">
                        <w:pPr>
                          <w:rPr>
                            <w:b/>
                            <w:color w:val="FFFFFF" w:themeColor="background1"/>
                            <w:sz w:val="24"/>
                            <w:szCs w:val="24"/>
                            <w:lang w:val="en-GB"/>
                          </w:rPr>
                        </w:pPr>
                        <w:r>
                          <w:rPr>
                            <w:b/>
                            <w:color w:val="FFFFFF" w:themeColor="background1"/>
                            <w:sz w:val="24"/>
                            <w:szCs w:val="24"/>
                            <w:lang w:val="en-GB"/>
                          </w:rPr>
                          <w:t>Diversities in bond contracts (1)</w:t>
                        </w:r>
                      </w:p>
                    </w:txbxContent>
                  </v:textbox>
                  <w10:wrap anchorx="page" anchory="page"/>
                </v:shape>
              </w:pict>
            </mc:Fallback>
          </mc:AlternateContent>
        </w:r>
        <w:r>
          <w:rPr>
            <w:noProof/>
            <w:lang w:eastAsia="cs-CZ"/>
          </w:rPr>
          <mc:AlternateContent>
            <mc:Choice Requires="wps">
              <w:drawing>
                <wp:anchor distT="0" distB="0" distL="114300" distR="114300" simplePos="0" relativeHeight="251889664" behindDoc="0" locked="0" layoutInCell="1" allowOverlap="1" wp14:anchorId="3821AE77" wp14:editId="7F2EE5D1">
                  <wp:simplePos x="0" y="0"/>
                  <wp:positionH relativeFrom="leftMargin">
                    <wp:posOffset>198120</wp:posOffset>
                  </wp:positionH>
                  <wp:positionV relativeFrom="topMargin">
                    <wp:posOffset>255905</wp:posOffset>
                  </wp:positionV>
                  <wp:extent cx="7171200" cy="414000"/>
                  <wp:effectExtent l="0" t="0" r="0" b="5715"/>
                  <wp:wrapNone/>
                  <wp:docPr id="1352522329" name="Obdélník 135252232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B9EB2" id="Obdélník 1352522329" o:spid="_x0000_s1026" style="position:absolute;margin-left:15.6pt;margin-top:20.15pt;width:564.65pt;height:32.6pt;z-index:2518896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A678E79" w14:textId="77777777" w:rsidR="00251022" w:rsidRPr="00286340" w:rsidRDefault="0025102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90688" behindDoc="1" locked="0" layoutInCell="1" allowOverlap="1" wp14:anchorId="453373EB" wp14:editId="61F2D4E9">
                  <wp:simplePos x="0" y="0"/>
                  <wp:positionH relativeFrom="leftMargin">
                    <wp:posOffset>7350125</wp:posOffset>
                  </wp:positionH>
                  <wp:positionV relativeFrom="topMargin">
                    <wp:posOffset>501650</wp:posOffset>
                  </wp:positionV>
                  <wp:extent cx="0" cy="9576000"/>
                  <wp:effectExtent l="0" t="0" r="19050" b="25400"/>
                  <wp:wrapNone/>
                  <wp:docPr id="1110149398" name="Přímá spojnice 111014939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1B0F6D" id="Přímá spojnice 1110149398" o:spid="_x0000_s1026" style="position:absolute;z-index:-251425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92736" behindDoc="0" locked="0" layoutInCell="1" allowOverlap="1" wp14:anchorId="3BDEE6FB" wp14:editId="714FFA15">
                  <wp:simplePos x="0" y="0"/>
                  <wp:positionH relativeFrom="page">
                    <wp:posOffset>6355080</wp:posOffset>
                  </wp:positionH>
                  <wp:positionV relativeFrom="page">
                    <wp:posOffset>342265</wp:posOffset>
                  </wp:positionV>
                  <wp:extent cx="741600" cy="302400"/>
                  <wp:effectExtent l="0" t="0" r="1905" b="2540"/>
                  <wp:wrapNone/>
                  <wp:docPr id="4800740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182BECD"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EE6FB" id="_x0000_s1034" type="#_x0000_t202" style="position:absolute;left:0;text-align:left;margin-left:500.4pt;margin-top:26.95pt;width:58.4pt;height:23.8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s7LPyBICAAD4AwAADgAAAAAAAAAAAAAAAAAuAgAAZHJzL2Uyb0RvYy54bWxQSwECLQAUAAYACAAA&#10;ACEAxJuhduAAAAAMAQAADwAAAAAAAAAAAAAAAABsBAAAZHJzL2Rvd25yZXYueG1sUEsFBgAAAAAE&#10;AAQA8wAAAHkFAAAAAA==&#10;" fillcolor="#f8a968" stroked="f">
                  <v:textbox inset="0">
                    <w:txbxContent>
                      <w:p w14:paraId="0182BECD"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88640" behindDoc="0" locked="0" layoutInCell="1" allowOverlap="1" wp14:anchorId="2439DBBC" wp14:editId="5AAF888C">
                  <wp:simplePos x="0" y="0"/>
                  <wp:positionH relativeFrom="leftMargin">
                    <wp:posOffset>205105</wp:posOffset>
                  </wp:positionH>
                  <wp:positionV relativeFrom="topMargin">
                    <wp:posOffset>500380</wp:posOffset>
                  </wp:positionV>
                  <wp:extent cx="0" cy="9576000"/>
                  <wp:effectExtent l="0" t="0" r="19050" b="25400"/>
                  <wp:wrapNone/>
                  <wp:docPr id="46991775" name="Přímá spojnice 4699177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F3C764" id="Přímá spojnice 46991775" o:spid="_x0000_s1026" style="position:absolute;z-index:2518886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1D1AD24" w14:textId="77777777" w:rsidR="00251022" w:rsidRDefault="00251022">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5544715"/>
      <w:docPartObj>
        <w:docPartGallery w:val="Page Numbers (Top of Page)"/>
        <w:docPartUnique/>
      </w:docPartObj>
    </w:sdtPr>
    <w:sdtEndPr>
      <w:rPr>
        <w:b/>
        <w:color w:val="FFFFFF" w:themeColor="background1"/>
      </w:rPr>
    </w:sdtEndPr>
    <w:sdtContent>
      <w:p w14:paraId="0DBAA706" w14:textId="77777777" w:rsidR="00251022" w:rsidRDefault="00251022">
        <w:pPr>
          <w:pStyle w:val="Zhlav"/>
          <w:jc w:val="right"/>
        </w:pPr>
      </w:p>
      <w:p w14:paraId="4CA63DB0" w14:textId="77777777" w:rsidR="00251022" w:rsidRDefault="0025102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97856" behindDoc="0" locked="0" layoutInCell="1" allowOverlap="1" wp14:anchorId="7ECEB005" wp14:editId="5A43B689">
                  <wp:simplePos x="0" y="0"/>
                  <wp:positionH relativeFrom="page">
                    <wp:posOffset>541020</wp:posOffset>
                  </wp:positionH>
                  <wp:positionV relativeFrom="page">
                    <wp:posOffset>342900</wp:posOffset>
                  </wp:positionV>
                  <wp:extent cx="3232800" cy="302400"/>
                  <wp:effectExtent l="0" t="0" r="0" b="2540"/>
                  <wp:wrapNone/>
                  <wp:docPr id="1148334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EBABA1F" w14:textId="68C32DF5" w:rsidR="00251022" w:rsidRPr="00BC781F" w:rsidRDefault="00251022" w:rsidP="00FE0B60">
                              <w:pPr>
                                <w:rPr>
                                  <w:b/>
                                  <w:color w:val="FFFFFF" w:themeColor="background1"/>
                                  <w:sz w:val="24"/>
                                  <w:szCs w:val="24"/>
                                  <w:lang w:val="en-GB"/>
                                </w:rPr>
                              </w:pPr>
                              <w:r>
                                <w:rPr>
                                  <w:b/>
                                  <w:color w:val="FFFFFF" w:themeColor="background1"/>
                                  <w:sz w:val="24"/>
                                  <w:szCs w:val="24"/>
                                  <w:lang w:val="en-GB"/>
                                </w:rPr>
                                <w:t>Diversities in bond contracts (2)</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CEB005"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LWPeaoTAgAA+QMAAA4AAAAAAAAAAAAAAAAALgIAAGRycy9lMm9Eb2MueG1sUEsBAi0AFAAGAAgA&#10;AAAhAJCx4O/gAAAACQEAAA8AAAAAAAAAAAAAAAAAbQQAAGRycy9kb3ducmV2LnhtbFBLBQYAAAAA&#10;BAAEAPMAAAB6BQAAAAA=&#10;" fillcolor="#f8a968" stroked="f">
                  <v:textbox inset="0">
                    <w:txbxContent>
                      <w:p w14:paraId="5EBABA1F" w14:textId="68C32DF5" w:rsidR="00251022" w:rsidRPr="00BC781F" w:rsidRDefault="00251022" w:rsidP="00FE0B60">
                        <w:pPr>
                          <w:rPr>
                            <w:b/>
                            <w:color w:val="FFFFFF" w:themeColor="background1"/>
                            <w:sz w:val="24"/>
                            <w:szCs w:val="24"/>
                            <w:lang w:val="en-GB"/>
                          </w:rPr>
                        </w:pPr>
                        <w:r>
                          <w:rPr>
                            <w:b/>
                            <w:color w:val="FFFFFF" w:themeColor="background1"/>
                            <w:sz w:val="24"/>
                            <w:szCs w:val="24"/>
                            <w:lang w:val="en-GB"/>
                          </w:rPr>
                          <w:t>Diversities in bond contracts (2)</w:t>
                        </w:r>
                      </w:p>
                    </w:txbxContent>
                  </v:textbox>
                  <w10:wrap anchorx="page" anchory="page"/>
                </v:shape>
              </w:pict>
            </mc:Fallback>
          </mc:AlternateContent>
        </w:r>
        <w:r>
          <w:rPr>
            <w:noProof/>
            <w:lang w:eastAsia="cs-CZ"/>
          </w:rPr>
          <mc:AlternateContent>
            <mc:Choice Requires="wps">
              <w:drawing>
                <wp:anchor distT="0" distB="0" distL="114300" distR="114300" simplePos="0" relativeHeight="251895808" behindDoc="0" locked="0" layoutInCell="1" allowOverlap="1" wp14:anchorId="72BE9662" wp14:editId="149C2E08">
                  <wp:simplePos x="0" y="0"/>
                  <wp:positionH relativeFrom="leftMargin">
                    <wp:posOffset>198120</wp:posOffset>
                  </wp:positionH>
                  <wp:positionV relativeFrom="topMargin">
                    <wp:posOffset>255905</wp:posOffset>
                  </wp:positionV>
                  <wp:extent cx="7171200" cy="414000"/>
                  <wp:effectExtent l="0" t="0" r="0" b="5715"/>
                  <wp:wrapNone/>
                  <wp:docPr id="739801690" name="Obdélník 73980169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9251D" id="Obdélník 739801690" o:spid="_x0000_s1026" style="position:absolute;margin-left:15.6pt;margin-top:20.15pt;width:564.65pt;height:32.6pt;z-index:2518958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0995EBC" w14:textId="77777777" w:rsidR="00251022" w:rsidRPr="00286340" w:rsidRDefault="0025102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96832" behindDoc="1" locked="0" layoutInCell="1" allowOverlap="1" wp14:anchorId="469EA945" wp14:editId="4FD09707">
                  <wp:simplePos x="0" y="0"/>
                  <wp:positionH relativeFrom="leftMargin">
                    <wp:posOffset>7350125</wp:posOffset>
                  </wp:positionH>
                  <wp:positionV relativeFrom="topMargin">
                    <wp:posOffset>501650</wp:posOffset>
                  </wp:positionV>
                  <wp:extent cx="0" cy="9576000"/>
                  <wp:effectExtent l="0" t="0" r="19050" b="25400"/>
                  <wp:wrapNone/>
                  <wp:docPr id="1511956998" name="Přímá spojnice 151195699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824E76" id="Přímá spojnice 1511956998" o:spid="_x0000_s1026" style="position:absolute;z-index:-2514196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98880" behindDoc="0" locked="0" layoutInCell="1" allowOverlap="1" wp14:anchorId="103ED504" wp14:editId="557EBC64">
                  <wp:simplePos x="0" y="0"/>
                  <wp:positionH relativeFrom="page">
                    <wp:posOffset>6355080</wp:posOffset>
                  </wp:positionH>
                  <wp:positionV relativeFrom="page">
                    <wp:posOffset>342265</wp:posOffset>
                  </wp:positionV>
                  <wp:extent cx="741600" cy="302400"/>
                  <wp:effectExtent l="0" t="0" r="1905" b="2540"/>
                  <wp:wrapNone/>
                  <wp:docPr id="1300038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C8321F6"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ED504" id="_x0000_s1036" type="#_x0000_t202" style="position:absolute;left:0;text-align:left;margin-left:500.4pt;margin-top:26.95pt;width:58.4pt;height:23.8pt;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8F0fkRICAAD5AwAADgAAAAAAAAAAAAAAAAAuAgAAZHJzL2Uyb0RvYy54bWxQSwECLQAUAAYACAAA&#10;ACEAxJuhduAAAAAMAQAADwAAAAAAAAAAAAAAAABsBAAAZHJzL2Rvd25yZXYueG1sUEsFBgAAAAAE&#10;AAQA8wAAAHkFAAAAAA==&#10;" fillcolor="#f8a968" stroked="f">
                  <v:textbox inset="0">
                    <w:txbxContent>
                      <w:p w14:paraId="3C8321F6"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94784" behindDoc="0" locked="0" layoutInCell="1" allowOverlap="1" wp14:anchorId="7A0E1C2B" wp14:editId="0A5BA7A5">
                  <wp:simplePos x="0" y="0"/>
                  <wp:positionH relativeFrom="leftMargin">
                    <wp:posOffset>205105</wp:posOffset>
                  </wp:positionH>
                  <wp:positionV relativeFrom="topMargin">
                    <wp:posOffset>500380</wp:posOffset>
                  </wp:positionV>
                  <wp:extent cx="0" cy="9576000"/>
                  <wp:effectExtent l="0" t="0" r="19050" b="25400"/>
                  <wp:wrapNone/>
                  <wp:docPr id="923284125" name="Přímá spojnice 9232841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250475" id="Přímá spojnice 923284125" o:spid="_x0000_s1026" style="position:absolute;z-index:2518947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6D404F3" w14:textId="77777777" w:rsidR="00251022" w:rsidRDefault="00251022">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6360408"/>
      <w:docPartObj>
        <w:docPartGallery w:val="Page Numbers (Top of Page)"/>
        <w:docPartUnique/>
      </w:docPartObj>
    </w:sdtPr>
    <w:sdtEndPr>
      <w:rPr>
        <w:b/>
        <w:color w:val="FFFFFF" w:themeColor="background1"/>
      </w:rPr>
    </w:sdtEndPr>
    <w:sdtContent>
      <w:p w14:paraId="5AE927EA" w14:textId="77777777" w:rsidR="00251022" w:rsidRDefault="00251022">
        <w:pPr>
          <w:pStyle w:val="Zhlav"/>
          <w:jc w:val="right"/>
        </w:pPr>
      </w:p>
      <w:p w14:paraId="3DAD1A0B" w14:textId="77777777" w:rsidR="00251022" w:rsidRDefault="0025102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04000" behindDoc="0" locked="0" layoutInCell="1" allowOverlap="1" wp14:anchorId="2A2CBC32" wp14:editId="113C9086">
                  <wp:simplePos x="0" y="0"/>
                  <wp:positionH relativeFrom="page">
                    <wp:posOffset>541020</wp:posOffset>
                  </wp:positionH>
                  <wp:positionV relativeFrom="page">
                    <wp:posOffset>342900</wp:posOffset>
                  </wp:positionV>
                  <wp:extent cx="3232800" cy="302400"/>
                  <wp:effectExtent l="0" t="0" r="0" b="2540"/>
                  <wp:wrapNone/>
                  <wp:docPr id="6378395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3F4FD41" w14:textId="3A0F3DC2" w:rsidR="00251022" w:rsidRPr="00BC781F" w:rsidRDefault="00251022" w:rsidP="00FE0B60">
                              <w:pPr>
                                <w:rPr>
                                  <w:b/>
                                  <w:color w:val="FFFFFF" w:themeColor="background1"/>
                                  <w:sz w:val="24"/>
                                  <w:szCs w:val="24"/>
                                  <w:lang w:val="en-GB"/>
                                </w:rPr>
                              </w:pPr>
                              <w:r>
                                <w:rPr>
                                  <w:b/>
                                  <w:color w:val="FFFFFF" w:themeColor="background1"/>
                                  <w:sz w:val="24"/>
                                  <w:szCs w:val="24"/>
                                  <w:lang w:val="en-GB"/>
                                </w:rPr>
                                <w:t>Underlying principles of pricing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2CBC32"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0iX8TAgAA+gMAAA4AAAAAAAAAAAAAAAAALgIAAGRycy9lMm9Eb2MueG1sUEsBAi0AFAAGAAgA&#10;AAAhAJCx4O/gAAAACQEAAA8AAAAAAAAAAAAAAAAAbQQAAGRycy9kb3ducmV2LnhtbFBLBQYAAAAA&#10;BAAEAPMAAAB6BQAAAAA=&#10;" fillcolor="#f8a968" stroked="f">
                  <v:textbox inset="0">
                    <w:txbxContent>
                      <w:p w14:paraId="53F4FD41" w14:textId="3A0F3DC2" w:rsidR="00251022" w:rsidRPr="00BC781F" w:rsidRDefault="00251022" w:rsidP="00FE0B60">
                        <w:pPr>
                          <w:rPr>
                            <w:b/>
                            <w:color w:val="FFFFFF" w:themeColor="background1"/>
                            <w:sz w:val="24"/>
                            <w:szCs w:val="24"/>
                            <w:lang w:val="en-GB"/>
                          </w:rPr>
                        </w:pPr>
                        <w:r>
                          <w:rPr>
                            <w:b/>
                            <w:color w:val="FFFFFF" w:themeColor="background1"/>
                            <w:sz w:val="24"/>
                            <w:szCs w:val="24"/>
                            <w:lang w:val="en-GB"/>
                          </w:rPr>
                          <w:t>Underlying principles of pricing</w:t>
                        </w:r>
                      </w:p>
                    </w:txbxContent>
                  </v:textbox>
                  <w10:wrap anchorx="page" anchory="page"/>
                </v:shape>
              </w:pict>
            </mc:Fallback>
          </mc:AlternateContent>
        </w:r>
        <w:r>
          <w:rPr>
            <w:noProof/>
            <w:lang w:eastAsia="cs-CZ"/>
          </w:rPr>
          <mc:AlternateContent>
            <mc:Choice Requires="wps">
              <w:drawing>
                <wp:anchor distT="0" distB="0" distL="114300" distR="114300" simplePos="0" relativeHeight="251901952" behindDoc="0" locked="0" layoutInCell="1" allowOverlap="1" wp14:anchorId="5B812DA9" wp14:editId="05C18317">
                  <wp:simplePos x="0" y="0"/>
                  <wp:positionH relativeFrom="leftMargin">
                    <wp:posOffset>198120</wp:posOffset>
                  </wp:positionH>
                  <wp:positionV relativeFrom="topMargin">
                    <wp:posOffset>255905</wp:posOffset>
                  </wp:positionV>
                  <wp:extent cx="7171200" cy="414000"/>
                  <wp:effectExtent l="0" t="0" r="0" b="5715"/>
                  <wp:wrapNone/>
                  <wp:docPr id="1122691736" name="Obdélník 112269173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C72CF" id="Obdélník 1122691736" o:spid="_x0000_s1026" style="position:absolute;margin-left:15.6pt;margin-top:20.15pt;width:564.65pt;height:32.6pt;z-index:2519019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4CCF043" w14:textId="77777777" w:rsidR="00251022" w:rsidRPr="00286340" w:rsidRDefault="0025102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02976" behindDoc="1" locked="0" layoutInCell="1" allowOverlap="1" wp14:anchorId="6BCEC2E6" wp14:editId="7617DE93">
                  <wp:simplePos x="0" y="0"/>
                  <wp:positionH relativeFrom="leftMargin">
                    <wp:posOffset>7350125</wp:posOffset>
                  </wp:positionH>
                  <wp:positionV relativeFrom="topMargin">
                    <wp:posOffset>501650</wp:posOffset>
                  </wp:positionV>
                  <wp:extent cx="0" cy="9576000"/>
                  <wp:effectExtent l="0" t="0" r="19050" b="25400"/>
                  <wp:wrapNone/>
                  <wp:docPr id="2026245274" name="Přímá spojnice 202624527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339E75" id="Přímá spojnice 2026245274" o:spid="_x0000_s1026" style="position:absolute;z-index:-251413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05024" behindDoc="0" locked="0" layoutInCell="1" allowOverlap="1" wp14:anchorId="0CC29256" wp14:editId="1F749422">
                  <wp:simplePos x="0" y="0"/>
                  <wp:positionH relativeFrom="page">
                    <wp:posOffset>6355080</wp:posOffset>
                  </wp:positionH>
                  <wp:positionV relativeFrom="page">
                    <wp:posOffset>342265</wp:posOffset>
                  </wp:positionV>
                  <wp:extent cx="741600" cy="302400"/>
                  <wp:effectExtent l="0" t="0" r="1905" b="2540"/>
                  <wp:wrapNone/>
                  <wp:docPr id="20040640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8A48758"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29256" id="_x0000_s1038" type="#_x0000_t202" style="position:absolute;left:0;text-align:left;margin-left:500.4pt;margin-top:26.95pt;width:58.4pt;height:23.8pt;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a4SjoTAgAA+QMAAA4AAAAAAAAAAAAAAAAALgIAAGRycy9lMm9Eb2MueG1sUEsBAi0AFAAGAAgA&#10;AAAhAMSboXbgAAAADAEAAA8AAAAAAAAAAAAAAAAAbQQAAGRycy9kb3ducmV2LnhtbFBLBQYAAAAA&#10;BAAEAPMAAAB6BQAAAAA=&#10;" fillcolor="#f8a968" stroked="f">
                  <v:textbox inset="0">
                    <w:txbxContent>
                      <w:p w14:paraId="78A48758"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00928" behindDoc="0" locked="0" layoutInCell="1" allowOverlap="1" wp14:anchorId="56639A3E" wp14:editId="462117B6">
                  <wp:simplePos x="0" y="0"/>
                  <wp:positionH relativeFrom="leftMargin">
                    <wp:posOffset>205105</wp:posOffset>
                  </wp:positionH>
                  <wp:positionV relativeFrom="topMargin">
                    <wp:posOffset>500380</wp:posOffset>
                  </wp:positionV>
                  <wp:extent cx="0" cy="9576000"/>
                  <wp:effectExtent l="0" t="0" r="19050" b="25400"/>
                  <wp:wrapNone/>
                  <wp:docPr id="1976661826" name="Přímá spojnice 197666182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47F058" id="Přímá spojnice 1976661826" o:spid="_x0000_s1026" style="position:absolute;z-index:2519009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52A1321" w14:textId="77777777" w:rsidR="00251022" w:rsidRDefault="00251022">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3108583"/>
      <w:docPartObj>
        <w:docPartGallery w:val="Page Numbers (Top of Page)"/>
        <w:docPartUnique/>
      </w:docPartObj>
    </w:sdtPr>
    <w:sdtEndPr>
      <w:rPr>
        <w:b/>
        <w:color w:val="FFFFFF" w:themeColor="background1"/>
      </w:rPr>
    </w:sdtEndPr>
    <w:sdtContent>
      <w:p w14:paraId="558C2624" w14:textId="77777777" w:rsidR="00251022" w:rsidRDefault="00251022">
        <w:pPr>
          <w:pStyle w:val="Zhlav"/>
          <w:jc w:val="right"/>
        </w:pPr>
      </w:p>
      <w:p w14:paraId="7CA02005" w14:textId="77777777" w:rsidR="00251022" w:rsidRDefault="0025102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10144" behindDoc="0" locked="0" layoutInCell="1" allowOverlap="1" wp14:anchorId="421CD7C4" wp14:editId="678E5889">
                  <wp:simplePos x="0" y="0"/>
                  <wp:positionH relativeFrom="page">
                    <wp:posOffset>541020</wp:posOffset>
                  </wp:positionH>
                  <wp:positionV relativeFrom="page">
                    <wp:posOffset>342900</wp:posOffset>
                  </wp:positionV>
                  <wp:extent cx="3232800" cy="302400"/>
                  <wp:effectExtent l="0" t="0" r="0" b="2540"/>
                  <wp:wrapNone/>
                  <wp:docPr id="12887808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840BF91" w14:textId="31757A3A" w:rsidR="00251022" w:rsidRPr="00BC781F" w:rsidRDefault="00251022" w:rsidP="00FE0B60">
                              <w:pPr>
                                <w:rPr>
                                  <w:b/>
                                  <w:color w:val="FFFFFF" w:themeColor="background1"/>
                                  <w:sz w:val="24"/>
                                  <w:szCs w:val="24"/>
                                  <w:lang w:val="en-GB"/>
                                </w:rPr>
                              </w:pPr>
                              <w:r>
                                <w:rPr>
                                  <w:b/>
                                  <w:color w:val="FFFFFF" w:themeColor="background1"/>
                                  <w:sz w:val="24"/>
                                  <w:szCs w:val="24"/>
                                  <w:lang w:val="en-GB"/>
                                </w:rPr>
                                <w:t>Discounting conventions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1CD7C4"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pEdzUFAIAAPoDAAAOAAAAAAAAAAAAAAAAAC4CAABkcnMvZTJvRG9jLnhtbFBLAQItABQABgAI&#10;AAAAIQCQseDv4AAAAAkBAAAPAAAAAAAAAAAAAAAAAG4EAABkcnMvZG93bnJldi54bWxQSwUGAAAA&#10;AAQABADzAAAAewUAAAAA&#10;" fillcolor="#f8a968" stroked="f">
                  <v:textbox inset="0">
                    <w:txbxContent>
                      <w:p w14:paraId="7840BF91" w14:textId="31757A3A" w:rsidR="00251022" w:rsidRPr="00BC781F" w:rsidRDefault="00251022" w:rsidP="00FE0B60">
                        <w:pPr>
                          <w:rPr>
                            <w:b/>
                            <w:color w:val="FFFFFF" w:themeColor="background1"/>
                            <w:sz w:val="24"/>
                            <w:szCs w:val="24"/>
                            <w:lang w:val="en-GB"/>
                          </w:rPr>
                        </w:pPr>
                        <w:r>
                          <w:rPr>
                            <w:b/>
                            <w:color w:val="FFFFFF" w:themeColor="background1"/>
                            <w:sz w:val="24"/>
                            <w:szCs w:val="24"/>
                            <w:lang w:val="en-GB"/>
                          </w:rPr>
                          <w:t>Discounting conventions (1)</w:t>
                        </w:r>
                      </w:p>
                    </w:txbxContent>
                  </v:textbox>
                  <w10:wrap anchorx="page" anchory="page"/>
                </v:shape>
              </w:pict>
            </mc:Fallback>
          </mc:AlternateContent>
        </w:r>
        <w:r>
          <w:rPr>
            <w:noProof/>
            <w:lang w:eastAsia="cs-CZ"/>
          </w:rPr>
          <mc:AlternateContent>
            <mc:Choice Requires="wps">
              <w:drawing>
                <wp:anchor distT="0" distB="0" distL="114300" distR="114300" simplePos="0" relativeHeight="251908096" behindDoc="0" locked="0" layoutInCell="1" allowOverlap="1" wp14:anchorId="5AE773E8" wp14:editId="7C5679F2">
                  <wp:simplePos x="0" y="0"/>
                  <wp:positionH relativeFrom="leftMargin">
                    <wp:posOffset>198120</wp:posOffset>
                  </wp:positionH>
                  <wp:positionV relativeFrom="topMargin">
                    <wp:posOffset>255905</wp:posOffset>
                  </wp:positionV>
                  <wp:extent cx="7171200" cy="414000"/>
                  <wp:effectExtent l="0" t="0" r="0" b="5715"/>
                  <wp:wrapNone/>
                  <wp:docPr id="1790641864" name="Obdélník 179064186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529C1" id="Obdélník 1790641864" o:spid="_x0000_s1026" style="position:absolute;margin-left:15.6pt;margin-top:20.15pt;width:564.65pt;height:32.6pt;z-index:2519080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5F96411" w14:textId="77777777" w:rsidR="00251022" w:rsidRPr="00286340" w:rsidRDefault="0025102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09120" behindDoc="1" locked="0" layoutInCell="1" allowOverlap="1" wp14:anchorId="1C9143FC" wp14:editId="0BE9D2D2">
                  <wp:simplePos x="0" y="0"/>
                  <wp:positionH relativeFrom="leftMargin">
                    <wp:posOffset>7350125</wp:posOffset>
                  </wp:positionH>
                  <wp:positionV relativeFrom="topMargin">
                    <wp:posOffset>501650</wp:posOffset>
                  </wp:positionV>
                  <wp:extent cx="0" cy="9576000"/>
                  <wp:effectExtent l="0" t="0" r="19050" b="25400"/>
                  <wp:wrapNone/>
                  <wp:docPr id="660286582" name="Přímá spojnice 6602865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D3DDCA" id="Přímá spojnice 660286582" o:spid="_x0000_s1026" style="position:absolute;z-index:-2514073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11168" behindDoc="0" locked="0" layoutInCell="1" allowOverlap="1" wp14:anchorId="24498594" wp14:editId="33963697">
                  <wp:simplePos x="0" y="0"/>
                  <wp:positionH relativeFrom="page">
                    <wp:posOffset>6355080</wp:posOffset>
                  </wp:positionH>
                  <wp:positionV relativeFrom="page">
                    <wp:posOffset>342265</wp:posOffset>
                  </wp:positionV>
                  <wp:extent cx="741600" cy="302400"/>
                  <wp:effectExtent l="0" t="0" r="1905" b="2540"/>
                  <wp:wrapNone/>
                  <wp:docPr id="6165441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702127D"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98594" id="_x0000_s1040" type="#_x0000_t202" style="position:absolute;left:0;text-align:left;margin-left:500.4pt;margin-top:26.95pt;width:58.4pt;height:23.8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H2RxRwTAgAA+QMAAA4AAAAAAAAAAAAAAAAALgIAAGRycy9lMm9Eb2MueG1sUEsBAi0AFAAGAAgA&#10;AAAhAMSboXbgAAAADAEAAA8AAAAAAAAAAAAAAAAAbQQAAGRycy9kb3ducmV2LnhtbFBLBQYAAAAA&#10;BAAEAPMAAAB6BQAAAAA=&#10;" fillcolor="#f8a968" stroked="f">
                  <v:textbox inset="0">
                    <w:txbxContent>
                      <w:p w14:paraId="6702127D" w14:textId="77777777" w:rsidR="00251022" w:rsidRPr="00B80DFD" w:rsidRDefault="0025102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07072" behindDoc="0" locked="0" layoutInCell="1" allowOverlap="1" wp14:anchorId="24B8FEB2" wp14:editId="680FC336">
                  <wp:simplePos x="0" y="0"/>
                  <wp:positionH relativeFrom="leftMargin">
                    <wp:posOffset>205105</wp:posOffset>
                  </wp:positionH>
                  <wp:positionV relativeFrom="topMargin">
                    <wp:posOffset>500380</wp:posOffset>
                  </wp:positionV>
                  <wp:extent cx="0" cy="9576000"/>
                  <wp:effectExtent l="0" t="0" r="19050" b="25400"/>
                  <wp:wrapNone/>
                  <wp:docPr id="1222437118" name="Přímá spojnice 122243711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369DCE" id="Přímá spojnice 1222437118" o:spid="_x0000_s1026" style="position:absolute;z-index:2519070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B80AA94" w14:textId="77777777" w:rsidR="00251022" w:rsidRDefault="00251022">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47729"/>
    <w:multiLevelType w:val="multilevel"/>
    <w:tmpl w:val="1FB854F0"/>
    <w:lvl w:ilvl="0">
      <w:start w:val="2"/>
      <w:numFmt w:val="decimal"/>
      <w:lvlText w:val="%1"/>
      <w:lvlJc w:val="left"/>
      <w:pPr>
        <w:ind w:left="360" w:hanging="360"/>
      </w:pPr>
      <w:rPr>
        <w:rFonts w:hint="default"/>
      </w:rPr>
    </w:lvl>
    <w:lvl w:ilvl="1">
      <w:start w:val="1"/>
      <w:numFmt w:val="decimal"/>
      <w:lvlText w:val="2.%2"/>
      <w:lvlJc w:val="left"/>
      <w:pPr>
        <w:ind w:left="720" w:hanging="360"/>
      </w:pPr>
      <w:rPr>
        <w:rFonts w:hint="default"/>
      </w:rPr>
    </w:lvl>
    <w:lvl w:ilvl="2">
      <w:start w:val="1"/>
      <w:numFmt w:val="none"/>
      <w:lvlText w:val="1.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4C659A1"/>
    <w:multiLevelType w:val="multilevel"/>
    <w:tmpl w:val="C9DCB5C6"/>
    <w:lvl w:ilvl="0">
      <w:start w:val="1"/>
      <w:numFmt w:val="decimal"/>
      <w:lvlText w:val="%1"/>
      <w:lvlJc w:val="left"/>
      <w:pPr>
        <w:ind w:left="502" w:hanging="360"/>
      </w:pPr>
      <w:rPr>
        <w:rFonts w:hint="default"/>
        <w:b w:val="0"/>
        <w:color w:val="000000" w:themeColor="text1"/>
        <w:sz w:val="22"/>
        <w:szCs w:val="22"/>
      </w:rPr>
    </w:lvl>
    <w:lvl w:ilvl="1">
      <w:start w:val="1"/>
      <w:numFmt w:val="decimal"/>
      <w:isLgl/>
      <w:lvlText w:val="%1.%2"/>
      <w:lvlJc w:val="left"/>
      <w:pPr>
        <w:ind w:left="644" w:hanging="360"/>
      </w:pPr>
      <w:rPr>
        <w:rFonts w:hint="default"/>
        <w:b w:val="0"/>
        <w:color w:val="auto"/>
        <w:sz w:val="22"/>
        <w:szCs w:val="22"/>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2" w15:restartNumberingAfterBreak="0">
    <w:nsid w:val="0654681E"/>
    <w:multiLevelType w:val="hybridMultilevel"/>
    <w:tmpl w:val="09E272E2"/>
    <w:lvl w:ilvl="0" w:tplc="0E2AA1BA">
      <w:start w:val="1"/>
      <w:numFmt w:val="decimal"/>
      <w:lvlText w:val="2.%1"/>
      <w:lvlJc w:val="left"/>
      <w:pPr>
        <w:ind w:left="180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67D173A"/>
    <w:multiLevelType w:val="hybridMultilevel"/>
    <w:tmpl w:val="A58A15DE"/>
    <w:lvl w:ilvl="0" w:tplc="F878CC24">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7296636"/>
    <w:multiLevelType w:val="multilevel"/>
    <w:tmpl w:val="FEC458BE"/>
    <w:lvl w:ilvl="0">
      <w:start w:val="1"/>
      <w:numFmt w:val="decimal"/>
      <w:lvlText w:val="3.%1"/>
      <w:lvlJc w:val="left"/>
      <w:pPr>
        <w:ind w:left="1440" w:hanging="360"/>
      </w:pPr>
      <w:rPr>
        <w:rFonts w:hint="default"/>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5" w15:restartNumberingAfterBreak="0">
    <w:nsid w:val="08ED1310"/>
    <w:multiLevelType w:val="hybridMultilevel"/>
    <w:tmpl w:val="0AE8EC38"/>
    <w:lvl w:ilvl="0" w:tplc="3BAA56B4">
      <w:start w:val="1"/>
      <w:numFmt w:val="decimal"/>
      <w:lvlText w:val="2.%1"/>
      <w:lvlJc w:val="left"/>
      <w:pPr>
        <w:ind w:left="77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546A53"/>
    <w:multiLevelType w:val="multilevel"/>
    <w:tmpl w:val="7300362E"/>
    <w:lvl w:ilvl="0">
      <w:start w:val="1"/>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7" w15:restartNumberingAfterBreak="0">
    <w:nsid w:val="0FEC1109"/>
    <w:multiLevelType w:val="multilevel"/>
    <w:tmpl w:val="D3F4AFF6"/>
    <w:lvl w:ilvl="0">
      <w:start w:val="1"/>
      <w:numFmt w:val="decimal"/>
      <w:lvlText w:val="4.%1"/>
      <w:lvlJc w:val="left"/>
      <w:pPr>
        <w:ind w:left="1440" w:hanging="360"/>
      </w:pPr>
      <w:rPr>
        <w:rFonts w:hint="default"/>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8" w15:restartNumberingAfterBreak="0">
    <w:nsid w:val="10C03702"/>
    <w:multiLevelType w:val="hybridMultilevel"/>
    <w:tmpl w:val="0484828A"/>
    <w:lvl w:ilvl="0" w:tplc="89BA082C">
      <w:start w:val="1"/>
      <w:numFmt w:val="decimal"/>
      <w:lvlText w:val="1.%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9" w15:restartNumberingAfterBreak="0">
    <w:nsid w:val="14BD5C30"/>
    <w:multiLevelType w:val="multilevel"/>
    <w:tmpl w:val="DC367F40"/>
    <w:lvl w:ilvl="0">
      <w:start w:val="1"/>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10" w15:restartNumberingAfterBreak="0">
    <w:nsid w:val="15771B12"/>
    <w:multiLevelType w:val="hybridMultilevel"/>
    <w:tmpl w:val="68C48944"/>
    <w:lvl w:ilvl="0" w:tplc="037AD32E">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8A46FBF"/>
    <w:multiLevelType w:val="hybridMultilevel"/>
    <w:tmpl w:val="9AD0B474"/>
    <w:lvl w:ilvl="0" w:tplc="8E3ACC32">
      <w:start w:val="1"/>
      <w:numFmt w:val="decimal"/>
      <w:lvlText w:val="4.%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18ED79F3"/>
    <w:multiLevelType w:val="multilevel"/>
    <w:tmpl w:val="A086C03C"/>
    <w:lvl w:ilvl="0">
      <w:start w:val="1"/>
      <w:numFmt w:val="decimal"/>
      <w:lvlText w:val="%1"/>
      <w:lvlJc w:val="left"/>
      <w:pPr>
        <w:ind w:left="2629" w:hanging="360"/>
      </w:pPr>
      <w:rPr>
        <w:rFonts w:hint="default"/>
        <w:b w:val="0"/>
        <w:color w:val="000000" w:themeColor="text1"/>
        <w:sz w:val="22"/>
        <w:szCs w:val="22"/>
      </w:rPr>
    </w:lvl>
    <w:lvl w:ilvl="1">
      <w:start w:val="1"/>
      <w:numFmt w:val="decimal"/>
      <w:lvlText w:val="%1.%2"/>
      <w:lvlJc w:val="left"/>
      <w:pPr>
        <w:ind w:left="716" w:hanging="432"/>
      </w:pPr>
      <w:rPr>
        <w:rFonts w:asciiTheme="minorHAnsi" w:hAnsiTheme="minorHAnsi" w:cs="Times New Roman" w:hint="default"/>
        <w:b w:val="0"/>
        <w:color w:val="auto"/>
        <w:sz w:val="22"/>
        <w:szCs w:val="22"/>
      </w:rPr>
    </w:lvl>
    <w:lvl w:ilvl="2">
      <w:start w:val="1"/>
      <w:numFmt w:val="decimal"/>
      <w:lvlText w:val="%1.%2.%3."/>
      <w:lvlJc w:val="left"/>
      <w:pPr>
        <w:ind w:left="1366" w:hanging="504"/>
      </w:pPr>
      <w:rPr>
        <w:rFonts w:hint="default"/>
      </w:rPr>
    </w:lvl>
    <w:lvl w:ilvl="3">
      <w:start w:val="1"/>
      <w:numFmt w:val="decimal"/>
      <w:lvlText w:val="%1.%2.%3.%4."/>
      <w:lvlJc w:val="left"/>
      <w:pPr>
        <w:ind w:left="1870" w:hanging="648"/>
      </w:pPr>
      <w:rPr>
        <w:rFonts w:hint="default"/>
      </w:rPr>
    </w:lvl>
    <w:lvl w:ilvl="4">
      <w:start w:val="1"/>
      <w:numFmt w:val="decimal"/>
      <w:lvlText w:val="%1.%2.%3.%4.%5."/>
      <w:lvlJc w:val="left"/>
      <w:pPr>
        <w:ind w:left="2374" w:hanging="792"/>
      </w:pPr>
      <w:rPr>
        <w:rFonts w:hint="default"/>
      </w:rPr>
    </w:lvl>
    <w:lvl w:ilvl="5">
      <w:start w:val="1"/>
      <w:numFmt w:val="decimal"/>
      <w:lvlText w:val="%1.%2.%3.%4.%5.%6."/>
      <w:lvlJc w:val="left"/>
      <w:pPr>
        <w:ind w:left="2878" w:hanging="936"/>
      </w:pPr>
      <w:rPr>
        <w:rFonts w:hint="default"/>
      </w:rPr>
    </w:lvl>
    <w:lvl w:ilvl="6">
      <w:start w:val="1"/>
      <w:numFmt w:val="decimal"/>
      <w:lvlText w:val="%1.%2.%3.%4.%5.%6.%7."/>
      <w:lvlJc w:val="left"/>
      <w:pPr>
        <w:ind w:left="3382" w:hanging="1080"/>
      </w:pPr>
      <w:rPr>
        <w:rFonts w:hint="default"/>
      </w:rPr>
    </w:lvl>
    <w:lvl w:ilvl="7">
      <w:start w:val="1"/>
      <w:numFmt w:val="decimal"/>
      <w:lvlText w:val="%1.%2.%3.%4.%5.%6.%7.%8."/>
      <w:lvlJc w:val="left"/>
      <w:pPr>
        <w:ind w:left="3886" w:hanging="1224"/>
      </w:pPr>
      <w:rPr>
        <w:rFonts w:hint="default"/>
      </w:rPr>
    </w:lvl>
    <w:lvl w:ilvl="8">
      <w:start w:val="1"/>
      <w:numFmt w:val="decimal"/>
      <w:lvlText w:val="%1.%2.%3.%4.%5.%6.%7.%8.%9."/>
      <w:lvlJc w:val="left"/>
      <w:pPr>
        <w:ind w:left="4462" w:hanging="1440"/>
      </w:pPr>
      <w:rPr>
        <w:rFonts w:hint="default"/>
      </w:rPr>
    </w:lvl>
  </w:abstractNum>
  <w:abstractNum w:abstractNumId="13" w15:restartNumberingAfterBreak="0">
    <w:nsid w:val="197B2819"/>
    <w:multiLevelType w:val="multilevel"/>
    <w:tmpl w:val="D5C2FCD0"/>
    <w:lvl w:ilvl="0">
      <w:start w:val="2"/>
      <w:numFmt w:val="decimal"/>
      <w:lvlText w:val="%1"/>
      <w:lvlJc w:val="left"/>
      <w:pPr>
        <w:ind w:left="360" w:hanging="360"/>
      </w:pPr>
      <w:rPr>
        <w:rFonts w:hint="default"/>
        <w:b w:val="0"/>
        <w:color w:val="000000" w:themeColor="text1"/>
        <w:sz w:val="22"/>
        <w:szCs w:val="22"/>
      </w:rPr>
    </w:lvl>
    <w:lvl w:ilvl="1">
      <w:start w:val="1"/>
      <w:numFmt w:val="decimal"/>
      <w:lvlText w:val="2.%2"/>
      <w:lvlJc w:val="left"/>
      <w:pPr>
        <w:ind w:left="644" w:hanging="360"/>
      </w:pPr>
      <w:rPr>
        <w:rFonts w:hint="default"/>
        <w:b w:val="0"/>
        <w:color w:val="auto"/>
        <w:sz w:val="22"/>
        <w:szCs w:val="22"/>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14" w15:restartNumberingAfterBreak="0">
    <w:nsid w:val="1B2D3123"/>
    <w:multiLevelType w:val="hybridMultilevel"/>
    <w:tmpl w:val="7926395A"/>
    <w:lvl w:ilvl="0" w:tplc="D79E8484">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1E6D05A4"/>
    <w:multiLevelType w:val="multilevel"/>
    <w:tmpl w:val="2F182444"/>
    <w:lvl w:ilvl="0">
      <w:start w:val="1"/>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16" w15:restartNumberingAfterBreak="0">
    <w:nsid w:val="1FAD6256"/>
    <w:multiLevelType w:val="multilevel"/>
    <w:tmpl w:val="39B64714"/>
    <w:lvl w:ilvl="0">
      <w:start w:val="2"/>
      <w:numFmt w:val="decimal"/>
      <w:lvlText w:val="%1"/>
      <w:lvlJc w:val="left"/>
      <w:pPr>
        <w:ind w:left="2629" w:hanging="360"/>
      </w:pPr>
      <w:rPr>
        <w:rFonts w:hint="default"/>
        <w:b w:val="0"/>
        <w:color w:val="000000" w:themeColor="text1"/>
        <w:sz w:val="22"/>
        <w:szCs w:val="22"/>
      </w:rPr>
    </w:lvl>
    <w:lvl w:ilvl="1">
      <w:start w:val="1"/>
      <w:numFmt w:val="decimal"/>
      <w:lvlText w:val="%1.%2"/>
      <w:lvlJc w:val="left"/>
      <w:pPr>
        <w:ind w:left="716" w:hanging="432"/>
      </w:pPr>
      <w:rPr>
        <w:rFonts w:asciiTheme="minorHAnsi" w:hAnsiTheme="minorHAnsi" w:cs="Times New Roman" w:hint="default"/>
        <w:b w:val="0"/>
        <w:color w:val="auto"/>
        <w:sz w:val="22"/>
        <w:szCs w:val="22"/>
      </w:rPr>
    </w:lvl>
    <w:lvl w:ilvl="2">
      <w:start w:val="1"/>
      <w:numFmt w:val="decimal"/>
      <w:lvlText w:val="%1.%2.%3."/>
      <w:lvlJc w:val="left"/>
      <w:pPr>
        <w:ind w:left="1366" w:hanging="504"/>
      </w:pPr>
      <w:rPr>
        <w:rFonts w:hint="default"/>
      </w:rPr>
    </w:lvl>
    <w:lvl w:ilvl="3">
      <w:start w:val="1"/>
      <w:numFmt w:val="decimal"/>
      <w:lvlText w:val="%1.%2.%3.%4."/>
      <w:lvlJc w:val="left"/>
      <w:pPr>
        <w:ind w:left="1870" w:hanging="648"/>
      </w:pPr>
      <w:rPr>
        <w:rFonts w:hint="default"/>
      </w:rPr>
    </w:lvl>
    <w:lvl w:ilvl="4">
      <w:start w:val="1"/>
      <w:numFmt w:val="decimal"/>
      <w:lvlText w:val="%1.%2.%3.%4.%5."/>
      <w:lvlJc w:val="left"/>
      <w:pPr>
        <w:ind w:left="2374" w:hanging="792"/>
      </w:pPr>
      <w:rPr>
        <w:rFonts w:hint="default"/>
      </w:rPr>
    </w:lvl>
    <w:lvl w:ilvl="5">
      <w:start w:val="1"/>
      <w:numFmt w:val="decimal"/>
      <w:lvlText w:val="%1.%2.%3.%4.%5.%6."/>
      <w:lvlJc w:val="left"/>
      <w:pPr>
        <w:ind w:left="2878" w:hanging="936"/>
      </w:pPr>
      <w:rPr>
        <w:rFonts w:hint="default"/>
      </w:rPr>
    </w:lvl>
    <w:lvl w:ilvl="6">
      <w:start w:val="1"/>
      <w:numFmt w:val="decimal"/>
      <w:lvlText w:val="%1.%2.%3.%4.%5.%6.%7."/>
      <w:lvlJc w:val="left"/>
      <w:pPr>
        <w:ind w:left="3382" w:hanging="1080"/>
      </w:pPr>
      <w:rPr>
        <w:rFonts w:hint="default"/>
      </w:rPr>
    </w:lvl>
    <w:lvl w:ilvl="7">
      <w:start w:val="1"/>
      <w:numFmt w:val="decimal"/>
      <w:lvlText w:val="%1.%2.%3.%4.%5.%6.%7.%8."/>
      <w:lvlJc w:val="left"/>
      <w:pPr>
        <w:ind w:left="3886" w:hanging="1224"/>
      </w:pPr>
      <w:rPr>
        <w:rFonts w:hint="default"/>
      </w:rPr>
    </w:lvl>
    <w:lvl w:ilvl="8">
      <w:start w:val="1"/>
      <w:numFmt w:val="decimal"/>
      <w:lvlText w:val="%1.%2.%3.%4.%5.%6.%7.%8.%9."/>
      <w:lvlJc w:val="left"/>
      <w:pPr>
        <w:ind w:left="4462" w:hanging="1440"/>
      </w:pPr>
      <w:rPr>
        <w:rFonts w:hint="default"/>
      </w:rPr>
    </w:lvl>
  </w:abstractNum>
  <w:abstractNum w:abstractNumId="17" w15:restartNumberingAfterBreak="0">
    <w:nsid w:val="1FE664D2"/>
    <w:multiLevelType w:val="multilevel"/>
    <w:tmpl w:val="0F70C176"/>
    <w:lvl w:ilvl="0">
      <w:start w:val="1"/>
      <w:numFmt w:val="decimal"/>
      <w:lvlText w:val="%1"/>
      <w:lvlJc w:val="left"/>
      <w:pPr>
        <w:ind w:left="360" w:hanging="360"/>
      </w:pPr>
      <w:rPr>
        <w:rFonts w:hint="default"/>
        <w:b w:val="0"/>
        <w:color w:val="000000" w:themeColor="text1"/>
        <w:sz w:val="22"/>
        <w:szCs w:val="22"/>
      </w:rPr>
    </w:lvl>
    <w:lvl w:ilvl="1">
      <w:numFmt w:val="decimal"/>
      <w:lvlText w:val="2.%2."/>
      <w:lvlJc w:val="left"/>
      <w:pPr>
        <w:ind w:left="644" w:hanging="360"/>
      </w:pPr>
      <w:rPr>
        <w:rFonts w:hint="default"/>
        <w:b w:val="0"/>
        <w:color w:val="auto"/>
        <w:sz w:val="22"/>
        <w:szCs w:val="22"/>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18" w15:restartNumberingAfterBreak="0">
    <w:nsid w:val="225315CE"/>
    <w:multiLevelType w:val="multilevel"/>
    <w:tmpl w:val="51C20F76"/>
    <w:lvl w:ilvl="0">
      <w:start w:val="1"/>
      <w:numFmt w:val="decimal"/>
      <w:lvlText w:val="%1"/>
      <w:lvlJc w:val="left"/>
      <w:pPr>
        <w:ind w:left="2629" w:hanging="360"/>
      </w:pPr>
      <w:rPr>
        <w:rFonts w:hint="default"/>
        <w:b w:val="0"/>
        <w:color w:val="000000" w:themeColor="text1"/>
        <w:sz w:val="22"/>
        <w:szCs w:val="22"/>
      </w:rPr>
    </w:lvl>
    <w:lvl w:ilvl="1">
      <w:start w:val="1"/>
      <w:numFmt w:val="decimal"/>
      <w:lvlText w:val="%1.%2"/>
      <w:lvlJc w:val="left"/>
      <w:pPr>
        <w:ind w:left="716" w:hanging="432"/>
      </w:pPr>
      <w:rPr>
        <w:rFonts w:asciiTheme="minorHAnsi" w:hAnsiTheme="minorHAnsi" w:cs="Times New Roman" w:hint="default"/>
        <w:b w:val="0"/>
        <w:color w:val="auto"/>
        <w:sz w:val="22"/>
        <w:szCs w:val="22"/>
      </w:rPr>
    </w:lvl>
    <w:lvl w:ilvl="2">
      <w:start w:val="1"/>
      <w:numFmt w:val="decimal"/>
      <w:lvlText w:val="%1.%2.%3."/>
      <w:lvlJc w:val="left"/>
      <w:pPr>
        <w:ind w:left="1366" w:hanging="504"/>
      </w:pPr>
      <w:rPr>
        <w:rFonts w:hint="default"/>
      </w:rPr>
    </w:lvl>
    <w:lvl w:ilvl="3">
      <w:start w:val="1"/>
      <w:numFmt w:val="decimal"/>
      <w:lvlText w:val="%1.%2.%3.%4."/>
      <w:lvlJc w:val="left"/>
      <w:pPr>
        <w:ind w:left="1870" w:hanging="648"/>
      </w:pPr>
      <w:rPr>
        <w:rFonts w:hint="default"/>
      </w:rPr>
    </w:lvl>
    <w:lvl w:ilvl="4">
      <w:start w:val="1"/>
      <w:numFmt w:val="decimal"/>
      <w:lvlText w:val="%1.%2.%3.%4.%5."/>
      <w:lvlJc w:val="left"/>
      <w:pPr>
        <w:ind w:left="2374" w:hanging="792"/>
      </w:pPr>
      <w:rPr>
        <w:rFonts w:hint="default"/>
      </w:rPr>
    </w:lvl>
    <w:lvl w:ilvl="5">
      <w:start w:val="1"/>
      <w:numFmt w:val="decimal"/>
      <w:lvlText w:val="%1.%2.%3.%4.%5.%6."/>
      <w:lvlJc w:val="left"/>
      <w:pPr>
        <w:ind w:left="2878" w:hanging="936"/>
      </w:pPr>
      <w:rPr>
        <w:rFonts w:hint="default"/>
      </w:rPr>
    </w:lvl>
    <w:lvl w:ilvl="6">
      <w:start w:val="1"/>
      <w:numFmt w:val="decimal"/>
      <w:lvlText w:val="%1.%2.%3.%4.%5.%6.%7."/>
      <w:lvlJc w:val="left"/>
      <w:pPr>
        <w:ind w:left="3382" w:hanging="1080"/>
      </w:pPr>
      <w:rPr>
        <w:rFonts w:hint="default"/>
      </w:rPr>
    </w:lvl>
    <w:lvl w:ilvl="7">
      <w:start w:val="1"/>
      <w:numFmt w:val="decimal"/>
      <w:lvlText w:val="%1.%2.%3.%4.%5.%6.%7.%8."/>
      <w:lvlJc w:val="left"/>
      <w:pPr>
        <w:ind w:left="3886" w:hanging="1224"/>
      </w:pPr>
      <w:rPr>
        <w:rFonts w:hint="default"/>
      </w:rPr>
    </w:lvl>
    <w:lvl w:ilvl="8">
      <w:start w:val="1"/>
      <w:numFmt w:val="decimal"/>
      <w:lvlText w:val="%1.%2.%3.%4.%5.%6.%7.%8.%9."/>
      <w:lvlJc w:val="left"/>
      <w:pPr>
        <w:ind w:left="4462" w:hanging="1440"/>
      </w:pPr>
      <w:rPr>
        <w:rFonts w:hint="default"/>
      </w:rPr>
    </w:lvl>
  </w:abstractNum>
  <w:abstractNum w:abstractNumId="19" w15:restartNumberingAfterBreak="0">
    <w:nsid w:val="23E845AF"/>
    <w:multiLevelType w:val="multilevel"/>
    <w:tmpl w:val="CB68E558"/>
    <w:lvl w:ilvl="0">
      <w:start w:val="1"/>
      <w:numFmt w:val="decimal"/>
      <w:lvlText w:val="%1"/>
      <w:lvlJc w:val="left"/>
      <w:pPr>
        <w:ind w:left="1080" w:hanging="360"/>
      </w:pPr>
      <w:rPr>
        <w:rFonts w:hint="default"/>
      </w:rPr>
    </w:lvl>
    <w:lvl w:ilvl="1">
      <w:start w:val="4"/>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0" w15:restartNumberingAfterBreak="0">
    <w:nsid w:val="24050C0D"/>
    <w:multiLevelType w:val="hybridMultilevel"/>
    <w:tmpl w:val="EBD28C68"/>
    <w:lvl w:ilvl="0" w:tplc="5F70AA50">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25BD6BE0"/>
    <w:multiLevelType w:val="hybridMultilevel"/>
    <w:tmpl w:val="A12A698A"/>
    <w:lvl w:ilvl="0" w:tplc="28F0FC36">
      <w:start w:val="1"/>
      <w:numFmt w:val="decimal"/>
      <w:lvlText w:val="%1"/>
      <w:lvlJc w:val="left"/>
      <w:pPr>
        <w:ind w:left="1080" w:hanging="360"/>
      </w:pPr>
      <w:rPr>
        <w:rFonts w:hint="default"/>
      </w:rPr>
    </w:lvl>
    <w:lvl w:ilvl="1" w:tplc="04050019">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2" w15:restartNumberingAfterBreak="0">
    <w:nsid w:val="260F38D4"/>
    <w:multiLevelType w:val="hybridMultilevel"/>
    <w:tmpl w:val="D6BC6164"/>
    <w:lvl w:ilvl="0" w:tplc="57D611DA">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2AE972D8"/>
    <w:multiLevelType w:val="multilevel"/>
    <w:tmpl w:val="2CAC485A"/>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C707109"/>
    <w:multiLevelType w:val="hybridMultilevel"/>
    <w:tmpl w:val="4F3E7190"/>
    <w:lvl w:ilvl="0" w:tplc="57D611DA">
      <w:start w:val="1"/>
      <w:numFmt w:val="decimal"/>
      <w:lvlText w:val="2.%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5" w15:restartNumberingAfterBreak="0">
    <w:nsid w:val="2E202EAB"/>
    <w:multiLevelType w:val="hybridMultilevel"/>
    <w:tmpl w:val="0CB4B98E"/>
    <w:lvl w:ilvl="0" w:tplc="6DBE9B38">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2F3A70F0"/>
    <w:multiLevelType w:val="hybridMultilevel"/>
    <w:tmpl w:val="D59E8960"/>
    <w:lvl w:ilvl="0" w:tplc="89BA082C">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7" w15:restartNumberingAfterBreak="0">
    <w:nsid w:val="3273193C"/>
    <w:multiLevelType w:val="hybridMultilevel"/>
    <w:tmpl w:val="465E112E"/>
    <w:lvl w:ilvl="0" w:tplc="89BA082C">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8" w15:restartNumberingAfterBreak="0">
    <w:nsid w:val="33045D3C"/>
    <w:multiLevelType w:val="hybridMultilevel"/>
    <w:tmpl w:val="270EACAC"/>
    <w:lvl w:ilvl="0" w:tplc="89BA082C">
      <w:start w:val="1"/>
      <w:numFmt w:val="decimal"/>
      <w:lvlText w:val="1.%1"/>
      <w:lvlJc w:val="left"/>
      <w:pPr>
        <w:ind w:left="2150" w:hanging="360"/>
      </w:pPr>
      <w:rPr>
        <w:rFonts w:hint="default"/>
      </w:rPr>
    </w:lvl>
    <w:lvl w:ilvl="1" w:tplc="08090019" w:tentative="1">
      <w:start w:val="1"/>
      <w:numFmt w:val="lowerLetter"/>
      <w:lvlText w:val="%2."/>
      <w:lvlJc w:val="left"/>
      <w:pPr>
        <w:ind w:left="2870" w:hanging="360"/>
      </w:pPr>
    </w:lvl>
    <w:lvl w:ilvl="2" w:tplc="0809001B" w:tentative="1">
      <w:start w:val="1"/>
      <w:numFmt w:val="lowerRoman"/>
      <w:lvlText w:val="%3."/>
      <w:lvlJc w:val="right"/>
      <w:pPr>
        <w:ind w:left="3590" w:hanging="180"/>
      </w:pPr>
    </w:lvl>
    <w:lvl w:ilvl="3" w:tplc="0809000F" w:tentative="1">
      <w:start w:val="1"/>
      <w:numFmt w:val="decimal"/>
      <w:lvlText w:val="%4."/>
      <w:lvlJc w:val="left"/>
      <w:pPr>
        <w:ind w:left="4310" w:hanging="360"/>
      </w:pPr>
    </w:lvl>
    <w:lvl w:ilvl="4" w:tplc="08090019" w:tentative="1">
      <w:start w:val="1"/>
      <w:numFmt w:val="lowerLetter"/>
      <w:lvlText w:val="%5."/>
      <w:lvlJc w:val="left"/>
      <w:pPr>
        <w:ind w:left="5030" w:hanging="360"/>
      </w:pPr>
    </w:lvl>
    <w:lvl w:ilvl="5" w:tplc="0809001B" w:tentative="1">
      <w:start w:val="1"/>
      <w:numFmt w:val="lowerRoman"/>
      <w:lvlText w:val="%6."/>
      <w:lvlJc w:val="right"/>
      <w:pPr>
        <w:ind w:left="5750" w:hanging="180"/>
      </w:pPr>
    </w:lvl>
    <w:lvl w:ilvl="6" w:tplc="0809000F" w:tentative="1">
      <w:start w:val="1"/>
      <w:numFmt w:val="decimal"/>
      <w:lvlText w:val="%7."/>
      <w:lvlJc w:val="left"/>
      <w:pPr>
        <w:ind w:left="6470" w:hanging="360"/>
      </w:pPr>
    </w:lvl>
    <w:lvl w:ilvl="7" w:tplc="08090019" w:tentative="1">
      <w:start w:val="1"/>
      <w:numFmt w:val="lowerLetter"/>
      <w:lvlText w:val="%8."/>
      <w:lvlJc w:val="left"/>
      <w:pPr>
        <w:ind w:left="7190" w:hanging="360"/>
      </w:pPr>
    </w:lvl>
    <w:lvl w:ilvl="8" w:tplc="0809001B" w:tentative="1">
      <w:start w:val="1"/>
      <w:numFmt w:val="lowerRoman"/>
      <w:lvlText w:val="%9."/>
      <w:lvlJc w:val="right"/>
      <w:pPr>
        <w:ind w:left="7910" w:hanging="180"/>
      </w:pPr>
    </w:lvl>
  </w:abstractNum>
  <w:abstractNum w:abstractNumId="29" w15:restartNumberingAfterBreak="0">
    <w:nsid w:val="33A61D7B"/>
    <w:multiLevelType w:val="multilevel"/>
    <w:tmpl w:val="99CC9B04"/>
    <w:lvl w:ilvl="0">
      <w:start w:val="2"/>
      <w:numFmt w:val="decimal"/>
      <w:lvlText w:val="%1"/>
      <w:lvlJc w:val="left"/>
      <w:pPr>
        <w:ind w:left="360" w:hanging="360"/>
      </w:pPr>
      <w:rPr>
        <w:rFonts w:hint="default"/>
      </w:rPr>
    </w:lvl>
    <w:lvl w:ilvl="1">
      <w:start w:val="1"/>
      <w:numFmt w:val="decimal"/>
      <w:lvlText w:val="2.%2"/>
      <w:lvlJc w:val="left"/>
      <w:pPr>
        <w:ind w:left="720" w:hanging="360"/>
      </w:pPr>
      <w:rPr>
        <w:rFonts w:hint="default"/>
      </w:rPr>
    </w:lvl>
    <w:lvl w:ilvl="2">
      <w:start w:val="1"/>
      <w:numFmt w:val="none"/>
      <w:lvlText w:val="1.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8001D19"/>
    <w:multiLevelType w:val="hybridMultilevel"/>
    <w:tmpl w:val="06EE1B92"/>
    <w:lvl w:ilvl="0" w:tplc="D67C12E6">
      <w:start w:val="1"/>
      <w:numFmt w:val="decimal"/>
      <w:lvlText w:val="4.%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39F64E18"/>
    <w:multiLevelType w:val="hybridMultilevel"/>
    <w:tmpl w:val="3B9415DC"/>
    <w:lvl w:ilvl="0" w:tplc="8FEA8F76">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3DC62667"/>
    <w:multiLevelType w:val="hybridMultilevel"/>
    <w:tmpl w:val="097EA424"/>
    <w:lvl w:ilvl="0" w:tplc="C9B22FEA">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40651D32"/>
    <w:multiLevelType w:val="hybridMultilevel"/>
    <w:tmpl w:val="68D04E74"/>
    <w:lvl w:ilvl="0" w:tplc="BAEECC26">
      <w:start w:val="1"/>
      <w:numFmt w:val="decimal"/>
      <w:lvlText w:val="2.%1"/>
      <w:lvlJc w:val="left"/>
      <w:pPr>
        <w:ind w:left="14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415C3A53"/>
    <w:multiLevelType w:val="hybridMultilevel"/>
    <w:tmpl w:val="9D9865E2"/>
    <w:lvl w:ilvl="0" w:tplc="2710E186">
      <w:start w:val="1"/>
      <w:numFmt w:val="decimal"/>
      <w:lvlText w:val="5.%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44AD5C86"/>
    <w:multiLevelType w:val="multilevel"/>
    <w:tmpl w:val="FE547D5A"/>
    <w:lvl w:ilvl="0">
      <w:start w:val="3"/>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b w:val="0"/>
        <w:color w:val="auto"/>
        <w:sz w:val="22"/>
        <w:szCs w:val="22"/>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36" w15:restartNumberingAfterBreak="0">
    <w:nsid w:val="464F1A37"/>
    <w:multiLevelType w:val="multilevel"/>
    <w:tmpl w:val="AB346808"/>
    <w:lvl w:ilvl="0">
      <w:start w:val="1"/>
      <w:numFmt w:val="decimal"/>
      <w:lvlText w:val="4.%1"/>
      <w:lvlJc w:val="left"/>
      <w:pPr>
        <w:ind w:left="1440" w:hanging="360"/>
      </w:pPr>
      <w:rPr>
        <w:rFonts w:hint="default"/>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37" w15:restartNumberingAfterBreak="0">
    <w:nsid w:val="4A027A2A"/>
    <w:multiLevelType w:val="hybridMultilevel"/>
    <w:tmpl w:val="F3A8224E"/>
    <w:lvl w:ilvl="0" w:tplc="57D611DA">
      <w:start w:val="1"/>
      <w:numFmt w:val="decimal"/>
      <w:lvlText w:val="2.%1"/>
      <w:lvlJc w:val="left"/>
      <w:pPr>
        <w:ind w:left="770" w:hanging="360"/>
      </w:pPr>
      <w:rPr>
        <w:rFonts w:hint="default"/>
      </w:r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38" w15:restartNumberingAfterBreak="0">
    <w:nsid w:val="4C657824"/>
    <w:multiLevelType w:val="multilevel"/>
    <w:tmpl w:val="A334A88C"/>
    <w:lvl w:ilvl="0">
      <w:start w:val="1"/>
      <w:numFmt w:val="decimal"/>
      <w:lvlText w:val="%1"/>
      <w:lvlJc w:val="left"/>
      <w:pPr>
        <w:ind w:left="360" w:hanging="360"/>
      </w:pPr>
      <w:rPr>
        <w:rFonts w:hint="default"/>
      </w:rPr>
    </w:lvl>
    <w:lvl w:ilvl="1">
      <w:numFmt w:val="decimal"/>
      <w:lvlText w:val="1.%2"/>
      <w:lvlJc w:val="left"/>
      <w:pPr>
        <w:ind w:left="792" w:hanging="432"/>
      </w:pPr>
      <w:rPr>
        <w:rFonts w:hint="default"/>
      </w:rPr>
    </w:lvl>
    <w:lvl w:ilvl="2">
      <w:start w:val="1"/>
      <w:numFmt w:val="none"/>
      <w:lvlText w:val="1.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4E887A0E"/>
    <w:multiLevelType w:val="multilevel"/>
    <w:tmpl w:val="F6826378"/>
    <w:lvl w:ilvl="0">
      <w:start w:val="1"/>
      <w:numFmt w:val="decimal"/>
      <w:lvlText w:val="%1"/>
      <w:lvlJc w:val="left"/>
      <w:pPr>
        <w:ind w:left="2629" w:hanging="360"/>
      </w:pPr>
      <w:rPr>
        <w:rFonts w:hint="default"/>
        <w:b w:val="0"/>
        <w:color w:val="000000" w:themeColor="text1"/>
        <w:sz w:val="22"/>
        <w:szCs w:val="22"/>
      </w:rPr>
    </w:lvl>
    <w:lvl w:ilvl="1">
      <w:start w:val="1"/>
      <w:numFmt w:val="decimal"/>
      <w:lvlText w:val="%1.%2"/>
      <w:lvlJc w:val="left"/>
      <w:pPr>
        <w:ind w:left="716" w:hanging="432"/>
      </w:pPr>
      <w:rPr>
        <w:rFonts w:asciiTheme="minorHAnsi" w:hAnsiTheme="minorHAnsi" w:cs="Times New Roman" w:hint="default"/>
        <w:b w:val="0"/>
        <w:color w:val="auto"/>
        <w:sz w:val="22"/>
        <w:szCs w:val="22"/>
      </w:rPr>
    </w:lvl>
    <w:lvl w:ilvl="2">
      <w:start w:val="1"/>
      <w:numFmt w:val="decimal"/>
      <w:lvlText w:val="%1.%2.%3."/>
      <w:lvlJc w:val="left"/>
      <w:pPr>
        <w:ind w:left="1366" w:hanging="504"/>
      </w:pPr>
      <w:rPr>
        <w:rFonts w:hint="default"/>
      </w:rPr>
    </w:lvl>
    <w:lvl w:ilvl="3">
      <w:start w:val="1"/>
      <w:numFmt w:val="decimal"/>
      <w:lvlText w:val="%1.%2.%3.%4."/>
      <w:lvlJc w:val="left"/>
      <w:pPr>
        <w:ind w:left="1870" w:hanging="648"/>
      </w:pPr>
      <w:rPr>
        <w:rFonts w:hint="default"/>
      </w:rPr>
    </w:lvl>
    <w:lvl w:ilvl="4">
      <w:start w:val="1"/>
      <w:numFmt w:val="decimal"/>
      <w:lvlText w:val="%1.%2.%3.%4.%5."/>
      <w:lvlJc w:val="left"/>
      <w:pPr>
        <w:ind w:left="2374" w:hanging="792"/>
      </w:pPr>
      <w:rPr>
        <w:rFonts w:hint="default"/>
      </w:rPr>
    </w:lvl>
    <w:lvl w:ilvl="5">
      <w:start w:val="1"/>
      <w:numFmt w:val="decimal"/>
      <w:lvlText w:val="%1.%2.%3.%4.%5.%6."/>
      <w:lvlJc w:val="left"/>
      <w:pPr>
        <w:ind w:left="2878" w:hanging="936"/>
      </w:pPr>
      <w:rPr>
        <w:rFonts w:hint="default"/>
      </w:rPr>
    </w:lvl>
    <w:lvl w:ilvl="6">
      <w:start w:val="1"/>
      <w:numFmt w:val="decimal"/>
      <w:lvlText w:val="%1.%2.%3.%4.%5.%6.%7."/>
      <w:lvlJc w:val="left"/>
      <w:pPr>
        <w:ind w:left="3382" w:hanging="1080"/>
      </w:pPr>
      <w:rPr>
        <w:rFonts w:hint="default"/>
      </w:rPr>
    </w:lvl>
    <w:lvl w:ilvl="7">
      <w:start w:val="1"/>
      <w:numFmt w:val="decimal"/>
      <w:lvlText w:val="%1.%2.%3.%4.%5.%6.%7.%8."/>
      <w:lvlJc w:val="left"/>
      <w:pPr>
        <w:ind w:left="3886" w:hanging="1224"/>
      </w:pPr>
      <w:rPr>
        <w:rFonts w:hint="default"/>
      </w:rPr>
    </w:lvl>
    <w:lvl w:ilvl="8">
      <w:start w:val="1"/>
      <w:numFmt w:val="decimal"/>
      <w:lvlText w:val="%1.%2.%3.%4.%5.%6.%7.%8.%9."/>
      <w:lvlJc w:val="left"/>
      <w:pPr>
        <w:ind w:left="4462" w:hanging="1440"/>
      </w:pPr>
      <w:rPr>
        <w:rFonts w:hint="default"/>
      </w:rPr>
    </w:lvl>
  </w:abstractNum>
  <w:abstractNum w:abstractNumId="40" w15:restartNumberingAfterBreak="0">
    <w:nsid w:val="51CF36AF"/>
    <w:multiLevelType w:val="multilevel"/>
    <w:tmpl w:val="B5307F6A"/>
    <w:lvl w:ilvl="0">
      <w:start w:val="1"/>
      <w:numFmt w:val="decimal"/>
      <w:lvlText w:val="%1"/>
      <w:lvlJc w:val="left"/>
      <w:pPr>
        <w:ind w:left="360" w:hanging="360"/>
      </w:pPr>
      <w:rPr>
        <w:rFonts w:hint="default"/>
      </w:rPr>
    </w:lvl>
    <w:lvl w:ilvl="1">
      <w:numFmt w:val="decimal"/>
      <w:lvlText w:val="1.%2"/>
      <w:lvlJc w:val="left"/>
      <w:pPr>
        <w:ind w:left="792" w:hanging="432"/>
      </w:pPr>
      <w:rPr>
        <w:rFonts w:hint="default"/>
      </w:rPr>
    </w:lvl>
    <w:lvl w:ilvl="2">
      <w:start w:val="1"/>
      <w:numFmt w:val="none"/>
      <w:lvlText w:val="1.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32164CF"/>
    <w:multiLevelType w:val="multilevel"/>
    <w:tmpl w:val="41C46AB8"/>
    <w:lvl w:ilvl="0">
      <w:start w:val="1"/>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42" w15:restartNumberingAfterBreak="0">
    <w:nsid w:val="5AD55C9D"/>
    <w:multiLevelType w:val="hybridMultilevel"/>
    <w:tmpl w:val="628AAEF6"/>
    <w:lvl w:ilvl="0" w:tplc="2AF2E070">
      <w:start w:val="1"/>
      <w:numFmt w:val="decimal"/>
      <w:lvlText w:val="3.%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5B6205B5"/>
    <w:multiLevelType w:val="multilevel"/>
    <w:tmpl w:val="9CD06338"/>
    <w:lvl w:ilvl="0">
      <w:start w:val="1"/>
      <w:numFmt w:val="decimal"/>
      <w:lvlText w:val="1.%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4" w15:restartNumberingAfterBreak="0">
    <w:nsid w:val="5E0F4266"/>
    <w:multiLevelType w:val="multilevel"/>
    <w:tmpl w:val="0A780888"/>
    <w:lvl w:ilvl="0">
      <w:start w:val="1"/>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b w:val="0"/>
        <w:color w:val="auto"/>
        <w:sz w:val="22"/>
        <w:szCs w:val="22"/>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45" w15:restartNumberingAfterBreak="0">
    <w:nsid w:val="5EE54E15"/>
    <w:multiLevelType w:val="hybridMultilevel"/>
    <w:tmpl w:val="9A0059B6"/>
    <w:lvl w:ilvl="0" w:tplc="5322964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60032BB1"/>
    <w:multiLevelType w:val="hybridMultilevel"/>
    <w:tmpl w:val="B05EB1CE"/>
    <w:lvl w:ilvl="0" w:tplc="57D611DA">
      <w:start w:val="1"/>
      <w:numFmt w:val="decimal"/>
      <w:lvlText w:val="2.%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47" w15:restartNumberingAfterBreak="0">
    <w:nsid w:val="631A36B6"/>
    <w:multiLevelType w:val="hybridMultilevel"/>
    <w:tmpl w:val="231EC28C"/>
    <w:lvl w:ilvl="0" w:tplc="EB944830">
      <w:start w:val="1"/>
      <w:numFmt w:val="decimal"/>
      <w:lvlText w:val="5.%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63877B0F"/>
    <w:multiLevelType w:val="hybridMultilevel"/>
    <w:tmpl w:val="8AE0401C"/>
    <w:lvl w:ilvl="0" w:tplc="89BA082C">
      <w:start w:val="1"/>
      <w:numFmt w:val="decimal"/>
      <w:lvlText w:val="1.%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9" w15:restartNumberingAfterBreak="0">
    <w:nsid w:val="66336F63"/>
    <w:multiLevelType w:val="multilevel"/>
    <w:tmpl w:val="50B23DDC"/>
    <w:lvl w:ilvl="0">
      <w:start w:val="1"/>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color w:val="auto"/>
        <w:sz w:val="22"/>
        <w:szCs w:val="22"/>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50" w15:restartNumberingAfterBreak="0">
    <w:nsid w:val="6938455E"/>
    <w:multiLevelType w:val="multilevel"/>
    <w:tmpl w:val="26423410"/>
    <w:lvl w:ilvl="0">
      <w:numFmt w:val="decimal"/>
      <w:lvlText w:val="%1"/>
      <w:lvlJc w:val="left"/>
      <w:pPr>
        <w:ind w:left="360" w:hanging="360"/>
      </w:pPr>
      <w:rPr>
        <w:rFonts w:hint="default"/>
      </w:rPr>
    </w:lvl>
    <w:lvl w:ilvl="1">
      <w:start w:val="1"/>
      <w:numFmt w:val="decimal"/>
      <w:lvlText w:val="3.%2"/>
      <w:lvlJc w:val="left"/>
      <w:pPr>
        <w:ind w:left="720" w:hanging="360"/>
      </w:pPr>
      <w:rPr>
        <w:rFonts w:hint="default"/>
      </w:rPr>
    </w:lvl>
    <w:lvl w:ilvl="2">
      <w:start w:val="1"/>
      <w:numFmt w:val="none"/>
      <w:lvlText w:val="1.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6ACC5D36"/>
    <w:multiLevelType w:val="multilevel"/>
    <w:tmpl w:val="7B62E808"/>
    <w:lvl w:ilvl="0">
      <w:start w:val="1"/>
      <w:numFmt w:val="decimal"/>
      <w:lvlText w:val="%1"/>
      <w:lvlJc w:val="left"/>
      <w:pPr>
        <w:ind w:left="2629" w:hanging="360"/>
      </w:pPr>
      <w:rPr>
        <w:rFonts w:hint="default"/>
        <w:b w:val="0"/>
        <w:color w:val="000000" w:themeColor="text1"/>
        <w:sz w:val="22"/>
        <w:szCs w:val="22"/>
      </w:rPr>
    </w:lvl>
    <w:lvl w:ilvl="1">
      <w:start w:val="1"/>
      <w:numFmt w:val="decimal"/>
      <w:lvlText w:val="%1.%2"/>
      <w:lvlJc w:val="left"/>
      <w:pPr>
        <w:ind w:left="716" w:hanging="432"/>
      </w:pPr>
      <w:rPr>
        <w:rFonts w:asciiTheme="minorHAnsi" w:hAnsiTheme="minorHAnsi" w:cs="Times New Roman" w:hint="default"/>
        <w:b w:val="0"/>
        <w:color w:val="auto"/>
        <w:sz w:val="22"/>
        <w:szCs w:val="22"/>
      </w:rPr>
    </w:lvl>
    <w:lvl w:ilvl="2">
      <w:start w:val="1"/>
      <w:numFmt w:val="decimal"/>
      <w:lvlText w:val="%1.%2.%3."/>
      <w:lvlJc w:val="left"/>
      <w:pPr>
        <w:ind w:left="1366" w:hanging="504"/>
      </w:pPr>
      <w:rPr>
        <w:rFonts w:hint="default"/>
      </w:rPr>
    </w:lvl>
    <w:lvl w:ilvl="3">
      <w:start w:val="1"/>
      <w:numFmt w:val="decimal"/>
      <w:lvlText w:val="%1.%2.%3.%4."/>
      <w:lvlJc w:val="left"/>
      <w:pPr>
        <w:ind w:left="1870" w:hanging="648"/>
      </w:pPr>
      <w:rPr>
        <w:rFonts w:hint="default"/>
      </w:rPr>
    </w:lvl>
    <w:lvl w:ilvl="4">
      <w:start w:val="1"/>
      <w:numFmt w:val="decimal"/>
      <w:lvlText w:val="%1.%2.%3.%4.%5."/>
      <w:lvlJc w:val="left"/>
      <w:pPr>
        <w:ind w:left="2374" w:hanging="792"/>
      </w:pPr>
      <w:rPr>
        <w:rFonts w:hint="default"/>
      </w:rPr>
    </w:lvl>
    <w:lvl w:ilvl="5">
      <w:start w:val="1"/>
      <w:numFmt w:val="decimal"/>
      <w:lvlText w:val="%1.%2.%3.%4.%5.%6."/>
      <w:lvlJc w:val="left"/>
      <w:pPr>
        <w:ind w:left="2878" w:hanging="936"/>
      </w:pPr>
      <w:rPr>
        <w:rFonts w:hint="default"/>
      </w:rPr>
    </w:lvl>
    <w:lvl w:ilvl="6">
      <w:start w:val="1"/>
      <w:numFmt w:val="decimal"/>
      <w:lvlText w:val="%1.%2.%3.%4.%5.%6.%7."/>
      <w:lvlJc w:val="left"/>
      <w:pPr>
        <w:ind w:left="3382" w:hanging="1080"/>
      </w:pPr>
      <w:rPr>
        <w:rFonts w:hint="default"/>
      </w:rPr>
    </w:lvl>
    <w:lvl w:ilvl="7">
      <w:start w:val="1"/>
      <w:numFmt w:val="decimal"/>
      <w:lvlText w:val="%1.%2.%3.%4.%5.%6.%7.%8."/>
      <w:lvlJc w:val="left"/>
      <w:pPr>
        <w:ind w:left="3886" w:hanging="1224"/>
      </w:pPr>
      <w:rPr>
        <w:rFonts w:hint="default"/>
      </w:rPr>
    </w:lvl>
    <w:lvl w:ilvl="8">
      <w:start w:val="1"/>
      <w:numFmt w:val="decimal"/>
      <w:lvlText w:val="%1.%2.%3.%4.%5.%6.%7.%8.%9."/>
      <w:lvlJc w:val="left"/>
      <w:pPr>
        <w:ind w:left="4462" w:hanging="1440"/>
      </w:pPr>
      <w:rPr>
        <w:rFonts w:hint="default"/>
      </w:rPr>
    </w:lvl>
  </w:abstractNum>
  <w:abstractNum w:abstractNumId="52" w15:restartNumberingAfterBreak="0">
    <w:nsid w:val="6AD94D3B"/>
    <w:multiLevelType w:val="multilevel"/>
    <w:tmpl w:val="693EC5A0"/>
    <w:lvl w:ilvl="0">
      <w:start w:val="2"/>
      <w:numFmt w:val="decimal"/>
      <w:lvlText w:val="%1"/>
      <w:lvlJc w:val="left"/>
      <w:pPr>
        <w:ind w:left="360" w:hanging="360"/>
      </w:pPr>
      <w:rPr>
        <w:rFonts w:hint="default"/>
      </w:rPr>
    </w:lvl>
    <w:lvl w:ilvl="1">
      <w:start w:val="1"/>
      <w:numFmt w:val="decimal"/>
      <w:lvlText w:val="3.%2"/>
      <w:lvlJc w:val="left"/>
      <w:pPr>
        <w:ind w:left="720" w:hanging="360"/>
      </w:pPr>
      <w:rPr>
        <w:rFonts w:hint="default"/>
      </w:rPr>
    </w:lvl>
    <w:lvl w:ilvl="2">
      <w:start w:val="1"/>
      <w:numFmt w:val="none"/>
      <w:lvlText w:val="1.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6BAD1A22"/>
    <w:multiLevelType w:val="multilevel"/>
    <w:tmpl w:val="D230FAF8"/>
    <w:lvl w:ilvl="0">
      <w:start w:val="1"/>
      <w:numFmt w:val="decimal"/>
      <w:lvlText w:val="%1"/>
      <w:lvlJc w:val="left"/>
      <w:pPr>
        <w:ind w:left="5180" w:hanging="360"/>
      </w:pPr>
      <w:rPr>
        <w:rFonts w:hint="default"/>
      </w:rPr>
    </w:lvl>
    <w:lvl w:ilvl="1">
      <w:start w:val="1"/>
      <w:numFmt w:val="decimal"/>
      <w:lvlText w:val="%1.%2."/>
      <w:lvlJc w:val="left"/>
      <w:pPr>
        <w:ind w:left="5612" w:hanging="432"/>
      </w:pPr>
      <w:rPr>
        <w:rFonts w:hint="default"/>
      </w:rPr>
    </w:lvl>
    <w:lvl w:ilvl="2">
      <w:start w:val="1"/>
      <w:numFmt w:val="decimal"/>
      <w:lvlText w:val="%1.%2.%3."/>
      <w:lvlJc w:val="left"/>
      <w:pPr>
        <w:ind w:left="6044" w:hanging="504"/>
      </w:pPr>
      <w:rPr>
        <w:rFonts w:hint="default"/>
      </w:rPr>
    </w:lvl>
    <w:lvl w:ilvl="3">
      <w:start w:val="1"/>
      <w:numFmt w:val="decimal"/>
      <w:lvlText w:val="%1.%2.%3.%4."/>
      <w:lvlJc w:val="left"/>
      <w:pPr>
        <w:ind w:left="6548" w:hanging="648"/>
      </w:pPr>
      <w:rPr>
        <w:rFonts w:hint="default"/>
      </w:rPr>
    </w:lvl>
    <w:lvl w:ilvl="4">
      <w:start w:val="1"/>
      <w:numFmt w:val="decimal"/>
      <w:lvlText w:val="%1.%2.%3.%4.%5."/>
      <w:lvlJc w:val="left"/>
      <w:pPr>
        <w:ind w:left="7052" w:hanging="792"/>
      </w:pPr>
      <w:rPr>
        <w:rFonts w:hint="default"/>
      </w:rPr>
    </w:lvl>
    <w:lvl w:ilvl="5">
      <w:start w:val="1"/>
      <w:numFmt w:val="decimal"/>
      <w:lvlText w:val="%1.%2.%3.%4.%5.%6."/>
      <w:lvlJc w:val="left"/>
      <w:pPr>
        <w:ind w:left="7556" w:hanging="936"/>
      </w:pPr>
      <w:rPr>
        <w:rFonts w:hint="default"/>
      </w:rPr>
    </w:lvl>
    <w:lvl w:ilvl="6">
      <w:start w:val="1"/>
      <w:numFmt w:val="decimal"/>
      <w:lvlText w:val="%1.%2.%3.%4.%5.%6.%7."/>
      <w:lvlJc w:val="left"/>
      <w:pPr>
        <w:ind w:left="8060" w:hanging="1080"/>
      </w:pPr>
      <w:rPr>
        <w:rFonts w:hint="default"/>
      </w:rPr>
    </w:lvl>
    <w:lvl w:ilvl="7">
      <w:start w:val="1"/>
      <w:numFmt w:val="decimal"/>
      <w:lvlText w:val="%1.%2.%3.%4.%5.%6.%7.%8."/>
      <w:lvlJc w:val="left"/>
      <w:pPr>
        <w:ind w:left="8564" w:hanging="1224"/>
      </w:pPr>
      <w:rPr>
        <w:rFonts w:hint="default"/>
      </w:rPr>
    </w:lvl>
    <w:lvl w:ilvl="8">
      <w:start w:val="1"/>
      <w:numFmt w:val="decimal"/>
      <w:lvlText w:val="%1.%2.%3.%4.%5.%6.%7.%8.%9."/>
      <w:lvlJc w:val="left"/>
      <w:pPr>
        <w:ind w:left="9140" w:hanging="1440"/>
      </w:pPr>
      <w:rPr>
        <w:rFonts w:hint="default"/>
      </w:rPr>
    </w:lvl>
  </w:abstractNum>
  <w:abstractNum w:abstractNumId="54" w15:restartNumberingAfterBreak="0">
    <w:nsid w:val="6EB15662"/>
    <w:multiLevelType w:val="hybridMultilevel"/>
    <w:tmpl w:val="72AE0A88"/>
    <w:lvl w:ilvl="0" w:tplc="BEE03CC6">
      <w:start w:val="1"/>
      <w:numFmt w:val="decimal"/>
      <w:lvlText w:val="2.%1"/>
      <w:lvlJc w:val="left"/>
      <w:pPr>
        <w:ind w:left="14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76F45265"/>
    <w:multiLevelType w:val="hybridMultilevel"/>
    <w:tmpl w:val="68D65C58"/>
    <w:lvl w:ilvl="0" w:tplc="89BA082C">
      <w:start w:val="1"/>
      <w:numFmt w:val="decimal"/>
      <w:lvlText w:val="1.%1"/>
      <w:lvlJc w:val="left"/>
      <w:pPr>
        <w:ind w:left="1724" w:hanging="360"/>
      </w:pPr>
      <w:rPr>
        <w:rFonts w:hint="default"/>
      </w:rPr>
    </w:lvl>
    <w:lvl w:ilvl="1" w:tplc="08090019" w:tentative="1">
      <w:start w:val="1"/>
      <w:numFmt w:val="lowerLetter"/>
      <w:lvlText w:val="%2."/>
      <w:lvlJc w:val="left"/>
      <w:pPr>
        <w:ind w:left="2444" w:hanging="360"/>
      </w:pPr>
    </w:lvl>
    <w:lvl w:ilvl="2" w:tplc="0809001B" w:tentative="1">
      <w:start w:val="1"/>
      <w:numFmt w:val="lowerRoman"/>
      <w:lvlText w:val="%3."/>
      <w:lvlJc w:val="right"/>
      <w:pPr>
        <w:ind w:left="3164" w:hanging="180"/>
      </w:pPr>
    </w:lvl>
    <w:lvl w:ilvl="3" w:tplc="0809000F" w:tentative="1">
      <w:start w:val="1"/>
      <w:numFmt w:val="decimal"/>
      <w:lvlText w:val="%4."/>
      <w:lvlJc w:val="left"/>
      <w:pPr>
        <w:ind w:left="3884" w:hanging="360"/>
      </w:pPr>
    </w:lvl>
    <w:lvl w:ilvl="4" w:tplc="08090019" w:tentative="1">
      <w:start w:val="1"/>
      <w:numFmt w:val="lowerLetter"/>
      <w:lvlText w:val="%5."/>
      <w:lvlJc w:val="left"/>
      <w:pPr>
        <w:ind w:left="4604" w:hanging="360"/>
      </w:pPr>
    </w:lvl>
    <w:lvl w:ilvl="5" w:tplc="0809001B" w:tentative="1">
      <w:start w:val="1"/>
      <w:numFmt w:val="lowerRoman"/>
      <w:lvlText w:val="%6."/>
      <w:lvlJc w:val="right"/>
      <w:pPr>
        <w:ind w:left="5324" w:hanging="180"/>
      </w:pPr>
    </w:lvl>
    <w:lvl w:ilvl="6" w:tplc="0809000F" w:tentative="1">
      <w:start w:val="1"/>
      <w:numFmt w:val="decimal"/>
      <w:lvlText w:val="%7."/>
      <w:lvlJc w:val="left"/>
      <w:pPr>
        <w:ind w:left="6044" w:hanging="360"/>
      </w:pPr>
    </w:lvl>
    <w:lvl w:ilvl="7" w:tplc="08090019" w:tentative="1">
      <w:start w:val="1"/>
      <w:numFmt w:val="lowerLetter"/>
      <w:lvlText w:val="%8."/>
      <w:lvlJc w:val="left"/>
      <w:pPr>
        <w:ind w:left="6764" w:hanging="360"/>
      </w:pPr>
    </w:lvl>
    <w:lvl w:ilvl="8" w:tplc="0809001B" w:tentative="1">
      <w:start w:val="1"/>
      <w:numFmt w:val="lowerRoman"/>
      <w:lvlText w:val="%9."/>
      <w:lvlJc w:val="right"/>
      <w:pPr>
        <w:ind w:left="7484" w:hanging="180"/>
      </w:pPr>
    </w:lvl>
  </w:abstractNum>
  <w:abstractNum w:abstractNumId="56" w15:restartNumberingAfterBreak="0">
    <w:nsid w:val="77682B63"/>
    <w:multiLevelType w:val="multilevel"/>
    <w:tmpl w:val="71983C7E"/>
    <w:lvl w:ilvl="0">
      <w:start w:val="1"/>
      <w:numFmt w:val="decimal"/>
      <w:lvlText w:val="%1"/>
      <w:lvlJc w:val="left"/>
      <w:pPr>
        <w:ind w:left="2629" w:hanging="360"/>
      </w:pPr>
      <w:rPr>
        <w:rFonts w:hint="default"/>
        <w:b w:val="0"/>
        <w:color w:val="000000" w:themeColor="text1"/>
        <w:sz w:val="22"/>
        <w:szCs w:val="22"/>
      </w:rPr>
    </w:lvl>
    <w:lvl w:ilvl="1">
      <w:start w:val="1"/>
      <w:numFmt w:val="decimal"/>
      <w:lvlText w:val="%1.%2"/>
      <w:lvlJc w:val="left"/>
      <w:pPr>
        <w:ind w:left="716" w:hanging="432"/>
      </w:pPr>
      <w:rPr>
        <w:rFonts w:asciiTheme="minorHAnsi" w:hAnsiTheme="minorHAnsi" w:cs="Times New Roman" w:hint="default"/>
        <w:b w:val="0"/>
        <w:color w:val="auto"/>
        <w:sz w:val="22"/>
        <w:szCs w:val="22"/>
      </w:rPr>
    </w:lvl>
    <w:lvl w:ilvl="2">
      <w:start w:val="1"/>
      <w:numFmt w:val="decimal"/>
      <w:lvlText w:val="%1.%2.%3."/>
      <w:lvlJc w:val="left"/>
      <w:pPr>
        <w:ind w:left="1366" w:hanging="504"/>
      </w:pPr>
      <w:rPr>
        <w:rFonts w:hint="default"/>
      </w:rPr>
    </w:lvl>
    <w:lvl w:ilvl="3">
      <w:start w:val="1"/>
      <w:numFmt w:val="decimal"/>
      <w:lvlText w:val="%1.%2.%3.%4."/>
      <w:lvlJc w:val="left"/>
      <w:pPr>
        <w:ind w:left="1870" w:hanging="648"/>
      </w:pPr>
      <w:rPr>
        <w:rFonts w:hint="default"/>
      </w:rPr>
    </w:lvl>
    <w:lvl w:ilvl="4">
      <w:start w:val="1"/>
      <w:numFmt w:val="decimal"/>
      <w:lvlText w:val="%1.%2.%3.%4.%5."/>
      <w:lvlJc w:val="left"/>
      <w:pPr>
        <w:ind w:left="2374" w:hanging="792"/>
      </w:pPr>
      <w:rPr>
        <w:rFonts w:hint="default"/>
      </w:rPr>
    </w:lvl>
    <w:lvl w:ilvl="5">
      <w:start w:val="1"/>
      <w:numFmt w:val="decimal"/>
      <w:lvlText w:val="%1.%2.%3.%4.%5.%6."/>
      <w:lvlJc w:val="left"/>
      <w:pPr>
        <w:ind w:left="2878" w:hanging="936"/>
      </w:pPr>
      <w:rPr>
        <w:rFonts w:hint="default"/>
      </w:rPr>
    </w:lvl>
    <w:lvl w:ilvl="6">
      <w:start w:val="1"/>
      <w:numFmt w:val="decimal"/>
      <w:lvlText w:val="%1.%2.%3.%4.%5.%6.%7."/>
      <w:lvlJc w:val="left"/>
      <w:pPr>
        <w:ind w:left="3382" w:hanging="1080"/>
      </w:pPr>
      <w:rPr>
        <w:rFonts w:hint="default"/>
      </w:rPr>
    </w:lvl>
    <w:lvl w:ilvl="7">
      <w:start w:val="1"/>
      <w:numFmt w:val="decimal"/>
      <w:lvlText w:val="%1.%2.%3.%4.%5.%6.%7.%8."/>
      <w:lvlJc w:val="left"/>
      <w:pPr>
        <w:ind w:left="3886" w:hanging="1224"/>
      </w:pPr>
      <w:rPr>
        <w:rFonts w:hint="default"/>
      </w:rPr>
    </w:lvl>
    <w:lvl w:ilvl="8">
      <w:start w:val="1"/>
      <w:numFmt w:val="decimal"/>
      <w:lvlText w:val="%1.%2.%3.%4.%5.%6.%7.%8.%9."/>
      <w:lvlJc w:val="left"/>
      <w:pPr>
        <w:ind w:left="4462" w:hanging="1440"/>
      </w:pPr>
      <w:rPr>
        <w:rFonts w:hint="default"/>
      </w:rPr>
    </w:lvl>
  </w:abstractNum>
  <w:abstractNum w:abstractNumId="57" w15:restartNumberingAfterBreak="0">
    <w:nsid w:val="7786285B"/>
    <w:multiLevelType w:val="hybridMultilevel"/>
    <w:tmpl w:val="CDFA76F2"/>
    <w:lvl w:ilvl="0" w:tplc="2480CA80">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779A32ED"/>
    <w:multiLevelType w:val="multilevel"/>
    <w:tmpl w:val="DD6C375C"/>
    <w:lvl w:ilvl="0">
      <w:start w:val="1"/>
      <w:numFmt w:val="decimal"/>
      <w:lvlText w:val="%1"/>
      <w:lvlJc w:val="left"/>
      <w:pPr>
        <w:ind w:left="360" w:hanging="360"/>
      </w:pPr>
      <w:rPr>
        <w:rFonts w:hint="default"/>
        <w:b w:val="0"/>
        <w:color w:val="000000" w:themeColor="text1"/>
        <w:sz w:val="22"/>
        <w:szCs w:val="22"/>
      </w:rPr>
    </w:lvl>
    <w:lvl w:ilvl="1">
      <w:numFmt w:val="decimal"/>
      <w:lvlText w:val="2.%2."/>
      <w:lvlJc w:val="left"/>
      <w:pPr>
        <w:ind w:left="644" w:hanging="360"/>
      </w:pPr>
      <w:rPr>
        <w:rFonts w:hint="default"/>
        <w:b w:val="0"/>
        <w:color w:val="auto"/>
        <w:sz w:val="22"/>
        <w:szCs w:val="22"/>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59" w15:restartNumberingAfterBreak="0">
    <w:nsid w:val="77E30228"/>
    <w:multiLevelType w:val="hybridMultilevel"/>
    <w:tmpl w:val="B3DA38FE"/>
    <w:lvl w:ilvl="0" w:tplc="AF2E1E76">
      <w:start w:val="1"/>
      <w:numFmt w:val="decimal"/>
      <w:lvlText w:val="2.%1"/>
      <w:lvlJc w:val="left"/>
      <w:pPr>
        <w:ind w:left="731"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7DE217BE"/>
    <w:multiLevelType w:val="multilevel"/>
    <w:tmpl w:val="8CC4A8C4"/>
    <w:lvl w:ilvl="0">
      <w:start w:val="1"/>
      <w:numFmt w:val="decimal"/>
      <w:lvlText w:val="1.%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61" w15:restartNumberingAfterBreak="0">
    <w:nsid w:val="7E7A544F"/>
    <w:multiLevelType w:val="multilevel"/>
    <w:tmpl w:val="6B4CB54E"/>
    <w:lvl w:ilvl="0">
      <w:start w:val="1"/>
      <w:numFmt w:val="decimal"/>
      <w:lvlText w:val="%1"/>
      <w:lvlJc w:val="left"/>
      <w:pPr>
        <w:ind w:left="5180" w:hanging="360"/>
      </w:pPr>
      <w:rPr>
        <w:rFonts w:hint="default"/>
      </w:rPr>
    </w:lvl>
    <w:lvl w:ilvl="1">
      <w:start w:val="1"/>
      <w:numFmt w:val="decimal"/>
      <w:lvlText w:val="1.%2"/>
      <w:lvlJc w:val="left"/>
      <w:pPr>
        <w:ind w:left="5612" w:hanging="432"/>
      </w:pPr>
      <w:rPr>
        <w:rFonts w:hint="default"/>
      </w:rPr>
    </w:lvl>
    <w:lvl w:ilvl="2">
      <w:start w:val="1"/>
      <w:numFmt w:val="decimal"/>
      <w:lvlText w:val="%1.%2.%3."/>
      <w:lvlJc w:val="left"/>
      <w:pPr>
        <w:ind w:left="6044" w:hanging="504"/>
      </w:pPr>
      <w:rPr>
        <w:rFonts w:hint="default"/>
      </w:rPr>
    </w:lvl>
    <w:lvl w:ilvl="3">
      <w:start w:val="1"/>
      <w:numFmt w:val="decimal"/>
      <w:lvlText w:val="%1.%2.%3.%4."/>
      <w:lvlJc w:val="left"/>
      <w:pPr>
        <w:ind w:left="6548" w:hanging="648"/>
      </w:pPr>
      <w:rPr>
        <w:rFonts w:hint="default"/>
      </w:rPr>
    </w:lvl>
    <w:lvl w:ilvl="4">
      <w:start w:val="1"/>
      <w:numFmt w:val="decimal"/>
      <w:lvlText w:val="%1.%2.%3.%4.%5."/>
      <w:lvlJc w:val="left"/>
      <w:pPr>
        <w:ind w:left="7052" w:hanging="792"/>
      </w:pPr>
      <w:rPr>
        <w:rFonts w:hint="default"/>
      </w:rPr>
    </w:lvl>
    <w:lvl w:ilvl="5">
      <w:start w:val="1"/>
      <w:numFmt w:val="decimal"/>
      <w:lvlText w:val="%1.%2.%3.%4.%5.%6."/>
      <w:lvlJc w:val="left"/>
      <w:pPr>
        <w:ind w:left="7556" w:hanging="936"/>
      </w:pPr>
      <w:rPr>
        <w:rFonts w:hint="default"/>
      </w:rPr>
    </w:lvl>
    <w:lvl w:ilvl="6">
      <w:start w:val="1"/>
      <w:numFmt w:val="decimal"/>
      <w:lvlText w:val="%1.%2.%3.%4.%5.%6.%7."/>
      <w:lvlJc w:val="left"/>
      <w:pPr>
        <w:ind w:left="8060" w:hanging="1080"/>
      </w:pPr>
      <w:rPr>
        <w:rFonts w:hint="default"/>
      </w:rPr>
    </w:lvl>
    <w:lvl w:ilvl="7">
      <w:start w:val="1"/>
      <w:numFmt w:val="decimal"/>
      <w:lvlText w:val="%1.%2.%3.%4.%5.%6.%7.%8."/>
      <w:lvlJc w:val="left"/>
      <w:pPr>
        <w:ind w:left="8564" w:hanging="1224"/>
      </w:pPr>
      <w:rPr>
        <w:rFonts w:hint="default"/>
      </w:rPr>
    </w:lvl>
    <w:lvl w:ilvl="8">
      <w:start w:val="1"/>
      <w:numFmt w:val="decimal"/>
      <w:lvlText w:val="%1.%2.%3.%4.%5.%6.%7.%8.%9."/>
      <w:lvlJc w:val="left"/>
      <w:pPr>
        <w:ind w:left="9140" w:hanging="1440"/>
      </w:pPr>
      <w:rPr>
        <w:rFonts w:hint="default"/>
      </w:rPr>
    </w:lvl>
  </w:abstractNum>
  <w:abstractNum w:abstractNumId="62" w15:restartNumberingAfterBreak="0">
    <w:nsid w:val="7FB16B34"/>
    <w:multiLevelType w:val="hybridMultilevel"/>
    <w:tmpl w:val="E42C23B2"/>
    <w:lvl w:ilvl="0" w:tplc="57D611DA">
      <w:start w:val="1"/>
      <w:numFmt w:val="decimal"/>
      <w:lvlText w:val="2.%1"/>
      <w:lvlJc w:val="left"/>
      <w:pPr>
        <w:ind w:left="720" w:hanging="360"/>
      </w:pPr>
      <w:rPr>
        <w:rFonts w:hint="default"/>
      </w:rPr>
    </w:lvl>
    <w:lvl w:ilvl="1" w:tplc="ADF414EA">
      <w:start w:val="1"/>
      <w:numFmt w:val="decimal"/>
      <w:lvlText w:val="3.%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85018925">
    <w:abstractNumId w:val="49"/>
  </w:num>
  <w:num w:numId="2" w16cid:durableId="2008483938">
    <w:abstractNumId w:val="39"/>
  </w:num>
  <w:num w:numId="3" w16cid:durableId="1361391610">
    <w:abstractNumId w:val="6"/>
  </w:num>
  <w:num w:numId="4" w16cid:durableId="239170619">
    <w:abstractNumId w:val="23"/>
  </w:num>
  <w:num w:numId="5" w16cid:durableId="1799182657">
    <w:abstractNumId w:val="53"/>
  </w:num>
  <w:num w:numId="6" w16cid:durableId="1291864485">
    <w:abstractNumId w:val="58"/>
  </w:num>
  <w:num w:numId="7" w16cid:durableId="1789471915">
    <w:abstractNumId w:val="15"/>
  </w:num>
  <w:num w:numId="8" w16cid:durableId="1222667605">
    <w:abstractNumId w:val="9"/>
  </w:num>
  <w:num w:numId="9" w16cid:durableId="1485899236">
    <w:abstractNumId w:val="52"/>
  </w:num>
  <w:num w:numId="10" w16cid:durableId="140584665">
    <w:abstractNumId w:val="29"/>
  </w:num>
  <w:num w:numId="11" w16cid:durableId="2101022176">
    <w:abstractNumId w:val="20"/>
  </w:num>
  <w:num w:numId="12" w16cid:durableId="2126804963">
    <w:abstractNumId w:val="60"/>
  </w:num>
  <w:num w:numId="13" w16cid:durableId="2093239145">
    <w:abstractNumId w:val="22"/>
  </w:num>
  <w:num w:numId="14" w16cid:durableId="1516920649">
    <w:abstractNumId w:val="19"/>
  </w:num>
  <w:num w:numId="15" w16cid:durableId="2058041249">
    <w:abstractNumId w:val="33"/>
  </w:num>
  <w:num w:numId="16" w16cid:durableId="2016687266">
    <w:abstractNumId w:val="62"/>
  </w:num>
  <w:num w:numId="17" w16cid:durableId="587009408">
    <w:abstractNumId w:val="36"/>
  </w:num>
  <w:num w:numId="18" w16cid:durableId="697202212">
    <w:abstractNumId w:val="57"/>
  </w:num>
  <w:num w:numId="19" w16cid:durableId="1920558735">
    <w:abstractNumId w:val="32"/>
  </w:num>
  <w:num w:numId="20" w16cid:durableId="1568496253">
    <w:abstractNumId w:val="16"/>
  </w:num>
  <w:num w:numId="21" w16cid:durableId="862090890">
    <w:abstractNumId w:val="12"/>
  </w:num>
  <w:num w:numId="22" w16cid:durableId="1060132945">
    <w:abstractNumId w:val="13"/>
  </w:num>
  <w:num w:numId="23" w16cid:durableId="1713727400">
    <w:abstractNumId w:val="45"/>
  </w:num>
  <w:num w:numId="24" w16cid:durableId="1555771043">
    <w:abstractNumId w:val="25"/>
  </w:num>
  <w:num w:numId="25" w16cid:durableId="1178421193">
    <w:abstractNumId w:val="2"/>
  </w:num>
  <w:num w:numId="26" w16cid:durableId="871771703">
    <w:abstractNumId w:val="31"/>
  </w:num>
  <w:num w:numId="27" w16cid:durableId="1811439918">
    <w:abstractNumId w:val="30"/>
  </w:num>
  <w:num w:numId="28" w16cid:durableId="1550801736">
    <w:abstractNumId w:val="17"/>
  </w:num>
  <w:num w:numId="29" w16cid:durableId="1667898837">
    <w:abstractNumId w:val="41"/>
  </w:num>
  <w:num w:numId="30" w16cid:durableId="455217989">
    <w:abstractNumId w:val="38"/>
  </w:num>
  <w:num w:numId="31" w16cid:durableId="487553764">
    <w:abstractNumId w:val="35"/>
  </w:num>
  <w:num w:numId="32" w16cid:durableId="21784820">
    <w:abstractNumId w:val="1"/>
  </w:num>
  <w:num w:numId="33" w16cid:durableId="478116364">
    <w:abstractNumId w:val="44"/>
  </w:num>
  <w:num w:numId="34" w16cid:durableId="1510173132">
    <w:abstractNumId w:val="40"/>
  </w:num>
  <w:num w:numId="35" w16cid:durableId="590167456">
    <w:abstractNumId w:val="18"/>
  </w:num>
  <w:num w:numId="36" w16cid:durableId="382799607">
    <w:abstractNumId w:val="50"/>
  </w:num>
  <w:num w:numId="37" w16cid:durableId="1851413153">
    <w:abstractNumId w:val="0"/>
  </w:num>
  <w:num w:numId="38" w16cid:durableId="379743869">
    <w:abstractNumId w:val="61"/>
  </w:num>
  <w:num w:numId="39" w16cid:durableId="133527234">
    <w:abstractNumId w:val="21"/>
  </w:num>
  <w:num w:numId="40" w16cid:durableId="1921522074">
    <w:abstractNumId w:val="43"/>
  </w:num>
  <w:num w:numId="41" w16cid:durableId="903636272">
    <w:abstractNumId w:val="59"/>
  </w:num>
  <w:num w:numId="42" w16cid:durableId="206337674">
    <w:abstractNumId w:val="10"/>
  </w:num>
  <w:num w:numId="43" w16cid:durableId="254633936">
    <w:abstractNumId w:val="3"/>
  </w:num>
  <w:num w:numId="44" w16cid:durableId="269898483">
    <w:abstractNumId w:val="4"/>
  </w:num>
  <w:num w:numId="45" w16cid:durableId="1758750346">
    <w:abstractNumId w:val="7"/>
  </w:num>
  <w:num w:numId="46" w16cid:durableId="621575736">
    <w:abstractNumId w:val="14"/>
  </w:num>
  <w:num w:numId="47" w16cid:durableId="436294958">
    <w:abstractNumId w:val="54"/>
  </w:num>
  <w:num w:numId="48" w16cid:durableId="64646556">
    <w:abstractNumId w:val="42"/>
  </w:num>
  <w:num w:numId="49" w16cid:durableId="387845607">
    <w:abstractNumId w:val="11"/>
  </w:num>
  <w:num w:numId="50" w16cid:durableId="45767628">
    <w:abstractNumId w:val="47"/>
  </w:num>
  <w:num w:numId="51" w16cid:durableId="188377424">
    <w:abstractNumId w:val="34"/>
  </w:num>
  <w:num w:numId="52" w16cid:durableId="172305933">
    <w:abstractNumId w:val="56"/>
  </w:num>
  <w:num w:numId="53" w16cid:durableId="444156171">
    <w:abstractNumId w:val="51"/>
  </w:num>
  <w:num w:numId="54" w16cid:durableId="1091701536">
    <w:abstractNumId w:val="55"/>
  </w:num>
  <w:num w:numId="55" w16cid:durableId="1758557681">
    <w:abstractNumId w:val="48"/>
  </w:num>
  <w:num w:numId="56" w16cid:durableId="1938171305">
    <w:abstractNumId w:val="8"/>
  </w:num>
  <w:num w:numId="57" w16cid:durableId="88740235">
    <w:abstractNumId w:val="28"/>
  </w:num>
  <w:num w:numId="58" w16cid:durableId="277294278">
    <w:abstractNumId w:val="46"/>
  </w:num>
  <w:num w:numId="59" w16cid:durableId="437212263">
    <w:abstractNumId w:val="24"/>
  </w:num>
  <w:num w:numId="60" w16cid:durableId="1919552700">
    <w:abstractNumId w:val="27"/>
  </w:num>
  <w:num w:numId="61" w16cid:durableId="1728645034">
    <w:abstractNumId w:val="26"/>
  </w:num>
  <w:num w:numId="62" w16cid:durableId="1229144596">
    <w:abstractNumId w:val="37"/>
  </w:num>
  <w:num w:numId="63" w16cid:durableId="1206911159">
    <w:abstractNumId w:val="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V97mdree4UdveoU2UWfYZYMRl7ZVKTay6gtx9FmGLMJcUeXhSAtXby7iTnfTSDIHNQp1tWTLMHUZLR19b7qTPA==" w:salt="LiUF8tVYj55EjrD9vFGCIA=="/>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95A"/>
    <w:rsid w:val="00001174"/>
    <w:rsid w:val="0000274A"/>
    <w:rsid w:val="00002F54"/>
    <w:rsid w:val="00004710"/>
    <w:rsid w:val="0000483F"/>
    <w:rsid w:val="00005362"/>
    <w:rsid w:val="00005ABE"/>
    <w:rsid w:val="00006AEF"/>
    <w:rsid w:val="00007477"/>
    <w:rsid w:val="000076D1"/>
    <w:rsid w:val="00010E2D"/>
    <w:rsid w:val="000122ED"/>
    <w:rsid w:val="000133E3"/>
    <w:rsid w:val="000141D5"/>
    <w:rsid w:val="00016444"/>
    <w:rsid w:val="0001698E"/>
    <w:rsid w:val="00016A41"/>
    <w:rsid w:val="00020242"/>
    <w:rsid w:val="00020484"/>
    <w:rsid w:val="000204EB"/>
    <w:rsid w:val="00021532"/>
    <w:rsid w:val="000229B8"/>
    <w:rsid w:val="000231BD"/>
    <w:rsid w:val="0002441F"/>
    <w:rsid w:val="00026030"/>
    <w:rsid w:val="00026311"/>
    <w:rsid w:val="00026A9A"/>
    <w:rsid w:val="00026CB2"/>
    <w:rsid w:val="00027511"/>
    <w:rsid w:val="0003017E"/>
    <w:rsid w:val="000316E8"/>
    <w:rsid w:val="000321EF"/>
    <w:rsid w:val="00032585"/>
    <w:rsid w:val="00033DBD"/>
    <w:rsid w:val="00035B6C"/>
    <w:rsid w:val="000361E2"/>
    <w:rsid w:val="00036EE5"/>
    <w:rsid w:val="00037150"/>
    <w:rsid w:val="0003721C"/>
    <w:rsid w:val="00037463"/>
    <w:rsid w:val="00037BD5"/>
    <w:rsid w:val="00040265"/>
    <w:rsid w:val="000402B1"/>
    <w:rsid w:val="000403C6"/>
    <w:rsid w:val="00040839"/>
    <w:rsid w:val="00040969"/>
    <w:rsid w:val="00040B90"/>
    <w:rsid w:val="00041961"/>
    <w:rsid w:val="00042234"/>
    <w:rsid w:val="00042318"/>
    <w:rsid w:val="000425F8"/>
    <w:rsid w:val="000426E5"/>
    <w:rsid w:val="00042FCB"/>
    <w:rsid w:val="00044033"/>
    <w:rsid w:val="000451D1"/>
    <w:rsid w:val="00045510"/>
    <w:rsid w:val="000476CC"/>
    <w:rsid w:val="0005249A"/>
    <w:rsid w:val="0005262C"/>
    <w:rsid w:val="00052F7A"/>
    <w:rsid w:val="00053B4F"/>
    <w:rsid w:val="00053F40"/>
    <w:rsid w:val="000570A8"/>
    <w:rsid w:val="00057BE2"/>
    <w:rsid w:val="00060193"/>
    <w:rsid w:val="00061BA2"/>
    <w:rsid w:val="00061F6F"/>
    <w:rsid w:val="000620E7"/>
    <w:rsid w:val="000625EF"/>
    <w:rsid w:val="000637D6"/>
    <w:rsid w:val="000644B5"/>
    <w:rsid w:val="000644F7"/>
    <w:rsid w:val="0006545A"/>
    <w:rsid w:val="00065C52"/>
    <w:rsid w:val="00066110"/>
    <w:rsid w:val="00066C12"/>
    <w:rsid w:val="00066F90"/>
    <w:rsid w:val="0006714E"/>
    <w:rsid w:val="0006783F"/>
    <w:rsid w:val="0007035B"/>
    <w:rsid w:val="0007117D"/>
    <w:rsid w:val="00072101"/>
    <w:rsid w:val="00072931"/>
    <w:rsid w:val="0007452D"/>
    <w:rsid w:val="000747BC"/>
    <w:rsid w:val="00075059"/>
    <w:rsid w:val="000753A7"/>
    <w:rsid w:val="00076624"/>
    <w:rsid w:val="0007761B"/>
    <w:rsid w:val="000802ED"/>
    <w:rsid w:val="0008164B"/>
    <w:rsid w:val="00082E5A"/>
    <w:rsid w:val="00082E7C"/>
    <w:rsid w:val="00082F31"/>
    <w:rsid w:val="00082FFE"/>
    <w:rsid w:val="00083226"/>
    <w:rsid w:val="0008367B"/>
    <w:rsid w:val="00084324"/>
    <w:rsid w:val="00084402"/>
    <w:rsid w:val="00085992"/>
    <w:rsid w:val="0008668D"/>
    <w:rsid w:val="00086771"/>
    <w:rsid w:val="0008753B"/>
    <w:rsid w:val="00090091"/>
    <w:rsid w:val="00090768"/>
    <w:rsid w:val="00091C95"/>
    <w:rsid w:val="000927DA"/>
    <w:rsid w:val="00092C48"/>
    <w:rsid w:val="00092D35"/>
    <w:rsid w:val="000930EE"/>
    <w:rsid w:val="00094DA3"/>
    <w:rsid w:val="00095844"/>
    <w:rsid w:val="00095FF5"/>
    <w:rsid w:val="00096C51"/>
    <w:rsid w:val="00096D4F"/>
    <w:rsid w:val="00096F62"/>
    <w:rsid w:val="000970DD"/>
    <w:rsid w:val="00097386"/>
    <w:rsid w:val="000977C5"/>
    <w:rsid w:val="00097923"/>
    <w:rsid w:val="00097D23"/>
    <w:rsid w:val="000A0233"/>
    <w:rsid w:val="000A091B"/>
    <w:rsid w:val="000A1BE9"/>
    <w:rsid w:val="000A2925"/>
    <w:rsid w:val="000A3B4E"/>
    <w:rsid w:val="000A47E7"/>
    <w:rsid w:val="000A54A8"/>
    <w:rsid w:val="000A5FE2"/>
    <w:rsid w:val="000A622B"/>
    <w:rsid w:val="000A6632"/>
    <w:rsid w:val="000A6CB9"/>
    <w:rsid w:val="000A7014"/>
    <w:rsid w:val="000A7566"/>
    <w:rsid w:val="000A7CAB"/>
    <w:rsid w:val="000B25C0"/>
    <w:rsid w:val="000B272F"/>
    <w:rsid w:val="000B45E0"/>
    <w:rsid w:val="000B4771"/>
    <w:rsid w:val="000B54C8"/>
    <w:rsid w:val="000B5DF3"/>
    <w:rsid w:val="000B6273"/>
    <w:rsid w:val="000B643A"/>
    <w:rsid w:val="000B6E78"/>
    <w:rsid w:val="000C0251"/>
    <w:rsid w:val="000C06C0"/>
    <w:rsid w:val="000C14D0"/>
    <w:rsid w:val="000C15B4"/>
    <w:rsid w:val="000C15E5"/>
    <w:rsid w:val="000C1CF6"/>
    <w:rsid w:val="000C2013"/>
    <w:rsid w:val="000C254C"/>
    <w:rsid w:val="000C31CB"/>
    <w:rsid w:val="000C3F1B"/>
    <w:rsid w:val="000C4D8A"/>
    <w:rsid w:val="000C5A01"/>
    <w:rsid w:val="000C5C20"/>
    <w:rsid w:val="000C5EAA"/>
    <w:rsid w:val="000C6070"/>
    <w:rsid w:val="000C6F36"/>
    <w:rsid w:val="000D045F"/>
    <w:rsid w:val="000D0624"/>
    <w:rsid w:val="000D0D3A"/>
    <w:rsid w:val="000D0DF2"/>
    <w:rsid w:val="000D173F"/>
    <w:rsid w:val="000D2891"/>
    <w:rsid w:val="000D29C4"/>
    <w:rsid w:val="000D2FBD"/>
    <w:rsid w:val="000D3861"/>
    <w:rsid w:val="000D39D1"/>
    <w:rsid w:val="000D4FF8"/>
    <w:rsid w:val="000D6A70"/>
    <w:rsid w:val="000D7F39"/>
    <w:rsid w:val="000E1383"/>
    <w:rsid w:val="000E3EB7"/>
    <w:rsid w:val="000E407B"/>
    <w:rsid w:val="000E4B09"/>
    <w:rsid w:val="000E53A0"/>
    <w:rsid w:val="000E5992"/>
    <w:rsid w:val="000E5B24"/>
    <w:rsid w:val="000E6253"/>
    <w:rsid w:val="000F1099"/>
    <w:rsid w:val="000F1A21"/>
    <w:rsid w:val="000F1ACB"/>
    <w:rsid w:val="000F2F01"/>
    <w:rsid w:val="000F4CC8"/>
    <w:rsid w:val="000F4ECC"/>
    <w:rsid w:val="000F6B53"/>
    <w:rsid w:val="000F7B5F"/>
    <w:rsid w:val="00102FC0"/>
    <w:rsid w:val="00103465"/>
    <w:rsid w:val="00104630"/>
    <w:rsid w:val="00104C0C"/>
    <w:rsid w:val="00105DC0"/>
    <w:rsid w:val="00106CBA"/>
    <w:rsid w:val="00107697"/>
    <w:rsid w:val="0010777B"/>
    <w:rsid w:val="00110200"/>
    <w:rsid w:val="0011038B"/>
    <w:rsid w:val="0011148B"/>
    <w:rsid w:val="00114944"/>
    <w:rsid w:val="0011543C"/>
    <w:rsid w:val="00116723"/>
    <w:rsid w:val="00116F3C"/>
    <w:rsid w:val="00117012"/>
    <w:rsid w:val="001172C2"/>
    <w:rsid w:val="00117971"/>
    <w:rsid w:val="00117E23"/>
    <w:rsid w:val="001218D5"/>
    <w:rsid w:val="00121D5D"/>
    <w:rsid w:val="00123CC8"/>
    <w:rsid w:val="00124836"/>
    <w:rsid w:val="00124DB8"/>
    <w:rsid w:val="00127508"/>
    <w:rsid w:val="00127CE5"/>
    <w:rsid w:val="00130A4E"/>
    <w:rsid w:val="00130D6C"/>
    <w:rsid w:val="0013141D"/>
    <w:rsid w:val="00132433"/>
    <w:rsid w:val="00132561"/>
    <w:rsid w:val="00133061"/>
    <w:rsid w:val="0013473E"/>
    <w:rsid w:val="00135703"/>
    <w:rsid w:val="00136BA1"/>
    <w:rsid w:val="0014178E"/>
    <w:rsid w:val="00141819"/>
    <w:rsid w:val="00143613"/>
    <w:rsid w:val="00143E01"/>
    <w:rsid w:val="00144007"/>
    <w:rsid w:val="00144167"/>
    <w:rsid w:val="00145752"/>
    <w:rsid w:val="001472D1"/>
    <w:rsid w:val="00147B44"/>
    <w:rsid w:val="001504EE"/>
    <w:rsid w:val="00150722"/>
    <w:rsid w:val="00150E02"/>
    <w:rsid w:val="001515A0"/>
    <w:rsid w:val="00151F6C"/>
    <w:rsid w:val="001554BD"/>
    <w:rsid w:val="001565ED"/>
    <w:rsid w:val="00156D72"/>
    <w:rsid w:val="00156EE3"/>
    <w:rsid w:val="001577D2"/>
    <w:rsid w:val="00160102"/>
    <w:rsid w:val="00161076"/>
    <w:rsid w:val="0016207B"/>
    <w:rsid w:val="00162499"/>
    <w:rsid w:val="001641C2"/>
    <w:rsid w:val="00164681"/>
    <w:rsid w:val="0016478D"/>
    <w:rsid w:val="00164A0A"/>
    <w:rsid w:val="00166011"/>
    <w:rsid w:val="001661D4"/>
    <w:rsid w:val="001661FD"/>
    <w:rsid w:val="00167403"/>
    <w:rsid w:val="00167777"/>
    <w:rsid w:val="00170966"/>
    <w:rsid w:val="00170CCD"/>
    <w:rsid w:val="0017213A"/>
    <w:rsid w:val="00172295"/>
    <w:rsid w:val="001727CE"/>
    <w:rsid w:val="001743FD"/>
    <w:rsid w:val="00174588"/>
    <w:rsid w:val="00174592"/>
    <w:rsid w:val="00174A49"/>
    <w:rsid w:val="00175BF7"/>
    <w:rsid w:val="00177439"/>
    <w:rsid w:val="0017777B"/>
    <w:rsid w:val="00181497"/>
    <w:rsid w:val="0018427E"/>
    <w:rsid w:val="00186F7A"/>
    <w:rsid w:val="00187465"/>
    <w:rsid w:val="00187657"/>
    <w:rsid w:val="001876D4"/>
    <w:rsid w:val="00187E8F"/>
    <w:rsid w:val="00190CD4"/>
    <w:rsid w:val="00191561"/>
    <w:rsid w:val="0019182B"/>
    <w:rsid w:val="001925C2"/>
    <w:rsid w:val="00192E66"/>
    <w:rsid w:val="001934D8"/>
    <w:rsid w:val="001937A0"/>
    <w:rsid w:val="00193CB8"/>
    <w:rsid w:val="001950C8"/>
    <w:rsid w:val="001953CE"/>
    <w:rsid w:val="00195641"/>
    <w:rsid w:val="00197E0C"/>
    <w:rsid w:val="001A1F97"/>
    <w:rsid w:val="001A23F9"/>
    <w:rsid w:val="001A2D6C"/>
    <w:rsid w:val="001A2DF2"/>
    <w:rsid w:val="001A549A"/>
    <w:rsid w:val="001A5EAC"/>
    <w:rsid w:val="001A6A75"/>
    <w:rsid w:val="001A7377"/>
    <w:rsid w:val="001A7909"/>
    <w:rsid w:val="001A7B44"/>
    <w:rsid w:val="001B0BC4"/>
    <w:rsid w:val="001B2BB1"/>
    <w:rsid w:val="001B2E81"/>
    <w:rsid w:val="001B2ECF"/>
    <w:rsid w:val="001B2F01"/>
    <w:rsid w:val="001B4D55"/>
    <w:rsid w:val="001B5E67"/>
    <w:rsid w:val="001B7ECC"/>
    <w:rsid w:val="001C08C5"/>
    <w:rsid w:val="001C13FA"/>
    <w:rsid w:val="001C1816"/>
    <w:rsid w:val="001C1F1B"/>
    <w:rsid w:val="001C2C22"/>
    <w:rsid w:val="001C346E"/>
    <w:rsid w:val="001C377F"/>
    <w:rsid w:val="001C3F98"/>
    <w:rsid w:val="001C512B"/>
    <w:rsid w:val="001C5616"/>
    <w:rsid w:val="001C6677"/>
    <w:rsid w:val="001C7146"/>
    <w:rsid w:val="001D1031"/>
    <w:rsid w:val="001D1422"/>
    <w:rsid w:val="001D1C81"/>
    <w:rsid w:val="001D1CBE"/>
    <w:rsid w:val="001D43E9"/>
    <w:rsid w:val="001D511E"/>
    <w:rsid w:val="001D5617"/>
    <w:rsid w:val="001D5C26"/>
    <w:rsid w:val="001D5E5A"/>
    <w:rsid w:val="001D62C7"/>
    <w:rsid w:val="001D6793"/>
    <w:rsid w:val="001D6913"/>
    <w:rsid w:val="001D694A"/>
    <w:rsid w:val="001D699E"/>
    <w:rsid w:val="001D7C07"/>
    <w:rsid w:val="001D7EB9"/>
    <w:rsid w:val="001E0122"/>
    <w:rsid w:val="001E0CE7"/>
    <w:rsid w:val="001E27AF"/>
    <w:rsid w:val="001E39F9"/>
    <w:rsid w:val="001E3CB9"/>
    <w:rsid w:val="001E4BCF"/>
    <w:rsid w:val="001E4BF0"/>
    <w:rsid w:val="001E5072"/>
    <w:rsid w:val="001E5D52"/>
    <w:rsid w:val="001F0173"/>
    <w:rsid w:val="001F14CF"/>
    <w:rsid w:val="001F197A"/>
    <w:rsid w:val="001F2834"/>
    <w:rsid w:val="001F4891"/>
    <w:rsid w:val="001F5134"/>
    <w:rsid w:val="001F5800"/>
    <w:rsid w:val="001F5A5E"/>
    <w:rsid w:val="001F66EF"/>
    <w:rsid w:val="001F6EDF"/>
    <w:rsid w:val="001F784B"/>
    <w:rsid w:val="002001F3"/>
    <w:rsid w:val="00200DDD"/>
    <w:rsid w:val="00201C55"/>
    <w:rsid w:val="00201F1D"/>
    <w:rsid w:val="0020244D"/>
    <w:rsid w:val="00202AAC"/>
    <w:rsid w:val="00202B3B"/>
    <w:rsid w:val="00202CDA"/>
    <w:rsid w:val="0020314F"/>
    <w:rsid w:val="0020339B"/>
    <w:rsid w:val="00203BDD"/>
    <w:rsid w:val="002042E0"/>
    <w:rsid w:val="00204E48"/>
    <w:rsid w:val="00206AAF"/>
    <w:rsid w:val="00206D85"/>
    <w:rsid w:val="002071F1"/>
    <w:rsid w:val="00210715"/>
    <w:rsid w:val="00211333"/>
    <w:rsid w:val="0021157E"/>
    <w:rsid w:val="002128F2"/>
    <w:rsid w:val="00213387"/>
    <w:rsid w:val="002139D3"/>
    <w:rsid w:val="002140B6"/>
    <w:rsid w:val="002146EC"/>
    <w:rsid w:val="00214843"/>
    <w:rsid w:val="00214BD3"/>
    <w:rsid w:val="0021511C"/>
    <w:rsid w:val="00216415"/>
    <w:rsid w:val="00216C64"/>
    <w:rsid w:val="0021752C"/>
    <w:rsid w:val="002176D3"/>
    <w:rsid w:val="002206FF"/>
    <w:rsid w:val="00220D73"/>
    <w:rsid w:val="002213B4"/>
    <w:rsid w:val="00223100"/>
    <w:rsid w:val="00226494"/>
    <w:rsid w:val="00227E07"/>
    <w:rsid w:val="00230932"/>
    <w:rsid w:val="002310B9"/>
    <w:rsid w:val="00231164"/>
    <w:rsid w:val="002331BD"/>
    <w:rsid w:val="002333B9"/>
    <w:rsid w:val="002345A0"/>
    <w:rsid w:val="00235F9D"/>
    <w:rsid w:val="00236006"/>
    <w:rsid w:val="002366C1"/>
    <w:rsid w:val="0023683D"/>
    <w:rsid w:val="00236DBE"/>
    <w:rsid w:val="00237FB4"/>
    <w:rsid w:val="002403C9"/>
    <w:rsid w:val="00240967"/>
    <w:rsid w:val="002419B5"/>
    <w:rsid w:val="00242D86"/>
    <w:rsid w:val="0024330E"/>
    <w:rsid w:val="00243538"/>
    <w:rsid w:val="0024355B"/>
    <w:rsid w:val="00243637"/>
    <w:rsid w:val="002509AA"/>
    <w:rsid w:val="00250E8B"/>
    <w:rsid w:val="00251022"/>
    <w:rsid w:val="00251C93"/>
    <w:rsid w:val="00252552"/>
    <w:rsid w:val="0025354B"/>
    <w:rsid w:val="00253C11"/>
    <w:rsid w:val="00253C64"/>
    <w:rsid w:val="002549FA"/>
    <w:rsid w:val="00254F6C"/>
    <w:rsid w:val="0025508E"/>
    <w:rsid w:val="00255227"/>
    <w:rsid w:val="00257A5D"/>
    <w:rsid w:val="00257EBB"/>
    <w:rsid w:val="00260B00"/>
    <w:rsid w:val="00262828"/>
    <w:rsid w:val="00262E55"/>
    <w:rsid w:val="00263758"/>
    <w:rsid w:val="00263C2B"/>
    <w:rsid w:val="0026642B"/>
    <w:rsid w:val="0027125D"/>
    <w:rsid w:val="00272796"/>
    <w:rsid w:val="002738D6"/>
    <w:rsid w:val="002742EE"/>
    <w:rsid w:val="00275338"/>
    <w:rsid w:val="002753DC"/>
    <w:rsid w:val="002758C4"/>
    <w:rsid w:val="002759A4"/>
    <w:rsid w:val="00275AF8"/>
    <w:rsid w:val="00275BAF"/>
    <w:rsid w:val="00275D32"/>
    <w:rsid w:val="00275EFC"/>
    <w:rsid w:val="0027636C"/>
    <w:rsid w:val="0027652B"/>
    <w:rsid w:val="00277016"/>
    <w:rsid w:val="002770BC"/>
    <w:rsid w:val="0027778D"/>
    <w:rsid w:val="00277813"/>
    <w:rsid w:val="0028011A"/>
    <w:rsid w:val="002803A0"/>
    <w:rsid w:val="00280B1D"/>
    <w:rsid w:val="00280C4F"/>
    <w:rsid w:val="00280FA0"/>
    <w:rsid w:val="00281EC6"/>
    <w:rsid w:val="00282152"/>
    <w:rsid w:val="002825AA"/>
    <w:rsid w:val="002827AA"/>
    <w:rsid w:val="00282B03"/>
    <w:rsid w:val="00283B35"/>
    <w:rsid w:val="00283FE5"/>
    <w:rsid w:val="00284473"/>
    <w:rsid w:val="002848C5"/>
    <w:rsid w:val="00285ECC"/>
    <w:rsid w:val="00286340"/>
    <w:rsid w:val="002863D6"/>
    <w:rsid w:val="002868E4"/>
    <w:rsid w:val="0029337F"/>
    <w:rsid w:val="0029342E"/>
    <w:rsid w:val="0029442D"/>
    <w:rsid w:val="002944C6"/>
    <w:rsid w:val="00294812"/>
    <w:rsid w:val="00294972"/>
    <w:rsid w:val="002955DD"/>
    <w:rsid w:val="0029585C"/>
    <w:rsid w:val="00295F44"/>
    <w:rsid w:val="0029732D"/>
    <w:rsid w:val="00297842"/>
    <w:rsid w:val="002979A7"/>
    <w:rsid w:val="002979C3"/>
    <w:rsid w:val="00297D9A"/>
    <w:rsid w:val="002A24A1"/>
    <w:rsid w:val="002A2E02"/>
    <w:rsid w:val="002A4848"/>
    <w:rsid w:val="002A4BEB"/>
    <w:rsid w:val="002A64B7"/>
    <w:rsid w:val="002A6C0C"/>
    <w:rsid w:val="002A6D31"/>
    <w:rsid w:val="002A71DE"/>
    <w:rsid w:val="002A725D"/>
    <w:rsid w:val="002A76B1"/>
    <w:rsid w:val="002A7B58"/>
    <w:rsid w:val="002B1946"/>
    <w:rsid w:val="002B1C55"/>
    <w:rsid w:val="002B2188"/>
    <w:rsid w:val="002B28DD"/>
    <w:rsid w:val="002B2E10"/>
    <w:rsid w:val="002B349C"/>
    <w:rsid w:val="002B357A"/>
    <w:rsid w:val="002B3CCC"/>
    <w:rsid w:val="002B4F25"/>
    <w:rsid w:val="002B55AD"/>
    <w:rsid w:val="002B6B86"/>
    <w:rsid w:val="002B739C"/>
    <w:rsid w:val="002B7DAB"/>
    <w:rsid w:val="002C07A3"/>
    <w:rsid w:val="002C1C5A"/>
    <w:rsid w:val="002C2FB3"/>
    <w:rsid w:val="002C435B"/>
    <w:rsid w:val="002C4865"/>
    <w:rsid w:val="002C4A4A"/>
    <w:rsid w:val="002C4DA0"/>
    <w:rsid w:val="002C6897"/>
    <w:rsid w:val="002D075B"/>
    <w:rsid w:val="002D1025"/>
    <w:rsid w:val="002D36F8"/>
    <w:rsid w:val="002D3C80"/>
    <w:rsid w:val="002D47B8"/>
    <w:rsid w:val="002D4A7C"/>
    <w:rsid w:val="002D4E8E"/>
    <w:rsid w:val="002D4FB0"/>
    <w:rsid w:val="002D5805"/>
    <w:rsid w:val="002D66BF"/>
    <w:rsid w:val="002D66C1"/>
    <w:rsid w:val="002D6A26"/>
    <w:rsid w:val="002D7714"/>
    <w:rsid w:val="002E0523"/>
    <w:rsid w:val="002E061E"/>
    <w:rsid w:val="002E0767"/>
    <w:rsid w:val="002E2035"/>
    <w:rsid w:val="002E3D0E"/>
    <w:rsid w:val="002E510F"/>
    <w:rsid w:val="002E6B20"/>
    <w:rsid w:val="002E712F"/>
    <w:rsid w:val="002F1F82"/>
    <w:rsid w:val="002F22EF"/>
    <w:rsid w:val="002F231C"/>
    <w:rsid w:val="002F3AD0"/>
    <w:rsid w:val="002F3BAD"/>
    <w:rsid w:val="002F4426"/>
    <w:rsid w:val="002F62B9"/>
    <w:rsid w:val="002F76E5"/>
    <w:rsid w:val="002F79F0"/>
    <w:rsid w:val="00300255"/>
    <w:rsid w:val="003005C5"/>
    <w:rsid w:val="0030147C"/>
    <w:rsid w:val="00302B34"/>
    <w:rsid w:val="00303147"/>
    <w:rsid w:val="003040C3"/>
    <w:rsid w:val="00304FE9"/>
    <w:rsid w:val="00306614"/>
    <w:rsid w:val="00307CCD"/>
    <w:rsid w:val="00311F73"/>
    <w:rsid w:val="003125E1"/>
    <w:rsid w:val="003132AD"/>
    <w:rsid w:val="00313707"/>
    <w:rsid w:val="00313913"/>
    <w:rsid w:val="00313D70"/>
    <w:rsid w:val="00313F89"/>
    <w:rsid w:val="003149EE"/>
    <w:rsid w:val="0031516F"/>
    <w:rsid w:val="0031749E"/>
    <w:rsid w:val="00317F63"/>
    <w:rsid w:val="003223D9"/>
    <w:rsid w:val="00322B84"/>
    <w:rsid w:val="00323A4B"/>
    <w:rsid w:val="00323CD4"/>
    <w:rsid w:val="00324D08"/>
    <w:rsid w:val="00326AE4"/>
    <w:rsid w:val="003304D2"/>
    <w:rsid w:val="00330611"/>
    <w:rsid w:val="00330E49"/>
    <w:rsid w:val="003321CE"/>
    <w:rsid w:val="003321D1"/>
    <w:rsid w:val="00333764"/>
    <w:rsid w:val="0033432A"/>
    <w:rsid w:val="00334D60"/>
    <w:rsid w:val="00336315"/>
    <w:rsid w:val="00336A63"/>
    <w:rsid w:val="0033713D"/>
    <w:rsid w:val="00337402"/>
    <w:rsid w:val="00340B8C"/>
    <w:rsid w:val="00340C91"/>
    <w:rsid w:val="00341A11"/>
    <w:rsid w:val="00342633"/>
    <w:rsid w:val="003433BF"/>
    <w:rsid w:val="00343D30"/>
    <w:rsid w:val="00343D32"/>
    <w:rsid w:val="00344842"/>
    <w:rsid w:val="00345660"/>
    <w:rsid w:val="00345E1E"/>
    <w:rsid w:val="003473AE"/>
    <w:rsid w:val="0035188F"/>
    <w:rsid w:val="00352501"/>
    <w:rsid w:val="00352C16"/>
    <w:rsid w:val="00355807"/>
    <w:rsid w:val="00355F13"/>
    <w:rsid w:val="00360240"/>
    <w:rsid w:val="0036097E"/>
    <w:rsid w:val="003619CE"/>
    <w:rsid w:val="00361AEA"/>
    <w:rsid w:val="00361B6A"/>
    <w:rsid w:val="00361CBC"/>
    <w:rsid w:val="003620BA"/>
    <w:rsid w:val="003628AD"/>
    <w:rsid w:val="00362A56"/>
    <w:rsid w:val="00363B96"/>
    <w:rsid w:val="003642DE"/>
    <w:rsid w:val="00364D35"/>
    <w:rsid w:val="00364FBF"/>
    <w:rsid w:val="00365C4C"/>
    <w:rsid w:val="0037079F"/>
    <w:rsid w:val="00370C83"/>
    <w:rsid w:val="003711B6"/>
    <w:rsid w:val="0037294A"/>
    <w:rsid w:val="00373A16"/>
    <w:rsid w:val="003750FD"/>
    <w:rsid w:val="00375F9D"/>
    <w:rsid w:val="0037692C"/>
    <w:rsid w:val="00377285"/>
    <w:rsid w:val="00377508"/>
    <w:rsid w:val="00377E49"/>
    <w:rsid w:val="0038050B"/>
    <w:rsid w:val="00381BA5"/>
    <w:rsid w:val="00381C20"/>
    <w:rsid w:val="00382518"/>
    <w:rsid w:val="00383D5D"/>
    <w:rsid w:val="00384CCC"/>
    <w:rsid w:val="00385A09"/>
    <w:rsid w:val="00385A32"/>
    <w:rsid w:val="00386035"/>
    <w:rsid w:val="003864BD"/>
    <w:rsid w:val="00390391"/>
    <w:rsid w:val="003925EB"/>
    <w:rsid w:val="00394ADF"/>
    <w:rsid w:val="003958B8"/>
    <w:rsid w:val="00395A2A"/>
    <w:rsid w:val="00396699"/>
    <w:rsid w:val="003A017C"/>
    <w:rsid w:val="003A0B74"/>
    <w:rsid w:val="003A122A"/>
    <w:rsid w:val="003A1923"/>
    <w:rsid w:val="003A2158"/>
    <w:rsid w:val="003A37C7"/>
    <w:rsid w:val="003A3956"/>
    <w:rsid w:val="003A419F"/>
    <w:rsid w:val="003A46D1"/>
    <w:rsid w:val="003A4CAD"/>
    <w:rsid w:val="003A50EA"/>
    <w:rsid w:val="003A66F1"/>
    <w:rsid w:val="003A67C8"/>
    <w:rsid w:val="003A696D"/>
    <w:rsid w:val="003A7516"/>
    <w:rsid w:val="003A7996"/>
    <w:rsid w:val="003B210E"/>
    <w:rsid w:val="003B2276"/>
    <w:rsid w:val="003B3587"/>
    <w:rsid w:val="003B4316"/>
    <w:rsid w:val="003B7EB5"/>
    <w:rsid w:val="003B7F5C"/>
    <w:rsid w:val="003C1B0E"/>
    <w:rsid w:val="003C1EF0"/>
    <w:rsid w:val="003C2528"/>
    <w:rsid w:val="003C2961"/>
    <w:rsid w:val="003C463B"/>
    <w:rsid w:val="003C4AD5"/>
    <w:rsid w:val="003C4F63"/>
    <w:rsid w:val="003C5CD3"/>
    <w:rsid w:val="003C70F2"/>
    <w:rsid w:val="003C7291"/>
    <w:rsid w:val="003C75E8"/>
    <w:rsid w:val="003C7EC6"/>
    <w:rsid w:val="003D1BAB"/>
    <w:rsid w:val="003D23CB"/>
    <w:rsid w:val="003D27DF"/>
    <w:rsid w:val="003D309D"/>
    <w:rsid w:val="003D350B"/>
    <w:rsid w:val="003D3C82"/>
    <w:rsid w:val="003D6EA5"/>
    <w:rsid w:val="003D74CF"/>
    <w:rsid w:val="003D7558"/>
    <w:rsid w:val="003E0494"/>
    <w:rsid w:val="003E0C41"/>
    <w:rsid w:val="003E0FFF"/>
    <w:rsid w:val="003E19FE"/>
    <w:rsid w:val="003E2273"/>
    <w:rsid w:val="003E22E0"/>
    <w:rsid w:val="003E2D2F"/>
    <w:rsid w:val="003E3C07"/>
    <w:rsid w:val="003E55C2"/>
    <w:rsid w:val="003E698C"/>
    <w:rsid w:val="003E7BF6"/>
    <w:rsid w:val="003F12D6"/>
    <w:rsid w:val="003F193E"/>
    <w:rsid w:val="003F1C35"/>
    <w:rsid w:val="003F2C6E"/>
    <w:rsid w:val="003F2D0E"/>
    <w:rsid w:val="003F318E"/>
    <w:rsid w:val="003F413A"/>
    <w:rsid w:val="003F48C9"/>
    <w:rsid w:val="003F531D"/>
    <w:rsid w:val="003F5BE1"/>
    <w:rsid w:val="003F66F3"/>
    <w:rsid w:val="003F6953"/>
    <w:rsid w:val="003F6C23"/>
    <w:rsid w:val="003F772D"/>
    <w:rsid w:val="003F7C8A"/>
    <w:rsid w:val="004008C7"/>
    <w:rsid w:val="0040254D"/>
    <w:rsid w:val="00406DEE"/>
    <w:rsid w:val="00406EFF"/>
    <w:rsid w:val="00407A3E"/>
    <w:rsid w:val="004102F5"/>
    <w:rsid w:val="00412542"/>
    <w:rsid w:val="00412B05"/>
    <w:rsid w:val="0041316E"/>
    <w:rsid w:val="004140B4"/>
    <w:rsid w:val="0041583A"/>
    <w:rsid w:val="00417891"/>
    <w:rsid w:val="00420291"/>
    <w:rsid w:val="0042140B"/>
    <w:rsid w:val="004223FB"/>
    <w:rsid w:val="00422DBA"/>
    <w:rsid w:val="00423E54"/>
    <w:rsid w:val="004243A6"/>
    <w:rsid w:val="004243A9"/>
    <w:rsid w:val="004246A0"/>
    <w:rsid w:val="004256AB"/>
    <w:rsid w:val="00426C3F"/>
    <w:rsid w:val="004310EF"/>
    <w:rsid w:val="00431103"/>
    <w:rsid w:val="00432B26"/>
    <w:rsid w:val="0043468D"/>
    <w:rsid w:val="0043476F"/>
    <w:rsid w:val="00434978"/>
    <w:rsid w:val="004375FE"/>
    <w:rsid w:val="0044249F"/>
    <w:rsid w:val="004435CD"/>
    <w:rsid w:val="0044372E"/>
    <w:rsid w:val="00444E58"/>
    <w:rsid w:val="00445C7B"/>
    <w:rsid w:val="00446460"/>
    <w:rsid w:val="00446F0F"/>
    <w:rsid w:val="00447179"/>
    <w:rsid w:val="004475B3"/>
    <w:rsid w:val="004475DF"/>
    <w:rsid w:val="004476AD"/>
    <w:rsid w:val="00450A58"/>
    <w:rsid w:val="0045112A"/>
    <w:rsid w:val="004511F5"/>
    <w:rsid w:val="00452AD3"/>
    <w:rsid w:val="0045386E"/>
    <w:rsid w:val="00453892"/>
    <w:rsid w:val="00454089"/>
    <w:rsid w:val="00454E74"/>
    <w:rsid w:val="00454E77"/>
    <w:rsid w:val="00456C9B"/>
    <w:rsid w:val="00456D3B"/>
    <w:rsid w:val="00457213"/>
    <w:rsid w:val="004578C4"/>
    <w:rsid w:val="004600AE"/>
    <w:rsid w:val="0046149B"/>
    <w:rsid w:val="0046171F"/>
    <w:rsid w:val="0046188A"/>
    <w:rsid w:val="00461DB7"/>
    <w:rsid w:val="0046364E"/>
    <w:rsid w:val="00464990"/>
    <w:rsid w:val="0046537A"/>
    <w:rsid w:val="00465997"/>
    <w:rsid w:val="00466944"/>
    <w:rsid w:val="00466B98"/>
    <w:rsid w:val="00467F5E"/>
    <w:rsid w:val="00470018"/>
    <w:rsid w:val="00470434"/>
    <w:rsid w:val="00470AAB"/>
    <w:rsid w:val="004711CC"/>
    <w:rsid w:val="0047319F"/>
    <w:rsid w:val="0047344F"/>
    <w:rsid w:val="00473D58"/>
    <w:rsid w:val="0047403D"/>
    <w:rsid w:val="00475CB8"/>
    <w:rsid w:val="004768CA"/>
    <w:rsid w:val="00481344"/>
    <w:rsid w:val="004816C6"/>
    <w:rsid w:val="00481B3C"/>
    <w:rsid w:val="0048223A"/>
    <w:rsid w:val="004823B1"/>
    <w:rsid w:val="00482DB0"/>
    <w:rsid w:val="004830BD"/>
    <w:rsid w:val="00484902"/>
    <w:rsid w:val="00486015"/>
    <w:rsid w:val="0049019B"/>
    <w:rsid w:val="00490745"/>
    <w:rsid w:val="0049134D"/>
    <w:rsid w:val="00491596"/>
    <w:rsid w:val="00492169"/>
    <w:rsid w:val="004939CD"/>
    <w:rsid w:val="004951EC"/>
    <w:rsid w:val="00495AD4"/>
    <w:rsid w:val="004961A4"/>
    <w:rsid w:val="0049742A"/>
    <w:rsid w:val="004A0315"/>
    <w:rsid w:val="004A1EB6"/>
    <w:rsid w:val="004A2131"/>
    <w:rsid w:val="004A288B"/>
    <w:rsid w:val="004A2F26"/>
    <w:rsid w:val="004A3190"/>
    <w:rsid w:val="004B0348"/>
    <w:rsid w:val="004B1073"/>
    <w:rsid w:val="004B1489"/>
    <w:rsid w:val="004B15A6"/>
    <w:rsid w:val="004B3AC1"/>
    <w:rsid w:val="004B3E85"/>
    <w:rsid w:val="004B4AB5"/>
    <w:rsid w:val="004B5946"/>
    <w:rsid w:val="004B6329"/>
    <w:rsid w:val="004B681F"/>
    <w:rsid w:val="004B6BD2"/>
    <w:rsid w:val="004B74FE"/>
    <w:rsid w:val="004B7DAC"/>
    <w:rsid w:val="004C05F9"/>
    <w:rsid w:val="004C0606"/>
    <w:rsid w:val="004C14E3"/>
    <w:rsid w:val="004C2D37"/>
    <w:rsid w:val="004C3134"/>
    <w:rsid w:val="004C5E1E"/>
    <w:rsid w:val="004C7625"/>
    <w:rsid w:val="004D0A1C"/>
    <w:rsid w:val="004D0A34"/>
    <w:rsid w:val="004D192D"/>
    <w:rsid w:val="004D266A"/>
    <w:rsid w:val="004D288F"/>
    <w:rsid w:val="004D28A2"/>
    <w:rsid w:val="004D2A90"/>
    <w:rsid w:val="004D3ACF"/>
    <w:rsid w:val="004D4777"/>
    <w:rsid w:val="004D4C6D"/>
    <w:rsid w:val="004D4D99"/>
    <w:rsid w:val="004D584F"/>
    <w:rsid w:val="004D5FF3"/>
    <w:rsid w:val="004D6526"/>
    <w:rsid w:val="004D67CC"/>
    <w:rsid w:val="004D7486"/>
    <w:rsid w:val="004E0516"/>
    <w:rsid w:val="004E13BE"/>
    <w:rsid w:val="004E3C4F"/>
    <w:rsid w:val="004E4BCD"/>
    <w:rsid w:val="004E4E99"/>
    <w:rsid w:val="004E54A6"/>
    <w:rsid w:val="004E55AA"/>
    <w:rsid w:val="004E5CF3"/>
    <w:rsid w:val="004E6BD5"/>
    <w:rsid w:val="004E6FBD"/>
    <w:rsid w:val="004E7CC2"/>
    <w:rsid w:val="004F0482"/>
    <w:rsid w:val="004F0AC9"/>
    <w:rsid w:val="004F1341"/>
    <w:rsid w:val="004F4233"/>
    <w:rsid w:val="004F48CD"/>
    <w:rsid w:val="004F6B34"/>
    <w:rsid w:val="004F6E02"/>
    <w:rsid w:val="004F7992"/>
    <w:rsid w:val="0050059D"/>
    <w:rsid w:val="0050099A"/>
    <w:rsid w:val="00500A19"/>
    <w:rsid w:val="00501AD3"/>
    <w:rsid w:val="0050267D"/>
    <w:rsid w:val="005030B7"/>
    <w:rsid w:val="0050417E"/>
    <w:rsid w:val="0050486F"/>
    <w:rsid w:val="00504BD0"/>
    <w:rsid w:val="00504D3B"/>
    <w:rsid w:val="005075C1"/>
    <w:rsid w:val="00510574"/>
    <w:rsid w:val="005105F3"/>
    <w:rsid w:val="005112A3"/>
    <w:rsid w:val="005114ED"/>
    <w:rsid w:val="0051192F"/>
    <w:rsid w:val="0051211F"/>
    <w:rsid w:val="00512BCF"/>
    <w:rsid w:val="00513D21"/>
    <w:rsid w:val="00517BF3"/>
    <w:rsid w:val="00521C3E"/>
    <w:rsid w:val="00521CEA"/>
    <w:rsid w:val="00521E48"/>
    <w:rsid w:val="0052299F"/>
    <w:rsid w:val="005231FA"/>
    <w:rsid w:val="005245EC"/>
    <w:rsid w:val="00525CEA"/>
    <w:rsid w:val="005269B2"/>
    <w:rsid w:val="00527432"/>
    <w:rsid w:val="0052776E"/>
    <w:rsid w:val="00530ABA"/>
    <w:rsid w:val="00532348"/>
    <w:rsid w:val="00532CF9"/>
    <w:rsid w:val="00533DFB"/>
    <w:rsid w:val="005352D5"/>
    <w:rsid w:val="005353C3"/>
    <w:rsid w:val="0053559C"/>
    <w:rsid w:val="0053578E"/>
    <w:rsid w:val="00535CF5"/>
    <w:rsid w:val="00536066"/>
    <w:rsid w:val="0053645E"/>
    <w:rsid w:val="00536753"/>
    <w:rsid w:val="0054045E"/>
    <w:rsid w:val="005404A0"/>
    <w:rsid w:val="00540946"/>
    <w:rsid w:val="00541198"/>
    <w:rsid w:val="0054128F"/>
    <w:rsid w:val="005413AE"/>
    <w:rsid w:val="00541622"/>
    <w:rsid w:val="00541684"/>
    <w:rsid w:val="00541C0B"/>
    <w:rsid w:val="005421AA"/>
    <w:rsid w:val="00542B62"/>
    <w:rsid w:val="0054414C"/>
    <w:rsid w:val="00544325"/>
    <w:rsid w:val="00544474"/>
    <w:rsid w:val="00544683"/>
    <w:rsid w:val="00544BF7"/>
    <w:rsid w:val="005458D3"/>
    <w:rsid w:val="00546EFA"/>
    <w:rsid w:val="0054758D"/>
    <w:rsid w:val="00547865"/>
    <w:rsid w:val="005478E8"/>
    <w:rsid w:val="005504B3"/>
    <w:rsid w:val="0055080F"/>
    <w:rsid w:val="00550851"/>
    <w:rsid w:val="00550CCA"/>
    <w:rsid w:val="00551E24"/>
    <w:rsid w:val="005545CB"/>
    <w:rsid w:val="005555E7"/>
    <w:rsid w:val="00555781"/>
    <w:rsid w:val="005573B6"/>
    <w:rsid w:val="005603B9"/>
    <w:rsid w:val="0056115B"/>
    <w:rsid w:val="005621E8"/>
    <w:rsid w:val="0056225A"/>
    <w:rsid w:val="005639E7"/>
    <w:rsid w:val="00564157"/>
    <w:rsid w:val="00566919"/>
    <w:rsid w:val="005678F7"/>
    <w:rsid w:val="0057127C"/>
    <w:rsid w:val="0057220D"/>
    <w:rsid w:val="005723E7"/>
    <w:rsid w:val="005729B6"/>
    <w:rsid w:val="005731C2"/>
    <w:rsid w:val="00573BB7"/>
    <w:rsid w:val="005741CF"/>
    <w:rsid w:val="00574860"/>
    <w:rsid w:val="00575245"/>
    <w:rsid w:val="005753AE"/>
    <w:rsid w:val="0057719B"/>
    <w:rsid w:val="00577636"/>
    <w:rsid w:val="005817A0"/>
    <w:rsid w:val="00582F48"/>
    <w:rsid w:val="005837D3"/>
    <w:rsid w:val="005838CB"/>
    <w:rsid w:val="005845E6"/>
    <w:rsid w:val="0058524F"/>
    <w:rsid w:val="00585BDB"/>
    <w:rsid w:val="00586CCC"/>
    <w:rsid w:val="00587B86"/>
    <w:rsid w:val="00591051"/>
    <w:rsid w:val="005912BF"/>
    <w:rsid w:val="00591752"/>
    <w:rsid w:val="005917B3"/>
    <w:rsid w:val="00591C9E"/>
    <w:rsid w:val="00592DCE"/>
    <w:rsid w:val="00593960"/>
    <w:rsid w:val="00594914"/>
    <w:rsid w:val="00595732"/>
    <w:rsid w:val="00595AA0"/>
    <w:rsid w:val="005962D9"/>
    <w:rsid w:val="005978FB"/>
    <w:rsid w:val="005A02DE"/>
    <w:rsid w:val="005A0E4C"/>
    <w:rsid w:val="005A0FF3"/>
    <w:rsid w:val="005A40C1"/>
    <w:rsid w:val="005A45D4"/>
    <w:rsid w:val="005A4C08"/>
    <w:rsid w:val="005A4CE5"/>
    <w:rsid w:val="005A502A"/>
    <w:rsid w:val="005A513A"/>
    <w:rsid w:val="005A5172"/>
    <w:rsid w:val="005A5708"/>
    <w:rsid w:val="005A659E"/>
    <w:rsid w:val="005A6D88"/>
    <w:rsid w:val="005A7434"/>
    <w:rsid w:val="005A747A"/>
    <w:rsid w:val="005B0E4F"/>
    <w:rsid w:val="005B2015"/>
    <w:rsid w:val="005B2235"/>
    <w:rsid w:val="005B245F"/>
    <w:rsid w:val="005B2566"/>
    <w:rsid w:val="005B3498"/>
    <w:rsid w:val="005B3ED0"/>
    <w:rsid w:val="005B51D4"/>
    <w:rsid w:val="005B5423"/>
    <w:rsid w:val="005B63ED"/>
    <w:rsid w:val="005B6ADA"/>
    <w:rsid w:val="005B7215"/>
    <w:rsid w:val="005C01B6"/>
    <w:rsid w:val="005C039D"/>
    <w:rsid w:val="005C051D"/>
    <w:rsid w:val="005C1475"/>
    <w:rsid w:val="005C1DDE"/>
    <w:rsid w:val="005C1EBC"/>
    <w:rsid w:val="005C2B34"/>
    <w:rsid w:val="005C3AD2"/>
    <w:rsid w:val="005C3B95"/>
    <w:rsid w:val="005C405D"/>
    <w:rsid w:val="005C42F1"/>
    <w:rsid w:val="005C7B83"/>
    <w:rsid w:val="005D0638"/>
    <w:rsid w:val="005D1B15"/>
    <w:rsid w:val="005D3019"/>
    <w:rsid w:val="005D59C3"/>
    <w:rsid w:val="005D62FE"/>
    <w:rsid w:val="005D645D"/>
    <w:rsid w:val="005D6718"/>
    <w:rsid w:val="005D79EB"/>
    <w:rsid w:val="005E0E3F"/>
    <w:rsid w:val="005E1E09"/>
    <w:rsid w:val="005E364A"/>
    <w:rsid w:val="005E3B0A"/>
    <w:rsid w:val="005E3F85"/>
    <w:rsid w:val="005E45D3"/>
    <w:rsid w:val="005E5D5E"/>
    <w:rsid w:val="005F007C"/>
    <w:rsid w:val="005F0F9B"/>
    <w:rsid w:val="005F193B"/>
    <w:rsid w:val="005F1ADE"/>
    <w:rsid w:val="005F1FCE"/>
    <w:rsid w:val="005F2EA5"/>
    <w:rsid w:val="005F385A"/>
    <w:rsid w:val="005F4AE8"/>
    <w:rsid w:val="005F5920"/>
    <w:rsid w:val="005F694D"/>
    <w:rsid w:val="0060043E"/>
    <w:rsid w:val="00600ED2"/>
    <w:rsid w:val="006014AA"/>
    <w:rsid w:val="0060175B"/>
    <w:rsid w:val="00602DF3"/>
    <w:rsid w:val="00602E79"/>
    <w:rsid w:val="00606645"/>
    <w:rsid w:val="00606A21"/>
    <w:rsid w:val="00606AA3"/>
    <w:rsid w:val="00610B82"/>
    <w:rsid w:val="00611794"/>
    <w:rsid w:val="006122BD"/>
    <w:rsid w:val="0061291A"/>
    <w:rsid w:val="0061379F"/>
    <w:rsid w:val="006137DB"/>
    <w:rsid w:val="00614E83"/>
    <w:rsid w:val="006150DF"/>
    <w:rsid w:val="0061559E"/>
    <w:rsid w:val="00615D7F"/>
    <w:rsid w:val="00615E44"/>
    <w:rsid w:val="0061781A"/>
    <w:rsid w:val="006203C1"/>
    <w:rsid w:val="00620B9D"/>
    <w:rsid w:val="00621403"/>
    <w:rsid w:val="00621567"/>
    <w:rsid w:val="00622C3A"/>
    <w:rsid w:val="0062353E"/>
    <w:rsid w:val="00624039"/>
    <w:rsid w:val="006243E1"/>
    <w:rsid w:val="00624755"/>
    <w:rsid w:val="00624C21"/>
    <w:rsid w:val="00626467"/>
    <w:rsid w:val="00626F3D"/>
    <w:rsid w:val="00627471"/>
    <w:rsid w:val="00630855"/>
    <w:rsid w:val="00632FDB"/>
    <w:rsid w:val="00633113"/>
    <w:rsid w:val="00633CB0"/>
    <w:rsid w:val="00633F96"/>
    <w:rsid w:val="00635703"/>
    <w:rsid w:val="006368D3"/>
    <w:rsid w:val="00636A24"/>
    <w:rsid w:val="00636A76"/>
    <w:rsid w:val="006373A6"/>
    <w:rsid w:val="0063764D"/>
    <w:rsid w:val="00637DBA"/>
    <w:rsid w:val="00637DE2"/>
    <w:rsid w:val="006402E3"/>
    <w:rsid w:val="00640938"/>
    <w:rsid w:val="00640A8D"/>
    <w:rsid w:val="00641DCE"/>
    <w:rsid w:val="006432B9"/>
    <w:rsid w:val="00643449"/>
    <w:rsid w:val="00643E07"/>
    <w:rsid w:val="00643F1E"/>
    <w:rsid w:val="006452E7"/>
    <w:rsid w:val="00645C9D"/>
    <w:rsid w:val="00646098"/>
    <w:rsid w:val="00646690"/>
    <w:rsid w:val="00647684"/>
    <w:rsid w:val="0065103B"/>
    <w:rsid w:val="006526D7"/>
    <w:rsid w:val="00652CAA"/>
    <w:rsid w:val="00652FE1"/>
    <w:rsid w:val="00653CDE"/>
    <w:rsid w:val="00654F44"/>
    <w:rsid w:val="00655614"/>
    <w:rsid w:val="00655C46"/>
    <w:rsid w:val="00656785"/>
    <w:rsid w:val="00660287"/>
    <w:rsid w:val="006606DD"/>
    <w:rsid w:val="0066088A"/>
    <w:rsid w:val="00660A77"/>
    <w:rsid w:val="00660DD3"/>
    <w:rsid w:val="00662047"/>
    <w:rsid w:val="00664246"/>
    <w:rsid w:val="00664DA0"/>
    <w:rsid w:val="00665664"/>
    <w:rsid w:val="006662D1"/>
    <w:rsid w:val="0066662B"/>
    <w:rsid w:val="00667281"/>
    <w:rsid w:val="00671265"/>
    <w:rsid w:val="00671D27"/>
    <w:rsid w:val="00674497"/>
    <w:rsid w:val="00674668"/>
    <w:rsid w:val="006756E7"/>
    <w:rsid w:val="00675DC5"/>
    <w:rsid w:val="00676C2C"/>
    <w:rsid w:val="006776BB"/>
    <w:rsid w:val="00680CF9"/>
    <w:rsid w:val="00681169"/>
    <w:rsid w:val="006812E1"/>
    <w:rsid w:val="00681687"/>
    <w:rsid w:val="006817A4"/>
    <w:rsid w:val="006847E2"/>
    <w:rsid w:val="00687294"/>
    <w:rsid w:val="00687403"/>
    <w:rsid w:val="00687BAE"/>
    <w:rsid w:val="00690315"/>
    <w:rsid w:val="0069124C"/>
    <w:rsid w:val="00691AA8"/>
    <w:rsid w:val="006927C8"/>
    <w:rsid w:val="0069353A"/>
    <w:rsid w:val="00694FC2"/>
    <w:rsid w:val="006A058F"/>
    <w:rsid w:val="006A0B2B"/>
    <w:rsid w:val="006A0FC3"/>
    <w:rsid w:val="006A12FC"/>
    <w:rsid w:val="006A1B14"/>
    <w:rsid w:val="006A1D07"/>
    <w:rsid w:val="006A40E8"/>
    <w:rsid w:val="006A4141"/>
    <w:rsid w:val="006A58A4"/>
    <w:rsid w:val="006A627D"/>
    <w:rsid w:val="006A6965"/>
    <w:rsid w:val="006A7443"/>
    <w:rsid w:val="006A757B"/>
    <w:rsid w:val="006A7583"/>
    <w:rsid w:val="006B15B6"/>
    <w:rsid w:val="006B1999"/>
    <w:rsid w:val="006B30E0"/>
    <w:rsid w:val="006B419A"/>
    <w:rsid w:val="006B44A4"/>
    <w:rsid w:val="006B632B"/>
    <w:rsid w:val="006B701F"/>
    <w:rsid w:val="006C0426"/>
    <w:rsid w:val="006C13D7"/>
    <w:rsid w:val="006C1A0A"/>
    <w:rsid w:val="006C20A1"/>
    <w:rsid w:val="006C2818"/>
    <w:rsid w:val="006C28B8"/>
    <w:rsid w:val="006C39F1"/>
    <w:rsid w:val="006C3BD0"/>
    <w:rsid w:val="006C5102"/>
    <w:rsid w:val="006C6D18"/>
    <w:rsid w:val="006C76C2"/>
    <w:rsid w:val="006C7D9C"/>
    <w:rsid w:val="006D1374"/>
    <w:rsid w:val="006D17B5"/>
    <w:rsid w:val="006D1FB8"/>
    <w:rsid w:val="006D3996"/>
    <w:rsid w:val="006D3A7A"/>
    <w:rsid w:val="006D5017"/>
    <w:rsid w:val="006D6DCE"/>
    <w:rsid w:val="006E185A"/>
    <w:rsid w:val="006E1A5D"/>
    <w:rsid w:val="006E1CCA"/>
    <w:rsid w:val="006E1D1E"/>
    <w:rsid w:val="006E2BFE"/>
    <w:rsid w:val="006E309E"/>
    <w:rsid w:val="006E4138"/>
    <w:rsid w:val="006E4375"/>
    <w:rsid w:val="006E5203"/>
    <w:rsid w:val="006E575C"/>
    <w:rsid w:val="006E5E77"/>
    <w:rsid w:val="006E665E"/>
    <w:rsid w:val="006F068E"/>
    <w:rsid w:val="006F0E4A"/>
    <w:rsid w:val="006F2616"/>
    <w:rsid w:val="006F3F28"/>
    <w:rsid w:val="006F43F5"/>
    <w:rsid w:val="006F4B04"/>
    <w:rsid w:val="006F56E8"/>
    <w:rsid w:val="006F5A42"/>
    <w:rsid w:val="006F5B37"/>
    <w:rsid w:val="006F5F65"/>
    <w:rsid w:val="006F6359"/>
    <w:rsid w:val="006F7CB5"/>
    <w:rsid w:val="00700023"/>
    <w:rsid w:val="00701784"/>
    <w:rsid w:val="00701E7A"/>
    <w:rsid w:val="00703705"/>
    <w:rsid w:val="0070549F"/>
    <w:rsid w:val="007057AB"/>
    <w:rsid w:val="00706025"/>
    <w:rsid w:val="00706224"/>
    <w:rsid w:val="007068CE"/>
    <w:rsid w:val="00711141"/>
    <w:rsid w:val="00711413"/>
    <w:rsid w:val="00711D2F"/>
    <w:rsid w:val="00712C7F"/>
    <w:rsid w:val="00712DA7"/>
    <w:rsid w:val="00713142"/>
    <w:rsid w:val="007146DA"/>
    <w:rsid w:val="00714710"/>
    <w:rsid w:val="00714C99"/>
    <w:rsid w:val="00715964"/>
    <w:rsid w:val="007163AF"/>
    <w:rsid w:val="007170D5"/>
    <w:rsid w:val="0072022F"/>
    <w:rsid w:val="00720910"/>
    <w:rsid w:val="00720EF0"/>
    <w:rsid w:val="0072196B"/>
    <w:rsid w:val="007227CC"/>
    <w:rsid w:val="0072339D"/>
    <w:rsid w:val="007252F6"/>
    <w:rsid w:val="00726466"/>
    <w:rsid w:val="007318AF"/>
    <w:rsid w:val="00731D88"/>
    <w:rsid w:val="0073501E"/>
    <w:rsid w:val="00735A4F"/>
    <w:rsid w:val="00736A06"/>
    <w:rsid w:val="0073728F"/>
    <w:rsid w:val="00737921"/>
    <w:rsid w:val="00740577"/>
    <w:rsid w:val="00740741"/>
    <w:rsid w:val="00741887"/>
    <w:rsid w:val="00742C64"/>
    <w:rsid w:val="00743F2C"/>
    <w:rsid w:val="00744770"/>
    <w:rsid w:val="007450A4"/>
    <w:rsid w:val="00745221"/>
    <w:rsid w:val="007458A1"/>
    <w:rsid w:val="007460F6"/>
    <w:rsid w:val="00746664"/>
    <w:rsid w:val="007466B0"/>
    <w:rsid w:val="00747309"/>
    <w:rsid w:val="007474DB"/>
    <w:rsid w:val="007514EA"/>
    <w:rsid w:val="00752256"/>
    <w:rsid w:val="00752E1D"/>
    <w:rsid w:val="0075411D"/>
    <w:rsid w:val="0075457D"/>
    <w:rsid w:val="00754648"/>
    <w:rsid w:val="007546A1"/>
    <w:rsid w:val="00754E88"/>
    <w:rsid w:val="00756F73"/>
    <w:rsid w:val="00761DF1"/>
    <w:rsid w:val="00762416"/>
    <w:rsid w:val="00762586"/>
    <w:rsid w:val="00762BC9"/>
    <w:rsid w:val="0076301B"/>
    <w:rsid w:val="007636E6"/>
    <w:rsid w:val="0076385B"/>
    <w:rsid w:val="00763A8E"/>
    <w:rsid w:val="00764496"/>
    <w:rsid w:val="00764D3E"/>
    <w:rsid w:val="00764F2F"/>
    <w:rsid w:val="0076511A"/>
    <w:rsid w:val="00765AA3"/>
    <w:rsid w:val="00765D24"/>
    <w:rsid w:val="00765E40"/>
    <w:rsid w:val="007701E8"/>
    <w:rsid w:val="00770F58"/>
    <w:rsid w:val="0077108C"/>
    <w:rsid w:val="0077181B"/>
    <w:rsid w:val="00771EFE"/>
    <w:rsid w:val="0077205E"/>
    <w:rsid w:val="00772747"/>
    <w:rsid w:val="00772DA8"/>
    <w:rsid w:val="0077382A"/>
    <w:rsid w:val="007739EB"/>
    <w:rsid w:val="00774D96"/>
    <w:rsid w:val="00775E18"/>
    <w:rsid w:val="0078064A"/>
    <w:rsid w:val="0078082E"/>
    <w:rsid w:val="00780A53"/>
    <w:rsid w:val="0078112C"/>
    <w:rsid w:val="00781ED8"/>
    <w:rsid w:val="00783D1E"/>
    <w:rsid w:val="007869CD"/>
    <w:rsid w:val="00790276"/>
    <w:rsid w:val="00790278"/>
    <w:rsid w:val="00792160"/>
    <w:rsid w:val="007926F1"/>
    <w:rsid w:val="00792A7E"/>
    <w:rsid w:val="00792F2D"/>
    <w:rsid w:val="00792FC8"/>
    <w:rsid w:val="00793B9F"/>
    <w:rsid w:val="007949CD"/>
    <w:rsid w:val="00794F14"/>
    <w:rsid w:val="00795191"/>
    <w:rsid w:val="00795203"/>
    <w:rsid w:val="007A11BB"/>
    <w:rsid w:val="007A2835"/>
    <w:rsid w:val="007A3E42"/>
    <w:rsid w:val="007A5FBE"/>
    <w:rsid w:val="007B01A4"/>
    <w:rsid w:val="007B0AF4"/>
    <w:rsid w:val="007B1678"/>
    <w:rsid w:val="007B2A86"/>
    <w:rsid w:val="007B2EE9"/>
    <w:rsid w:val="007B32BF"/>
    <w:rsid w:val="007B40C1"/>
    <w:rsid w:val="007B4DFA"/>
    <w:rsid w:val="007B5BB7"/>
    <w:rsid w:val="007B7097"/>
    <w:rsid w:val="007C10B3"/>
    <w:rsid w:val="007C141C"/>
    <w:rsid w:val="007C20F6"/>
    <w:rsid w:val="007C289A"/>
    <w:rsid w:val="007C2946"/>
    <w:rsid w:val="007C3347"/>
    <w:rsid w:val="007C49D5"/>
    <w:rsid w:val="007C65F5"/>
    <w:rsid w:val="007C66CF"/>
    <w:rsid w:val="007D03E4"/>
    <w:rsid w:val="007D2299"/>
    <w:rsid w:val="007D46A8"/>
    <w:rsid w:val="007D553E"/>
    <w:rsid w:val="007D5660"/>
    <w:rsid w:val="007D59DA"/>
    <w:rsid w:val="007D5BCC"/>
    <w:rsid w:val="007D76CB"/>
    <w:rsid w:val="007E0A6E"/>
    <w:rsid w:val="007E217B"/>
    <w:rsid w:val="007E24A6"/>
    <w:rsid w:val="007E2927"/>
    <w:rsid w:val="007E2BAE"/>
    <w:rsid w:val="007E3B30"/>
    <w:rsid w:val="007E45C6"/>
    <w:rsid w:val="007E49BC"/>
    <w:rsid w:val="007E5399"/>
    <w:rsid w:val="007E7C0E"/>
    <w:rsid w:val="007F096F"/>
    <w:rsid w:val="007F0BEE"/>
    <w:rsid w:val="007F17A0"/>
    <w:rsid w:val="007F2CCD"/>
    <w:rsid w:val="007F5EBD"/>
    <w:rsid w:val="007F6690"/>
    <w:rsid w:val="007F6C78"/>
    <w:rsid w:val="007F74F5"/>
    <w:rsid w:val="007F7A53"/>
    <w:rsid w:val="007F7B79"/>
    <w:rsid w:val="00800C0E"/>
    <w:rsid w:val="00800ED0"/>
    <w:rsid w:val="0080184C"/>
    <w:rsid w:val="00801AC5"/>
    <w:rsid w:val="00801BFD"/>
    <w:rsid w:val="00801E4B"/>
    <w:rsid w:val="00801F1D"/>
    <w:rsid w:val="00802FEA"/>
    <w:rsid w:val="008050D5"/>
    <w:rsid w:val="008058CD"/>
    <w:rsid w:val="00807429"/>
    <w:rsid w:val="00807A0A"/>
    <w:rsid w:val="00807D46"/>
    <w:rsid w:val="008100FA"/>
    <w:rsid w:val="008106F0"/>
    <w:rsid w:val="00810EA5"/>
    <w:rsid w:val="008129D7"/>
    <w:rsid w:val="00812DE8"/>
    <w:rsid w:val="0081325E"/>
    <w:rsid w:val="00813474"/>
    <w:rsid w:val="0081495A"/>
    <w:rsid w:val="00815759"/>
    <w:rsid w:val="00817FEA"/>
    <w:rsid w:val="008201F5"/>
    <w:rsid w:val="00820C23"/>
    <w:rsid w:val="0082111E"/>
    <w:rsid w:val="00821763"/>
    <w:rsid w:val="00821A6F"/>
    <w:rsid w:val="00822497"/>
    <w:rsid w:val="00822DA2"/>
    <w:rsid w:val="0082442A"/>
    <w:rsid w:val="0082491D"/>
    <w:rsid w:val="00825230"/>
    <w:rsid w:val="00825B12"/>
    <w:rsid w:val="008265B6"/>
    <w:rsid w:val="00827447"/>
    <w:rsid w:val="00827EDC"/>
    <w:rsid w:val="00830175"/>
    <w:rsid w:val="00831CBF"/>
    <w:rsid w:val="00832472"/>
    <w:rsid w:val="008336E8"/>
    <w:rsid w:val="00834C10"/>
    <w:rsid w:val="00835D87"/>
    <w:rsid w:val="00837AC8"/>
    <w:rsid w:val="00837ED6"/>
    <w:rsid w:val="00840B5D"/>
    <w:rsid w:val="00841533"/>
    <w:rsid w:val="00841725"/>
    <w:rsid w:val="0084280B"/>
    <w:rsid w:val="00842A2F"/>
    <w:rsid w:val="00842F50"/>
    <w:rsid w:val="0084309D"/>
    <w:rsid w:val="00843E34"/>
    <w:rsid w:val="008453AF"/>
    <w:rsid w:val="008506D8"/>
    <w:rsid w:val="008527DB"/>
    <w:rsid w:val="00853E86"/>
    <w:rsid w:val="00855D5B"/>
    <w:rsid w:val="00856A89"/>
    <w:rsid w:val="00856D2C"/>
    <w:rsid w:val="008615C9"/>
    <w:rsid w:val="0086177E"/>
    <w:rsid w:val="00861FAF"/>
    <w:rsid w:val="00862C84"/>
    <w:rsid w:val="0086350B"/>
    <w:rsid w:val="00864A43"/>
    <w:rsid w:val="00864CA9"/>
    <w:rsid w:val="00864DBD"/>
    <w:rsid w:val="00866186"/>
    <w:rsid w:val="00866564"/>
    <w:rsid w:val="00866A32"/>
    <w:rsid w:val="0086744F"/>
    <w:rsid w:val="008707DF"/>
    <w:rsid w:val="0087160C"/>
    <w:rsid w:val="00871E7D"/>
    <w:rsid w:val="0087220D"/>
    <w:rsid w:val="00872528"/>
    <w:rsid w:val="008734DD"/>
    <w:rsid w:val="00875F5F"/>
    <w:rsid w:val="00876677"/>
    <w:rsid w:val="00877299"/>
    <w:rsid w:val="00880BF4"/>
    <w:rsid w:val="0088142C"/>
    <w:rsid w:val="00881F9E"/>
    <w:rsid w:val="00882053"/>
    <w:rsid w:val="008832BD"/>
    <w:rsid w:val="008839E3"/>
    <w:rsid w:val="00885162"/>
    <w:rsid w:val="0088563C"/>
    <w:rsid w:val="00885664"/>
    <w:rsid w:val="00885C40"/>
    <w:rsid w:val="00886471"/>
    <w:rsid w:val="00887094"/>
    <w:rsid w:val="00887745"/>
    <w:rsid w:val="00887B11"/>
    <w:rsid w:val="0089079C"/>
    <w:rsid w:val="008916CF"/>
    <w:rsid w:val="008927E9"/>
    <w:rsid w:val="00892CAD"/>
    <w:rsid w:val="00893CC9"/>
    <w:rsid w:val="00894233"/>
    <w:rsid w:val="0089481F"/>
    <w:rsid w:val="00894DA7"/>
    <w:rsid w:val="008962E1"/>
    <w:rsid w:val="0089730E"/>
    <w:rsid w:val="008A0005"/>
    <w:rsid w:val="008A1457"/>
    <w:rsid w:val="008A215E"/>
    <w:rsid w:val="008A3BC2"/>
    <w:rsid w:val="008A4C2F"/>
    <w:rsid w:val="008A5B56"/>
    <w:rsid w:val="008A65CE"/>
    <w:rsid w:val="008A6675"/>
    <w:rsid w:val="008A76A7"/>
    <w:rsid w:val="008A76E1"/>
    <w:rsid w:val="008A7AF2"/>
    <w:rsid w:val="008B08B1"/>
    <w:rsid w:val="008B1AB6"/>
    <w:rsid w:val="008B265C"/>
    <w:rsid w:val="008B3884"/>
    <w:rsid w:val="008B3E87"/>
    <w:rsid w:val="008B3F65"/>
    <w:rsid w:val="008B43F2"/>
    <w:rsid w:val="008B5B68"/>
    <w:rsid w:val="008B5CFC"/>
    <w:rsid w:val="008B67D7"/>
    <w:rsid w:val="008B71A7"/>
    <w:rsid w:val="008B7FDE"/>
    <w:rsid w:val="008C02C6"/>
    <w:rsid w:val="008C09ED"/>
    <w:rsid w:val="008C28BF"/>
    <w:rsid w:val="008C3BF6"/>
    <w:rsid w:val="008C3E43"/>
    <w:rsid w:val="008C54FD"/>
    <w:rsid w:val="008C5AFE"/>
    <w:rsid w:val="008C62CB"/>
    <w:rsid w:val="008C646E"/>
    <w:rsid w:val="008D0BC9"/>
    <w:rsid w:val="008D1740"/>
    <w:rsid w:val="008D18F6"/>
    <w:rsid w:val="008D1A7E"/>
    <w:rsid w:val="008D1D9F"/>
    <w:rsid w:val="008D21E7"/>
    <w:rsid w:val="008D2BBC"/>
    <w:rsid w:val="008D3C61"/>
    <w:rsid w:val="008D3DED"/>
    <w:rsid w:val="008D4171"/>
    <w:rsid w:val="008D55DA"/>
    <w:rsid w:val="008D64B8"/>
    <w:rsid w:val="008D77FA"/>
    <w:rsid w:val="008E01B3"/>
    <w:rsid w:val="008E0418"/>
    <w:rsid w:val="008E06C3"/>
    <w:rsid w:val="008E186B"/>
    <w:rsid w:val="008E250C"/>
    <w:rsid w:val="008E2B0B"/>
    <w:rsid w:val="008E31A0"/>
    <w:rsid w:val="008E3418"/>
    <w:rsid w:val="008E4046"/>
    <w:rsid w:val="008E4088"/>
    <w:rsid w:val="008E4776"/>
    <w:rsid w:val="008E5BA8"/>
    <w:rsid w:val="008E6005"/>
    <w:rsid w:val="008E64E8"/>
    <w:rsid w:val="008E6A9C"/>
    <w:rsid w:val="008F1314"/>
    <w:rsid w:val="008F141D"/>
    <w:rsid w:val="008F1EF4"/>
    <w:rsid w:val="008F1FB1"/>
    <w:rsid w:val="008F1FFD"/>
    <w:rsid w:val="008F2B59"/>
    <w:rsid w:val="008F3266"/>
    <w:rsid w:val="008F5F29"/>
    <w:rsid w:val="008F6840"/>
    <w:rsid w:val="008F76A0"/>
    <w:rsid w:val="008F7796"/>
    <w:rsid w:val="008F7E62"/>
    <w:rsid w:val="0090087E"/>
    <w:rsid w:val="0090246F"/>
    <w:rsid w:val="00902502"/>
    <w:rsid w:val="00903111"/>
    <w:rsid w:val="00904E2F"/>
    <w:rsid w:val="0090543B"/>
    <w:rsid w:val="00905806"/>
    <w:rsid w:val="00905B49"/>
    <w:rsid w:val="00907097"/>
    <w:rsid w:val="00914460"/>
    <w:rsid w:val="0091560E"/>
    <w:rsid w:val="00917395"/>
    <w:rsid w:val="009176CB"/>
    <w:rsid w:val="009202C0"/>
    <w:rsid w:val="0092064E"/>
    <w:rsid w:val="00920D62"/>
    <w:rsid w:val="00920EEB"/>
    <w:rsid w:val="00921430"/>
    <w:rsid w:val="00922424"/>
    <w:rsid w:val="00922E64"/>
    <w:rsid w:val="0092455D"/>
    <w:rsid w:val="00926684"/>
    <w:rsid w:val="00926A96"/>
    <w:rsid w:val="00926E51"/>
    <w:rsid w:val="009272C0"/>
    <w:rsid w:val="00931E47"/>
    <w:rsid w:val="00932318"/>
    <w:rsid w:val="00932AD4"/>
    <w:rsid w:val="00932CB1"/>
    <w:rsid w:val="00933791"/>
    <w:rsid w:val="00937314"/>
    <w:rsid w:val="00937CF3"/>
    <w:rsid w:val="0094044A"/>
    <w:rsid w:val="00940A81"/>
    <w:rsid w:val="00940FA7"/>
    <w:rsid w:val="0094177C"/>
    <w:rsid w:val="009417F0"/>
    <w:rsid w:val="00941C2B"/>
    <w:rsid w:val="009429FE"/>
    <w:rsid w:val="00943CF8"/>
    <w:rsid w:val="009440D5"/>
    <w:rsid w:val="009442CE"/>
    <w:rsid w:val="0094536A"/>
    <w:rsid w:val="009478B6"/>
    <w:rsid w:val="0095001C"/>
    <w:rsid w:val="009505FC"/>
    <w:rsid w:val="009515A0"/>
    <w:rsid w:val="00952663"/>
    <w:rsid w:val="00952FC0"/>
    <w:rsid w:val="009531CA"/>
    <w:rsid w:val="0095321A"/>
    <w:rsid w:val="0095478A"/>
    <w:rsid w:val="00954AC8"/>
    <w:rsid w:val="00955512"/>
    <w:rsid w:val="00955762"/>
    <w:rsid w:val="00960BB6"/>
    <w:rsid w:val="00960C8C"/>
    <w:rsid w:val="0096152F"/>
    <w:rsid w:val="00961B21"/>
    <w:rsid w:val="00961C50"/>
    <w:rsid w:val="00962EBE"/>
    <w:rsid w:val="00963A99"/>
    <w:rsid w:val="00963AF6"/>
    <w:rsid w:val="00963E2B"/>
    <w:rsid w:val="00966525"/>
    <w:rsid w:val="00966777"/>
    <w:rsid w:val="00966C00"/>
    <w:rsid w:val="0096729C"/>
    <w:rsid w:val="00970517"/>
    <w:rsid w:val="00970952"/>
    <w:rsid w:val="00971BA8"/>
    <w:rsid w:val="009726D1"/>
    <w:rsid w:val="00972ADC"/>
    <w:rsid w:val="00972BAC"/>
    <w:rsid w:val="00972EE3"/>
    <w:rsid w:val="00974591"/>
    <w:rsid w:val="00974707"/>
    <w:rsid w:val="00975DC5"/>
    <w:rsid w:val="00976EAD"/>
    <w:rsid w:val="0097719D"/>
    <w:rsid w:val="009773BD"/>
    <w:rsid w:val="009778A4"/>
    <w:rsid w:val="00977C40"/>
    <w:rsid w:val="00977F09"/>
    <w:rsid w:val="009809D8"/>
    <w:rsid w:val="009838FF"/>
    <w:rsid w:val="0098481B"/>
    <w:rsid w:val="00984D82"/>
    <w:rsid w:val="009851A3"/>
    <w:rsid w:val="00986F8E"/>
    <w:rsid w:val="0098773F"/>
    <w:rsid w:val="00987D44"/>
    <w:rsid w:val="00990C2E"/>
    <w:rsid w:val="00991855"/>
    <w:rsid w:val="00992DFF"/>
    <w:rsid w:val="00993508"/>
    <w:rsid w:val="00993C73"/>
    <w:rsid w:val="009940B0"/>
    <w:rsid w:val="009943DE"/>
    <w:rsid w:val="00994C7B"/>
    <w:rsid w:val="00995287"/>
    <w:rsid w:val="009969F6"/>
    <w:rsid w:val="00996CBF"/>
    <w:rsid w:val="00996CE1"/>
    <w:rsid w:val="009971C1"/>
    <w:rsid w:val="00997B91"/>
    <w:rsid w:val="009A0281"/>
    <w:rsid w:val="009A1251"/>
    <w:rsid w:val="009A1E82"/>
    <w:rsid w:val="009A3984"/>
    <w:rsid w:val="009A407F"/>
    <w:rsid w:val="009A4177"/>
    <w:rsid w:val="009A4687"/>
    <w:rsid w:val="009A4F3C"/>
    <w:rsid w:val="009A4FC0"/>
    <w:rsid w:val="009A54CF"/>
    <w:rsid w:val="009B18DB"/>
    <w:rsid w:val="009B25F6"/>
    <w:rsid w:val="009B48FB"/>
    <w:rsid w:val="009B49D9"/>
    <w:rsid w:val="009B71EB"/>
    <w:rsid w:val="009C2EF5"/>
    <w:rsid w:val="009C321C"/>
    <w:rsid w:val="009C3CAE"/>
    <w:rsid w:val="009C4A52"/>
    <w:rsid w:val="009C51E7"/>
    <w:rsid w:val="009C6F12"/>
    <w:rsid w:val="009C6F9B"/>
    <w:rsid w:val="009C7136"/>
    <w:rsid w:val="009C725F"/>
    <w:rsid w:val="009C7AE2"/>
    <w:rsid w:val="009C7DA3"/>
    <w:rsid w:val="009D0A8C"/>
    <w:rsid w:val="009D1643"/>
    <w:rsid w:val="009D1729"/>
    <w:rsid w:val="009D1922"/>
    <w:rsid w:val="009D1D23"/>
    <w:rsid w:val="009D30B0"/>
    <w:rsid w:val="009D3C54"/>
    <w:rsid w:val="009D3E08"/>
    <w:rsid w:val="009D5CA9"/>
    <w:rsid w:val="009D643B"/>
    <w:rsid w:val="009D763D"/>
    <w:rsid w:val="009D7FA2"/>
    <w:rsid w:val="009E0932"/>
    <w:rsid w:val="009E0A21"/>
    <w:rsid w:val="009E1EEE"/>
    <w:rsid w:val="009E221D"/>
    <w:rsid w:val="009E22E6"/>
    <w:rsid w:val="009E45B9"/>
    <w:rsid w:val="009E5E50"/>
    <w:rsid w:val="009E672B"/>
    <w:rsid w:val="009E6DFC"/>
    <w:rsid w:val="009E79D5"/>
    <w:rsid w:val="009E7BDF"/>
    <w:rsid w:val="009F32C2"/>
    <w:rsid w:val="009F3E4B"/>
    <w:rsid w:val="009F4503"/>
    <w:rsid w:val="009F4611"/>
    <w:rsid w:val="009F4D11"/>
    <w:rsid w:val="009F5147"/>
    <w:rsid w:val="009F59E9"/>
    <w:rsid w:val="009F62D7"/>
    <w:rsid w:val="009F6CC9"/>
    <w:rsid w:val="009F6D11"/>
    <w:rsid w:val="009F6E35"/>
    <w:rsid w:val="00A002D9"/>
    <w:rsid w:val="00A00A77"/>
    <w:rsid w:val="00A01B6A"/>
    <w:rsid w:val="00A02BBA"/>
    <w:rsid w:val="00A03B27"/>
    <w:rsid w:val="00A03B35"/>
    <w:rsid w:val="00A03F95"/>
    <w:rsid w:val="00A040F0"/>
    <w:rsid w:val="00A04CF4"/>
    <w:rsid w:val="00A05393"/>
    <w:rsid w:val="00A053A4"/>
    <w:rsid w:val="00A05CDC"/>
    <w:rsid w:val="00A060BE"/>
    <w:rsid w:val="00A068F5"/>
    <w:rsid w:val="00A0767F"/>
    <w:rsid w:val="00A07886"/>
    <w:rsid w:val="00A10054"/>
    <w:rsid w:val="00A10336"/>
    <w:rsid w:val="00A111F9"/>
    <w:rsid w:val="00A121DF"/>
    <w:rsid w:val="00A1289F"/>
    <w:rsid w:val="00A132A1"/>
    <w:rsid w:val="00A1346B"/>
    <w:rsid w:val="00A139C4"/>
    <w:rsid w:val="00A140F6"/>
    <w:rsid w:val="00A17406"/>
    <w:rsid w:val="00A1782D"/>
    <w:rsid w:val="00A179CD"/>
    <w:rsid w:val="00A20845"/>
    <w:rsid w:val="00A20BB1"/>
    <w:rsid w:val="00A21D72"/>
    <w:rsid w:val="00A23224"/>
    <w:rsid w:val="00A23F36"/>
    <w:rsid w:val="00A24402"/>
    <w:rsid w:val="00A2542C"/>
    <w:rsid w:val="00A26830"/>
    <w:rsid w:val="00A27A9B"/>
    <w:rsid w:val="00A3250A"/>
    <w:rsid w:val="00A328C7"/>
    <w:rsid w:val="00A33279"/>
    <w:rsid w:val="00A33CBA"/>
    <w:rsid w:val="00A34C66"/>
    <w:rsid w:val="00A353DF"/>
    <w:rsid w:val="00A359C0"/>
    <w:rsid w:val="00A367F2"/>
    <w:rsid w:val="00A3739B"/>
    <w:rsid w:val="00A375AE"/>
    <w:rsid w:val="00A37CC4"/>
    <w:rsid w:val="00A40DDD"/>
    <w:rsid w:val="00A42C8C"/>
    <w:rsid w:val="00A43A2F"/>
    <w:rsid w:val="00A43E8A"/>
    <w:rsid w:val="00A45827"/>
    <w:rsid w:val="00A45BE9"/>
    <w:rsid w:val="00A46A64"/>
    <w:rsid w:val="00A46F5F"/>
    <w:rsid w:val="00A510ED"/>
    <w:rsid w:val="00A53D5D"/>
    <w:rsid w:val="00A53FB1"/>
    <w:rsid w:val="00A545F2"/>
    <w:rsid w:val="00A55227"/>
    <w:rsid w:val="00A55AAB"/>
    <w:rsid w:val="00A563FC"/>
    <w:rsid w:val="00A56835"/>
    <w:rsid w:val="00A56BA2"/>
    <w:rsid w:val="00A57DD3"/>
    <w:rsid w:val="00A6113A"/>
    <w:rsid w:val="00A62947"/>
    <w:rsid w:val="00A64597"/>
    <w:rsid w:val="00A65298"/>
    <w:rsid w:val="00A6788B"/>
    <w:rsid w:val="00A678F3"/>
    <w:rsid w:val="00A67A80"/>
    <w:rsid w:val="00A71426"/>
    <w:rsid w:val="00A7223A"/>
    <w:rsid w:val="00A748B2"/>
    <w:rsid w:val="00A74CC8"/>
    <w:rsid w:val="00A7767C"/>
    <w:rsid w:val="00A80162"/>
    <w:rsid w:val="00A81391"/>
    <w:rsid w:val="00A81C05"/>
    <w:rsid w:val="00A81CE3"/>
    <w:rsid w:val="00A8246E"/>
    <w:rsid w:val="00A839F6"/>
    <w:rsid w:val="00A85471"/>
    <w:rsid w:val="00A854A1"/>
    <w:rsid w:val="00A85B59"/>
    <w:rsid w:val="00A86222"/>
    <w:rsid w:val="00A8689D"/>
    <w:rsid w:val="00A8760A"/>
    <w:rsid w:val="00A92632"/>
    <w:rsid w:val="00A92AD9"/>
    <w:rsid w:val="00A92FD4"/>
    <w:rsid w:val="00A93EFE"/>
    <w:rsid w:val="00A9434B"/>
    <w:rsid w:val="00A9602C"/>
    <w:rsid w:val="00A963EF"/>
    <w:rsid w:val="00A965D6"/>
    <w:rsid w:val="00A976E5"/>
    <w:rsid w:val="00A9796C"/>
    <w:rsid w:val="00AA12E9"/>
    <w:rsid w:val="00AA2CB5"/>
    <w:rsid w:val="00AA3E3F"/>
    <w:rsid w:val="00AA4B70"/>
    <w:rsid w:val="00AA52DD"/>
    <w:rsid w:val="00AA5A5E"/>
    <w:rsid w:val="00AA601C"/>
    <w:rsid w:val="00AA651A"/>
    <w:rsid w:val="00AA73CA"/>
    <w:rsid w:val="00AA7D37"/>
    <w:rsid w:val="00AB0D17"/>
    <w:rsid w:val="00AB1EEC"/>
    <w:rsid w:val="00AB3226"/>
    <w:rsid w:val="00AB4104"/>
    <w:rsid w:val="00AB5D81"/>
    <w:rsid w:val="00AC0680"/>
    <w:rsid w:val="00AC10E1"/>
    <w:rsid w:val="00AC17E9"/>
    <w:rsid w:val="00AC1C69"/>
    <w:rsid w:val="00AC1D3C"/>
    <w:rsid w:val="00AC22FF"/>
    <w:rsid w:val="00AC375A"/>
    <w:rsid w:val="00AC3A9B"/>
    <w:rsid w:val="00AC418F"/>
    <w:rsid w:val="00AC4C61"/>
    <w:rsid w:val="00AC6754"/>
    <w:rsid w:val="00AC6EEA"/>
    <w:rsid w:val="00AC78C6"/>
    <w:rsid w:val="00AD119F"/>
    <w:rsid w:val="00AD336B"/>
    <w:rsid w:val="00AD373A"/>
    <w:rsid w:val="00AD3B55"/>
    <w:rsid w:val="00AD4015"/>
    <w:rsid w:val="00AD4D42"/>
    <w:rsid w:val="00AD57CD"/>
    <w:rsid w:val="00AD59A8"/>
    <w:rsid w:val="00AD6536"/>
    <w:rsid w:val="00AD6F67"/>
    <w:rsid w:val="00AD7BB9"/>
    <w:rsid w:val="00AD7F4E"/>
    <w:rsid w:val="00AE090F"/>
    <w:rsid w:val="00AE271D"/>
    <w:rsid w:val="00AE3B0F"/>
    <w:rsid w:val="00AE3C64"/>
    <w:rsid w:val="00AE3EC6"/>
    <w:rsid w:val="00AE51CF"/>
    <w:rsid w:val="00AE562C"/>
    <w:rsid w:val="00AE5A90"/>
    <w:rsid w:val="00AE7CB1"/>
    <w:rsid w:val="00AF0697"/>
    <w:rsid w:val="00AF0D49"/>
    <w:rsid w:val="00AF11B0"/>
    <w:rsid w:val="00AF18E5"/>
    <w:rsid w:val="00AF1BB2"/>
    <w:rsid w:val="00AF2695"/>
    <w:rsid w:val="00AF299E"/>
    <w:rsid w:val="00AF3D15"/>
    <w:rsid w:val="00AF47DB"/>
    <w:rsid w:val="00AF5EE1"/>
    <w:rsid w:val="00AF718A"/>
    <w:rsid w:val="00B000D4"/>
    <w:rsid w:val="00B00D5B"/>
    <w:rsid w:val="00B00F4B"/>
    <w:rsid w:val="00B016FA"/>
    <w:rsid w:val="00B0225B"/>
    <w:rsid w:val="00B02921"/>
    <w:rsid w:val="00B03651"/>
    <w:rsid w:val="00B0474F"/>
    <w:rsid w:val="00B04BB5"/>
    <w:rsid w:val="00B05110"/>
    <w:rsid w:val="00B0559B"/>
    <w:rsid w:val="00B056ED"/>
    <w:rsid w:val="00B068CF"/>
    <w:rsid w:val="00B06A84"/>
    <w:rsid w:val="00B072FD"/>
    <w:rsid w:val="00B07559"/>
    <w:rsid w:val="00B07768"/>
    <w:rsid w:val="00B101E0"/>
    <w:rsid w:val="00B135DE"/>
    <w:rsid w:val="00B14AF0"/>
    <w:rsid w:val="00B15286"/>
    <w:rsid w:val="00B1700F"/>
    <w:rsid w:val="00B20092"/>
    <w:rsid w:val="00B2056F"/>
    <w:rsid w:val="00B217E5"/>
    <w:rsid w:val="00B2201C"/>
    <w:rsid w:val="00B22265"/>
    <w:rsid w:val="00B235AB"/>
    <w:rsid w:val="00B23F03"/>
    <w:rsid w:val="00B2425B"/>
    <w:rsid w:val="00B24852"/>
    <w:rsid w:val="00B24B70"/>
    <w:rsid w:val="00B24D48"/>
    <w:rsid w:val="00B25CF6"/>
    <w:rsid w:val="00B267E2"/>
    <w:rsid w:val="00B26BBB"/>
    <w:rsid w:val="00B26DF0"/>
    <w:rsid w:val="00B272B0"/>
    <w:rsid w:val="00B30B04"/>
    <w:rsid w:val="00B3110F"/>
    <w:rsid w:val="00B31D98"/>
    <w:rsid w:val="00B327A2"/>
    <w:rsid w:val="00B340F9"/>
    <w:rsid w:val="00B345D4"/>
    <w:rsid w:val="00B349EE"/>
    <w:rsid w:val="00B34CC6"/>
    <w:rsid w:val="00B3596D"/>
    <w:rsid w:val="00B35B47"/>
    <w:rsid w:val="00B362FE"/>
    <w:rsid w:val="00B3630C"/>
    <w:rsid w:val="00B36C7D"/>
    <w:rsid w:val="00B371C8"/>
    <w:rsid w:val="00B376FF"/>
    <w:rsid w:val="00B40EDA"/>
    <w:rsid w:val="00B421CC"/>
    <w:rsid w:val="00B42BF3"/>
    <w:rsid w:val="00B42CB3"/>
    <w:rsid w:val="00B43171"/>
    <w:rsid w:val="00B435C0"/>
    <w:rsid w:val="00B43E87"/>
    <w:rsid w:val="00B45056"/>
    <w:rsid w:val="00B46009"/>
    <w:rsid w:val="00B465A4"/>
    <w:rsid w:val="00B46957"/>
    <w:rsid w:val="00B4727F"/>
    <w:rsid w:val="00B514C1"/>
    <w:rsid w:val="00B51DB1"/>
    <w:rsid w:val="00B53A17"/>
    <w:rsid w:val="00B54A88"/>
    <w:rsid w:val="00B54E96"/>
    <w:rsid w:val="00B5508F"/>
    <w:rsid w:val="00B551DC"/>
    <w:rsid w:val="00B552FE"/>
    <w:rsid w:val="00B563BA"/>
    <w:rsid w:val="00B56577"/>
    <w:rsid w:val="00B5739A"/>
    <w:rsid w:val="00B57A32"/>
    <w:rsid w:val="00B609E4"/>
    <w:rsid w:val="00B616C3"/>
    <w:rsid w:val="00B617CF"/>
    <w:rsid w:val="00B623A3"/>
    <w:rsid w:val="00B63003"/>
    <w:rsid w:val="00B64447"/>
    <w:rsid w:val="00B650AF"/>
    <w:rsid w:val="00B66FA2"/>
    <w:rsid w:val="00B7098E"/>
    <w:rsid w:val="00B715EB"/>
    <w:rsid w:val="00B71CCD"/>
    <w:rsid w:val="00B71DD6"/>
    <w:rsid w:val="00B72AEB"/>
    <w:rsid w:val="00B735E3"/>
    <w:rsid w:val="00B74B35"/>
    <w:rsid w:val="00B7515C"/>
    <w:rsid w:val="00B76710"/>
    <w:rsid w:val="00B807EE"/>
    <w:rsid w:val="00B808CB"/>
    <w:rsid w:val="00B80DFD"/>
    <w:rsid w:val="00B8212C"/>
    <w:rsid w:val="00B821DD"/>
    <w:rsid w:val="00B82640"/>
    <w:rsid w:val="00B8265F"/>
    <w:rsid w:val="00B83F90"/>
    <w:rsid w:val="00B863EB"/>
    <w:rsid w:val="00B87ADA"/>
    <w:rsid w:val="00B90777"/>
    <w:rsid w:val="00B923D8"/>
    <w:rsid w:val="00B92ACA"/>
    <w:rsid w:val="00B946AE"/>
    <w:rsid w:val="00B956A6"/>
    <w:rsid w:val="00B96766"/>
    <w:rsid w:val="00B97162"/>
    <w:rsid w:val="00B97327"/>
    <w:rsid w:val="00B97F29"/>
    <w:rsid w:val="00BA0722"/>
    <w:rsid w:val="00BA2324"/>
    <w:rsid w:val="00BA33F7"/>
    <w:rsid w:val="00BA3626"/>
    <w:rsid w:val="00BA36AB"/>
    <w:rsid w:val="00BA3B87"/>
    <w:rsid w:val="00BA4C9C"/>
    <w:rsid w:val="00BA61AE"/>
    <w:rsid w:val="00BA663D"/>
    <w:rsid w:val="00BA775B"/>
    <w:rsid w:val="00BB068E"/>
    <w:rsid w:val="00BB1010"/>
    <w:rsid w:val="00BB1B1B"/>
    <w:rsid w:val="00BB1F94"/>
    <w:rsid w:val="00BB2B71"/>
    <w:rsid w:val="00BB4E10"/>
    <w:rsid w:val="00BB5060"/>
    <w:rsid w:val="00BB5472"/>
    <w:rsid w:val="00BB553C"/>
    <w:rsid w:val="00BB5F7A"/>
    <w:rsid w:val="00BB6010"/>
    <w:rsid w:val="00BB6C30"/>
    <w:rsid w:val="00BB6DE2"/>
    <w:rsid w:val="00BB6F78"/>
    <w:rsid w:val="00BB70BE"/>
    <w:rsid w:val="00BB7552"/>
    <w:rsid w:val="00BB79B8"/>
    <w:rsid w:val="00BC0D15"/>
    <w:rsid w:val="00BC30B7"/>
    <w:rsid w:val="00BC33ED"/>
    <w:rsid w:val="00BC3A01"/>
    <w:rsid w:val="00BC3D13"/>
    <w:rsid w:val="00BC3EEB"/>
    <w:rsid w:val="00BC5C06"/>
    <w:rsid w:val="00BC6892"/>
    <w:rsid w:val="00BC6ACF"/>
    <w:rsid w:val="00BC781F"/>
    <w:rsid w:val="00BC7E6F"/>
    <w:rsid w:val="00BD0A64"/>
    <w:rsid w:val="00BD0C4F"/>
    <w:rsid w:val="00BD0CA5"/>
    <w:rsid w:val="00BD297B"/>
    <w:rsid w:val="00BD341C"/>
    <w:rsid w:val="00BD3E8D"/>
    <w:rsid w:val="00BD47A1"/>
    <w:rsid w:val="00BD5293"/>
    <w:rsid w:val="00BD64FD"/>
    <w:rsid w:val="00BD76C3"/>
    <w:rsid w:val="00BD7B25"/>
    <w:rsid w:val="00BE026B"/>
    <w:rsid w:val="00BE0C6D"/>
    <w:rsid w:val="00BE14BA"/>
    <w:rsid w:val="00BE1B6F"/>
    <w:rsid w:val="00BF037C"/>
    <w:rsid w:val="00BF03A4"/>
    <w:rsid w:val="00BF0787"/>
    <w:rsid w:val="00BF0F73"/>
    <w:rsid w:val="00BF1116"/>
    <w:rsid w:val="00BF25BD"/>
    <w:rsid w:val="00BF2E56"/>
    <w:rsid w:val="00BF3E4D"/>
    <w:rsid w:val="00BF41E1"/>
    <w:rsid w:val="00BF65CF"/>
    <w:rsid w:val="00BF674C"/>
    <w:rsid w:val="00BF7BDE"/>
    <w:rsid w:val="00C0137E"/>
    <w:rsid w:val="00C013CF"/>
    <w:rsid w:val="00C022EB"/>
    <w:rsid w:val="00C03255"/>
    <w:rsid w:val="00C03ECA"/>
    <w:rsid w:val="00C0492B"/>
    <w:rsid w:val="00C04D39"/>
    <w:rsid w:val="00C054D5"/>
    <w:rsid w:val="00C05DB2"/>
    <w:rsid w:val="00C064A2"/>
    <w:rsid w:val="00C069D2"/>
    <w:rsid w:val="00C06A6D"/>
    <w:rsid w:val="00C13234"/>
    <w:rsid w:val="00C1406B"/>
    <w:rsid w:val="00C15869"/>
    <w:rsid w:val="00C16200"/>
    <w:rsid w:val="00C16977"/>
    <w:rsid w:val="00C17E9E"/>
    <w:rsid w:val="00C2038B"/>
    <w:rsid w:val="00C218E7"/>
    <w:rsid w:val="00C219C8"/>
    <w:rsid w:val="00C226D7"/>
    <w:rsid w:val="00C23582"/>
    <w:rsid w:val="00C23882"/>
    <w:rsid w:val="00C23A9D"/>
    <w:rsid w:val="00C25361"/>
    <w:rsid w:val="00C263D7"/>
    <w:rsid w:val="00C26849"/>
    <w:rsid w:val="00C26F48"/>
    <w:rsid w:val="00C31944"/>
    <w:rsid w:val="00C31A62"/>
    <w:rsid w:val="00C32007"/>
    <w:rsid w:val="00C32A69"/>
    <w:rsid w:val="00C3352C"/>
    <w:rsid w:val="00C35389"/>
    <w:rsid w:val="00C360E9"/>
    <w:rsid w:val="00C36FC9"/>
    <w:rsid w:val="00C403F7"/>
    <w:rsid w:val="00C40454"/>
    <w:rsid w:val="00C40AB2"/>
    <w:rsid w:val="00C41247"/>
    <w:rsid w:val="00C4168B"/>
    <w:rsid w:val="00C4655E"/>
    <w:rsid w:val="00C471DF"/>
    <w:rsid w:val="00C51913"/>
    <w:rsid w:val="00C51F8A"/>
    <w:rsid w:val="00C53A20"/>
    <w:rsid w:val="00C53C19"/>
    <w:rsid w:val="00C544DE"/>
    <w:rsid w:val="00C54599"/>
    <w:rsid w:val="00C55481"/>
    <w:rsid w:val="00C567D1"/>
    <w:rsid w:val="00C57BC1"/>
    <w:rsid w:val="00C60A20"/>
    <w:rsid w:val="00C61334"/>
    <w:rsid w:val="00C613E2"/>
    <w:rsid w:val="00C61ECA"/>
    <w:rsid w:val="00C62134"/>
    <w:rsid w:val="00C6267A"/>
    <w:rsid w:val="00C63573"/>
    <w:rsid w:val="00C637F0"/>
    <w:rsid w:val="00C64152"/>
    <w:rsid w:val="00C6480F"/>
    <w:rsid w:val="00C65794"/>
    <w:rsid w:val="00C66249"/>
    <w:rsid w:val="00C66484"/>
    <w:rsid w:val="00C66B16"/>
    <w:rsid w:val="00C66CDA"/>
    <w:rsid w:val="00C672FA"/>
    <w:rsid w:val="00C707D3"/>
    <w:rsid w:val="00C70F7E"/>
    <w:rsid w:val="00C713D0"/>
    <w:rsid w:val="00C719B5"/>
    <w:rsid w:val="00C73255"/>
    <w:rsid w:val="00C73274"/>
    <w:rsid w:val="00C73899"/>
    <w:rsid w:val="00C74311"/>
    <w:rsid w:val="00C7494B"/>
    <w:rsid w:val="00C75F3D"/>
    <w:rsid w:val="00C76CBC"/>
    <w:rsid w:val="00C7704F"/>
    <w:rsid w:val="00C77301"/>
    <w:rsid w:val="00C77CCD"/>
    <w:rsid w:val="00C77DC8"/>
    <w:rsid w:val="00C80AD6"/>
    <w:rsid w:val="00C81167"/>
    <w:rsid w:val="00C812F8"/>
    <w:rsid w:val="00C8197F"/>
    <w:rsid w:val="00C82916"/>
    <w:rsid w:val="00C83C22"/>
    <w:rsid w:val="00C84577"/>
    <w:rsid w:val="00C85BFD"/>
    <w:rsid w:val="00C869D9"/>
    <w:rsid w:val="00C8751F"/>
    <w:rsid w:val="00C87E20"/>
    <w:rsid w:val="00C908B3"/>
    <w:rsid w:val="00C9097F"/>
    <w:rsid w:val="00C92CEB"/>
    <w:rsid w:val="00C94BF8"/>
    <w:rsid w:val="00C95266"/>
    <w:rsid w:val="00C955F3"/>
    <w:rsid w:val="00C95916"/>
    <w:rsid w:val="00C9630A"/>
    <w:rsid w:val="00C9689F"/>
    <w:rsid w:val="00C97462"/>
    <w:rsid w:val="00C974D4"/>
    <w:rsid w:val="00CA0AE8"/>
    <w:rsid w:val="00CA0FB7"/>
    <w:rsid w:val="00CA1899"/>
    <w:rsid w:val="00CA2DF2"/>
    <w:rsid w:val="00CA3210"/>
    <w:rsid w:val="00CA327D"/>
    <w:rsid w:val="00CA4172"/>
    <w:rsid w:val="00CA4B3F"/>
    <w:rsid w:val="00CA52D4"/>
    <w:rsid w:val="00CA5982"/>
    <w:rsid w:val="00CB0DE0"/>
    <w:rsid w:val="00CB2E5A"/>
    <w:rsid w:val="00CB2F2B"/>
    <w:rsid w:val="00CB43E4"/>
    <w:rsid w:val="00CB5040"/>
    <w:rsid w:val="00CB570A"/>
    <w:rsid w:val="00CB57AC"/>
    <w:rsid w:val="00CB5B01"/>
    <w:rsid w:val="00CB64E6"/>
    <w:rsid w:val="00CB79B0"/>
    <w:rsid w:val="00CB7D2E"/>
    <w:rsid w:val="00CC0D7C"/>
    <w:rsid w:val="00CC1E4D"/>
    <w:rsid w:val="00CC2495"/>
    <w:rsid w:val="00CC25D7"/>
    <w:rsid w:val="00CC2EFE"/>
    <w:rsid w:val="00CC3B00"/>
    <w:rsid w:val="00CC5898"/>
    <w:rsid w:val="00CC6776"/>
    <w:rsid w:val="00CC6D38"/>
    <w:rsid w:val="00CC6EDF"/>
    <w:rsid w:val="00CC70D5"/>
    <w:rsid w:val="00CC765E"/>
    <w:rsid w:val="00CD04AB"/>
    <w:rsid w:val="00CD067F"/>
    <w:rsid w:val="00CD06DD"/>
    <w:rsid w:val="00CD0916"/>
    <w:rsid w:val="00CD2A94"/>
    <w:rsid w:val="00CD2CED"/>
    <w:rsid w:val="00CD36FB"/>
    <w:rsid w:val="00CD3D0B"/>
    <w:rsid w:val="00CD4747"/>
    <w:rsid w:val="00CD5D41"/>
    <w:rsid w:val="00CD6D35"/>
    <w:rsid w:val="00CD7F40"/>
    <w:rsid w:val="00CE00C4"/>
    <w:rsid w:val="00CE11CB"/>
    <w:rsid w:val="00CE18F6"/>
    <w:rsid w:val="00CE2A6F"/>
    <w:rsid w:val="00CE36B3"/>
    <w:rsid w:val="00CE444F"/>
    <w:rsid w:val="00CE4EB6"/>
    <w:rsid w:val="00CE6DBD"/>
    <w:rsid w:val="00CF0113"/>
    <w:rsid w:val="00CF0610"/>
    <w:rsid w:val="00CF1A4A"/>
    <w:rsid w:val="00CF21D8"/>
    <w:rsid w:val="00CF26DB"/>
    <w:rsid w:val="00CF2F12"/>
    <w:rsid w:val="00CF418F"/>
    <w:rsid w:val="00CF48AE"/>
    <w:rsid w:val="00CF5CB0"/>
    <w:rsid w:val="00CF6391"/>
    <w:rsid w:val="00CF7F38"/>
    <w:rsid w:val="00D003A7"/>
    <w:rsid w:val="00D014C5"/>
    <w:rsid w:val="00D016D0"/>
    <w:rsid w:val="00D017C7"/>
    <w:rsid w:val="00D01802"/>
    <w:rsid w:val="00D01CBD"/>
    <w:rsid w:val="00D02C07"/>
    <w:rsid w:val="00D02E75"/>
    <w:rsid w:val="00D03446"/>
    <w:rsid w:val="00D03682"/>
    <w:rsid w:val="00D04390"/>
    <w:rsid w:val="00D069AA"/>
    <w:rsid w:val="00D06C56"/>
    <w:rsid w:val="00D07FB2"/>
    <w:rsid w:val="00D109D8"/>
    <w:rsid w:val="00D112DD"/>
    <w:rsid w:val="00D119A6"/>
    <w:rsid w:val="00D12DF7"/>
    <w:rsid w:val="00D12E27"/>
    <w:rsid w:val="00D13E52"/>
    <w:rsid w:val="00D14662"/>
    <w:rsid w:val="00D14988"/>
    <w:rsid w:val="00D1521E"/>
    <w:rsid w:val="00D158ED"/>
    <w:rsid w:val="00D16B76"/>
    <w:rsid w:val="00D17717"/>
    <w:rsid w:val="00D17D78"/>
    <w:rsid w:val="00D203D6"/>
    <w:rsid w:val="00D22B98"/>
    <w:rsid w:val="00D22BA7"/>
    <w:rsid w:val="00D23A73"/>
    <w:rsid w:val="00D241DA"/>
    <w:rsid w:val="00D26031"/>
    <w:rsid w:val="00D266A9"/>
    <w:rsid w:val="00D27304"/>
    <w:rsid w:val="00D27D5B"/>
    <w:rsid w:val="00D30A43"/>
    <w:rsid w:val="00D30E57"/>
    <w:rsid w:val="00D31B5D"/>
    <w:rsid w:val="00D33797"/>
    <w:rsid w:val="00D34FDE"/>
    <w:rsid w:val="00D36656"/>
    <w:rsid w:val="00D36661"/>
    <w:rsid w:val="00D36A9A"/>
    <w:rsid w:val="00D4033C"/>
    <w:rsid w:val="00D404BD"/>
    <w:rsid w:val="00D409CD"/>
    <w:rsid w:val="00D4107F"/>
    <w:rsid w:val="00D410EA"/>
    <w:rsid w:val="00D41375"/>
    <w:rsid w:val="00D42279"/>
    <w:rsid w:val="00D42D2C"/>
    <w:rsid w:val="00D47AE2"/>
    <w:rsid w:val="00D50121"/>
    <w:rsid w:val="00D50669"/>
    <w:rsid w:val="00D508C7"/>
    <w:rsid w:val="00D50BAE"/>
    <w:rsid w:val="00D51813"/>
    <w:rsid w:val="00D51A06"/>
    <w:rsid w:val="00D51F5F"/>
    <w:rsid w:val="00D52B65"/>
    <w:rsid w:val="00D534D5"/>
    <w:rsid w:val="00D54547"/>
    <w:rsid w:val="00D54D5A"/>
    <w:rsid w:val="00D57E96"/>
    <w:rsid w:val="00D57FED"/>
    <w:rsid w:val="00D60FC8"/>
    <w:rsid w:val="00D62DF7"/>
    <w:rsid w:val="00D62F02"/>
    <w:rsid w:val="00D630DF"/>
    <w:rsid w:val="00D63399"/>
    <w:rsid w:val="00D647F1"/>
    <w:rsid w:val="00D6496C"/>
    <w:rsid w:val="00D6672A"/>
    <w:rsid w:val="00D668CF"/>
    <w:rsid w:val="00D66C37"/>
    <w:rsid w:val="00D70811"/>
    <w:rsid w:val="00D70E48"/>
    <w:rsid w:val="00D734DA"/>
    <w:rsid w:val="00D74014"/>
    <w:rsid w:val="00D74969"/>
    <w:rsid w:val="00D74A80"/>
    <w:rsid w:val="00D7613D"/>
    <w:rsid w:val="00D768E7"/>
    <w:rsid w:val="00D77EC4"/>
    <w:rsid w:val="00D80BEE"/>
    <w:rsid w:val="00D817D5"/>
    <w:rsid w:val="00D81C4D"/>
    <w:rsid w:val="00D84600"/>
    <w:rsid w:val="00D84730"/>
    <w:rsid w:val="00D84BCC"/>
    <w:rsid w:val="00D84DB3"/>
    <w:rsid w:val="00D86126"/>
    <w:rsid w:val="00D86EAF"/>
    <w:rsid w:val="00D87929"/>
    <w:rsid w:val="00D87EB9"/>
    <w:rsid w:val="00D87ECA"/>
    <w:rsid w:val="00D90013"/>
    <w:rsid w:val="00D909BE"/>
    <w:rsid w:val="00D90E32"/>
    <w:rsid w:val="00D923C2"/>
    <w:rsid w:val="00D9281F"/>
    <w:rsid w:val="00D92A11"/>
    <w:rsid w:val="00D92FC9"/>
    <w:rsid w:val="00D93238"/>
    <w:rsid w:val="00D93959"/>
    <w:rsid w:val="00D95D3F"/>
    <w:rsid w:val="00D9680B"/>
    <w:rsid w:val="00D96CFF"/>
    <w:rsid w:val="00D96F94"/>
    <w:rsid w:val="00DA0A2B"/>
    <w:rsid w:val="00DA16C7"/>
    <w:rsid w:val="00DA2293"/>
    <w:rsid w:val="00DA2310"/>
    <w:rsid w:val="00DA2554"/>
    <w:rsid w:val="00DA2B30"/>
    <w:rsid w:val="00DA3B77"/>
    <w:rsid w:val="00DA4C12"/>
    <w:rsid w:val="00DA665D"/>
    <w:rsid w:val="00DA66F5"/>
    <w:rsid w:val="00DA6EF6"/>
    <w:rsid w:val="00DB05D5"/>
    <w:rsid w:val="00DB24AA"/>
    <w:rsid w:val="00DB254D"/>
    <w:rsid w:val="00DB2800"/>
    <w:rsid w:val="00DB32F2"/>
    <w:rsid w:val="00DB3E95"/>
    <w:rsid w:val="00DB50A7"/>
    <w:rsid w:val="00DB5C58"/>
    <w:rsid w:val="00DB6B01"/>
    <w:rsid w:val="00DB7C22"/>
    <w:rsid w:val="00DC079B"/>
    <w:rsid w:val="00DC1D07"/>
    <w:rsid w:val="00DC1FA3"/>
    <w:rsid w:val="00DC3DB9"/>
    <w:rsid w:val="00DC3EC8"/>
    <w:rsid w:val="00DC5BA8"/>
    <w:rsid w:val="00DC5C33"/>
    <w:rsid w:val="00DC7ABB"/>
    <w:rsid w:val="00DC7F7E"/>
    <w:rsid w:val="00DD0C48"/>
    <w:rsid w:val="00DD1918"/>
    <w:rsid w:val="00DD26ED"/>
    <w:rsid w:val="00DD2F44"/>
    <w:rsid w:val="00DD443D"/>
    <w:rsid w:val="00DD45BA"/>
    <w:rsid w:val="00DD4BE3"/>
    <w:rsid w:val="00DD6A0F"/>
    <w:rsid w:val="00DD714A"/>
    <w:rsid w:val="00DE3231"/>
    <w:rsid w:val="00DE416B"/>
    <w:rsid w:val="00DE4EEC"/>
    <w:rsid w:val="00DE5D66"/>
    <w:rsid w:val="00DE6166"/>
    <w:rsid w:val="00DE64D7"/>
    <w:rsid w:val="00DE7FEA"/>
    <w:rsid w:val="00DF0867"/>
    <w:rsid w:val="00DF0D12"/>
    <w:rsid w:val="00DF1DB6"/>
    <w:rsid w:val="00DF29FD"/>
    <w:rsid w:val="00DF30B1"/>
    <w:rsid w:val="00DF37DE"/>
    <w:rsid w:val="00DF5677"/>
    <w:rsid w:val="00DF5D3C"/>
    <w:rsid w:val="00DF61D8"/>
    <w:rsid w:val="00DF6B85"/>
    <w:rsid w:val="00DF71BD"/>
    <w:rsid w:val="00DF7208"/>
    <w:rsid w:val="00E01067"/>
    <w:rsid w:val="00E014F7"/>
    <w:rsid w:val="00E01702"/>
    <w:rsid w:val="00E01DEA"/>
    <w:rsid w:val="00E03195"/>
    <w:rsid w:val="00E03F3C"/>
    <w:rsid w:val="00E04094"/>
    <w:rsid w:val="00E040E4"/>
    <w:rsid w:val="00E04842"/>
    <w:rsid w:val="00E050AE"/>
    <w:rsid w:val="00E05857"/>
    <w:rsid w:val="00E066FE"/>
    <w:rsid w:val="00E06C48"/>
    <w:rsid w:val="00E07E7C"/>
    <w:rsid w:val="00E11799"/>
    <w:rsid w:val="00E11F8F"/>
    <w:rsid w:val="00E12593"/>
    <w:rsid w:val="00E12830"/>
    <w:rsid w:val="00E12EC9"/>
    <w:rsid w:val="00E135EC"/>
    <w:rsid w:val="00E138FB"/>
    <w:rsid w:val="00E14998"/>
    <w:rsid w:val="00E15300"/>
    <w:rsid w:val="00E16482"/>
    <w:rsid w:val="00E16EA3"/>
    <w:rsid w:val="00E16FDC"/>
    <w:rsid w:val="00E17D48"/>
    <w:rsid w:val="00E2035B"/>
    <w:rsid w:val="00E204C2"/>
    <w:rsid w:val="00E2179A"/>
    <w:rsid w:val="00E2333C"/>
    <w:rsid w:val="00E233C0"/>
    <w:rsid w:val="00E257FD"/>
    <w:rsid w:val="00E27FCF"/>
    <w:rsid w:val="00E302FE"/>
    <w:rsid w:val="00E31749"/>
    <w:rsid w:val="00E325A4"/>
    <w:rsid w:val="00E33653"/>
    <w:rsid w:val="00E341C2"/>
    <w:rsid w:val="00E35340"/>
    <w:rsid w:val="00E35600"/>
    <w:rsid w:val="00E35D02"/>
    <w:rsid w:val="00E36021"/>
    <w:rsid w:val="00E361FC"/>
    <w:rsid w:val="00E3778B"/>
    <w:rsid w:val="00E40D20"/>
    <w:rsid w:val="00E40FA6"/>
    <w:rsid w:val="00E41C93"/>
    <w:rsid w:val="00E425CE"/>
    <w:rsid w:val="00E449A2"/>
    <w:rsid w:val="00E44B32"/>
    <w:rsid w:val="00E463EB"/>
    <w:rsid w:val="00E464F9"/>
    <w:rsid w:val="00E46DED"/>
    <w:rsid w:val="00E50305"/>
    <w:rsid w:val="00E50E81"/>
    <w:rsid w:val="00E52366"/>
    <w:rsid w:val="00E5242A"/>
    <w:rsid w:val="00E528DB"/>
    <w:rsid w:val="00E54AE1"/>
    <w:rsid w:val="00E55DD2"/>
    <w:rsid w:val="00E565CB"/>
    <w:rsid w:val="00E56ABD"/>
    <w:rsid w:val="00E56E37"/>
    <w:rsid w:val="00E6047C"/>
    <w:rsid w:val="00E60BE0"/>
    <w:rsid w:val="00E632AA"/>
    <w:rsid w:val="00E63353"/>
    <w:rsid w:val="00E6399B"/>
    <w:rsid w:val="00E63D4C"/>
    <w:rsid w:val="00E64184"/>
    <w:rsid w:val="00E645B3"/>
    <w:rsid w:val="00E6573B"/>
    <w:rsid w:val="00E66D2C"/>
    <w:rsid w:val="00E6777C"/>
    <w:rsid w:val="00E70CBD"/>
    <w:rsid w:val="00E72A2F"/>
    <w:rsid w:val="00E738FA"/>
    <w:rsid w:val="00E73CAB"/>
    <w:rsid w:val="00E75423"/>
    <w:rsid w:val="00E75A32"/>
    <w:rsid w:val="00E7639C"/>
    <w:rsid w:val="00E76C8D"/>
    <w:rsid w:val="00E805F1"/>
    <w:rsid w:val="00E80D72"/>
    <w:rsid w:val="00E818BC"/>
    <w:rsid w:val="00E828FE"/>
    <w:rsid w:val="00E82AE9"/>
    <w:rsid w:val="00E82DE6"/>
    <w:rsid w:val="00E84F02"/>
    <w:rsid w:val="00E85653"/>
    <w:rsid w:val="00E859C2"/>
    <w:rsid w:val="00E86105"/>
    <w:rsid w:val="00E86339"/>
    <w:rsid w:val="00E87AFF"/>
    <w:rsid w:val="00E906BE"/>
    <w:rsid w:val="00E911C0"/>
    <w:rsid w:val="00E9225B"/>
    <w:rsid w:val="00E93119"/>
    <w:rsid w:val="00E93B80"/>
    <w:rsid w:val="00E93FAD"/>
    <w:rsid w:val="00EA0180"/>
    <w:rsid w:val="00EA0E75"/>
    <w:rsid w:val="00EA1710"/>
    <w:rsid w:val="00EA1E1E"/>
    <w:rsid w:val="00EA20AB"/>
    <w:rsid w:val="00EA2A0D"/>
    <w:rsid w:val="00EA4082"/>
    <w:rsid w:val="00EA5772"/>
    <w:rsid w:val="00EA5C2F"/>
    <w:rsid w:val="00EA6870"/>
    <w:rsid w:val="00EA6A4D"/>
    <w:rsid w:val="00EA6D2F"/>
    <w:rsid w:val="00EA6E0A"/>
    <w:rsid w:val="00EB29A4"/>
    <w:rsid w:val="00EB4FDA"/>
    <w:rsid w:val="00EB6659"/>
    <w:rsid w:val="00EB684B"/>
    <w:rsid w:val="00EB6A2B"/>
    <w:rsid w:val="00EB6B90"/>
    <w:rsid w:val="00EB6C79"/>
    <w:rsid w:val="00EB7257"/>
    <w:rsid w:val="00EC0779"/>
    <w:rsid w:val="00EC0F5B"/>
    <w:rsid w:val="00EC211B"/>
    <w:rsid w:val="00EC26FA"/>
    <w:rsid w:val="00EC2CDD"/>
    <w:rsid w:val="00EC31DF"/>
    <w:rsid w:val="00EC4810"/>
    <w:rsid w:val="00EC4ACD"/>
    <w:rsid w:val="00EC4F55"/>
    <w:rsid w:val="00EC52E9"/>
    <w:rsid w:val="00EC56F3"/>
    <w:rsid w:val="00EC5D49"/>
    <w:rsid w:val="00EC5D86"/>
    <w:rsid w:val="00EC6FF6"/>
    <w:rsid w:val="00EC75A3"/>
    <w:rsid w:val="00EC7608"/>
    <w:rsid w:val="00ED0E10"/>
    <w:rsid w:val="00ED0F3D"/>
    <w:rsid w:val="00ED1169"/>
    <w:rsid w:val="00ED16E3"/>
    <w:rsid w:val="00ED17A7"/>
    <w:rsid w:val="00ED1845"/>
    <w:rsid w:val="00ED26B0"/>
    <w:rsid w:val="00ED31C0"/>
    <w:rsid w:val="00ED3290"/>
    <w:rsid w:val="00ED49D2"/>
    <w:rsid w:val="00ED5065"/>
    <w:rsid w:val="00ED5792"/>
    <w:rsid w:val="00ED62BF"/>
    <w:rsid w:val="00ED7D92"/>
    <w:rsid w:val="00EE1C71"/>
    <w:rsid w:val="00EE300A"/>
    <w:rsid w:val="00EE36F0"/>
    <w:rsid w:val="00EE39CD"/>
    <w:rsid w:val="00EE4A1D"/>
    <w:rsid w:val="00EE4A33"/>
    <w:rsid w:val="00EE4CC8"/>
    <w:rsid w:val="00EE4F8D"/>
    <w:rsid w:val="00EE58C7"/>
    <w:rsid w:val="00EE58EE"/>
    <w:rsid w:val="00EE785E"/>
    <w:rsid w:val="00EE7BE2"/>
    <w:rsid w:val="00EF1315"/>
    <w:rsid w:val="00EF1AEF"/>
    <w:rsid w:val="00EF203D"/>
    <w:rsid w:val="00EF2212"/>
    <w:rsid w:val="00EF2218"/>
    <w:rsid w:val="00EF3D14"/>
    <w:rsid w:val="00EF4AAA"/>
    <w:rsid w:val="00EF4FAA"/>
    <w:rsid w:val="00EF5368"/>
    <w:rsid w:val="00EF5726"/>
    <w:rsid w:val="00EF58B1"/>
    <w:rsid w:val="00EF7AA4"/>
    <w:rsid w:val="00EF7C29"/>
    <w:rsid w:val="00F00B85"/>
    <w:rsid w:val="00F00E7B"/>
    <w:rsid w:val="00F0132B"/>
    <w:rsid w:val="00F01F5F"/>
    <w:rsid w:val="00F02AD4"/>
    <w:rsid w:val="00F03266"/>
    <w:rsid w:val="00F0377E"/>
    <w:rsid w:val="00F03A6D"/>
    <w:rsid w:val="00F03AD0"/>
    <w:rsid w:val="00F04D67"/>
    <w:rsid w:val="00F0573F"/>
    <w:rsid w:val="00F05758"/>
    <w:rsid w:val="00F06216"/>
    <w:rsid w:val="00F0635E"/>
    <w:rsid w:val="00F0751F"/>
    <w:rsid w:val="00F07752"/>
    <w:rsid w:val="00F10393"/>
    <w:rsid w:val="00F106BA"/>
    <w:rsid w:val="00F1201B"/>
    <w:rsid w:val="00F12BAC"/>
    <w:rsid w:val="00F12CB1"/>
    <w:rsid w:val="00F14630"/>
    <w:rsid w:val="00F14D24"/>
    <w:rsid w:val="00F15EA9"/>
    <w:rsid w:val="00F161C3"/>
    <w:rsid w:val="00F16641"/>
    <w:rsid w:val="00F16E67"/>
    <w:rsid w:val="00F17073"/>
    <w:rsid w:val="00F1707B"/>
    <w:rsid w:val="00F170E6"/>
    <w:rsid w:val="00F176BC"/>
    <w:rsid w:val="00F176C9"/>
    <w:rsid w:val="00F177BC"/>
    <w:rsid w:val="00F17A2B"/>
    <w:rsid w:val="00F206B4"/>
    <w:rsid w:val="00F213E1"/>
    <w:rsid w:val="00F21855"/>
    <w:rsid w:val="00F22473"/>
    <w:rsid w:val="00F22811"/>
    <w:rsid w:val="00F230AC"/>
    <w:rsid w:val="00F23594"/>
    <w:rsid w:val="00F24AA9"/>
    <w:rsid w:val="00F24D62"/>
    <w:rsid w:val="00F255AA"/>
    <w:rsid w:val="00F2592E"/>
    <w:rsid w:val="00F26050"/>
    <w:rsid w:val="00F26E50"/>
    <w:rsid w:val="00F27B19"/>
    <w:rsid w:val="00F27B49"/>
    <w:rsid w:val="00F27C11"/>
    <w:rsid w:val="00F27EA8"/>
    <w:rsid w:val="00F30108"/>
    <w:rsid w:val="00F30E79"/>
    <w:rsid w:val="00F32487"/>
    <w:rsid w:val="00F32820"/>
    <w:rsid w:val="00F32E12"/>
    <w:rsid w:val="00F33810"/>
    <w:rsid w:val="00F34EF9"/>
    <w:rsid w:val="00F350CD"/>
    <w:rsid w:val="00F35469"/>
    <w:rsid w:val="00F35480"/>
    <w:rsid w:val="00F37153"/>
    <w:rsid w:val="00F37F85"/>
    <w:rsid w:val="00F408F0"/>
    <w:rsid w:val="00F4159D"/>
    <w:rsid w:val="00F421D8"/>
    <w:rsid w:val="00F4285D"/>
    <w:rsid w:val="00F42CF9"/>
    <w:rsid w:val="00F42EE2"/>
    <w:rsid w:val="00F437CB"/>
    <w:rsid w:val="00F43C45"/>
    <w:rsid w:val="00F4557A"/>
    <w:rsid w:val="00F45901"/>
    <w:rsid w:val="00F461D6"/>
    <w:rsid w:val="00F46B75"/>
    <w:rsid w:val="00F47439"/>
    <w:rsid w:val="00F50C05"/>
    <w:rsid w:val="00F51797"/>
    <w:rsid w:val="00F51B0A"/>
    <w:rsid w:val="00F54393"/>
    <w:rsid w:val="00F54A7F"/>
    <w:rsid w:val="00F54DC1"/>
    <w:rsid w:val="00F54E3D"/>
    <w:rsid w:val="00F553B0"/>
    <w:rsid w:val="00F56735"/>
    <w:rsid w:val="00F56F04"/>
    <w:rsid w:val="00F57C8D"/>
    <w:rsid w:val="00F60C61"/>
    <w:rsid w:val="00F61287"/>
    <w:rsid w:val="00F614E4"/>
    <w:rsid w:val="00F61778"/>
    <w:rsid w:val="00F6244D"/>
    <w:rsid w:val="00F6263E"/>
    <w:rsid w:val="00F62856"/>
    <w:rsid w:val="00F633E3"/>
    <w:rsid w:val="00F6377A"/>
    <w:rsid w:val="00F63B56"/>
    <w:rsid w:val="00F65147"/>
    <w:rsid w:val="00F6706D"/>
    <w:rsid w:val="00F676E1"/>
    <w:rsid w:val="00F700BC"/>
    <w:rsid w:val="00F70BFD"/>
    <w:rsid w:val="00F7152D"/>
    <w:rsid w:val="00F723FD"/>
    <w:rsid w:val="00F7280C"/>
    <w:rsid w:val="00F73055"/>
    <w:rsid w:val="00F73492"/>
    <w:rsid w:val="00F7407B"/>
    <w:rsid w:val="00F748BA"/>
    <w:rsid w:val="00F76FF8"/>
    <w:rsid w:val="00F77E2C"/>
    <w:rsid w:val="00F831C2"/>
    <w:rsid w:val="00F8357E"/>
    <w:rsid w:val="00F83CAB"/>
    <w:rsid w:val="00F86A7F"/>
    <w:rsid w:val="00F86E28"/>
    <w:rsid w:val="00F874D6"/>
    <w:rsid w:val="00F878C8"/>
    <w:rsid w:val="00F9035D"/>
    <w:rsid w:val="00F90674"/>
    <w:rsid w:val="00F9154B"/>
    <w:rsid w:val="00F91F3B"/>
    <w:rsid w:val="00F959F4"/>
    <w:rsid w:val="00F96815"/>
    <w:rsid w:val="00FA294B"/>
    <w:rsid w:val="00FA2DFB"/>
    <w:rsid w:val="00FA4966"/>
    <w:rsid w:val="00FA524C"/>
    <w:rsid w:val="00FA54E9"/>
    <w:rsid w:val="00FA574E"/>
    <w:rsid w:val="00FA7417"/>
    <w:rsid w:val="00FB05EE"/>
    <w:rsid w:val="00FB1052"/>
    <w:rsid w:val="00FB1B13"/>
    <w:rsid w:val="00FB1BA5"/>
    <w:rsid w:val="00FB206B"/>
    <w:rsid w:val="00FB25B7"/>
    <w:rsid w:val="00FB2A98"/>
    <w:rsid w:val="00FB3206"/>
    <w:rsid w:val="00FB3222"/>
    <w:rsid w:val="00FB3AC4"/>
    <w:rsid w:val="00FB3E9F"/>
    <w:rsid w:val="00FB67D7"/>
    <w:rsid w:val="00FB769A"/>
    <w:rsid w:val="00FC118E"/>
    <w:rsid w:val="00FC1A82"/>
    <w:rsid w:val="00FC215F"/>
    <w:rsid w:val="00FC2898"/>
    <w:rsid w:val="00FC39BC"/>
    <w:rsid w:val="00FC46A3"/>
    <w:rsid w:val="00FC4D8C"/>
    <w:rsid w:val="00FC5443"/>
    <w:rsid w:val="00FC6620"/>
    <w:rsid w:val="00FC6D7E"/>
    <w:rsid w:val="00FC735B"/>
    <w:rsid w:val="00FC75D4"/>
    <w:rsid w:val="00FC7D6D"/>
    <w:rsid w:val="00FD0A8F"/>
    <w:rsid w:val="00FD12B4"/>
    <w:rsid w:val="00FD2004"/>
    <w:rsid w:val="00FD216E"/>
    <w:rsid w:val="00FD2821"/>
    <w:rsid w:val="00FD323A"/>
    <w:rsid w:val="00FD5094"/>
    <w:rsid w:val="00FD574E"/>
    <w:rsid w:val="00FD6246"/>
    <w:rsid w:val="00FD682D"/>
    <w:rsid w:val="00FD73CA"/>
    <w:rsid w:val="00FE09AD"/>
    <w:rsid w:val="00FE0B60"/>
    <w:rsid w:val="00FE1340"/>
    <w:rsid w:val="00FE157A"/>
    <w:rsid w:val="00FE1D5B"/>
    <w:rsid w:val="00FE20CC"/>
    <w:rsid w:val="00FE2D22"/>
    <w:rsid w:val="00FE3C33"/>
    <w:rsid w:val="00FE435B"/>
    <w:rsid w:val="00FE5219"/>
    <w:rsid w:val="00FE60CB"/>
    <w:rsid w:val="00FF09DE"/>
    <w:rsid w:val="00FF4B7C"/>
    <w:rsid w:val="00FF5BCF"/>
    <w:rsid w:val="00FF7E3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4DE56F"/>
  <w15:docId w15:val="{D3B71D9F-9C0D-4F96-A2E4-BF47629AA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53A20"/>
  </w:style>
  <w:style w:type="paragraph" w:styleId="Nadpis2">
    <w:name w:val="heading 2"/>
    <w:basedOn w:val="Normln"/>
    <w:link w:val="Nadpis2Char"/>
    <w:uiPriority w:val="9"/>
    <w:qFormat/>
    <w:rsid w:val="00E12593"/>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customStyle="1" w:styleId="Nadpis2Char">
    <w:name w:val="Nadpis 2 Char"/>
    <w:basedOn w:val="Standardnpsmoodstavce"/>
    <w:link w:val="Nadpis2"/>
    <w:uiPriority w:val="9"/>
    <w:rsid w:val="00E12593"/>
    <w:rPr>
      <w:rFonts w:ascii="Times New Roman" w:eastAsia="Times New Roman" w:hAnsi="Times New Roman" w:cs="Times New Roman"/>
      <w:b/>
      <w:bCs/>
      <w:sz w:val="36"/>
      <w:szCs w:val="36"/>
      <w:lang w:eastAsia="cs-CZ"/>
    </w:rPr>
  </w:style>
  <w:style w:type="character" w:styleId="Hypertextovodkaz">
    <w:name w:val="Hyperlink"/>
    <w:basedOn w:val="Standardnpsmoodstavce"/>
    <w:uiPriority w:val="99"/>
    <w:semiHidden/>
    <w:unhideWhenUsed/>
    <w:rsid w:val="00E1259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04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image" Target="media/image18.svg"/><Relationship Id="rId21" Type="http://schemas.openxmlformats.org/officeDocument/2006/relationships/image" Target="media/image6.svg"/><Relationship Id="rId34" Type="http://schemas.openxmlformats.org/officeDocument/2006/relationships/header" Target="header11.xml"/><Relationship Id="rId42" Type="http://schemas.openxmlformats.org/officeDocument/2006/relationships/image" Target="media/image20.svg"/><Relationship Id="rId47" Type="http://schemas.openxmlformats.org/officeDocument/2006/relationships/image" Target="media/image23.png"/><Relationship Id="rId50" Type="http://schemas.openxmlformats.org/officeDocument/2006/relationships/image" Target="media/image25.sv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svg"/><Relationship Id="rId29" Type="http://schemas.openxmlformats.org/officeDocument/2006/relationships/image" Target="media/image11.png"/><Relationship Id="rId11" Type="http://schemas.openxmlformats.org/officeDocument/2006/relationships/header" Target="header2.xml"/><Relationship Id="rId24" Type="http://schemas.openxmlformats.org/officeDocument/2006/relationships/image" Target="media/image8.svg"/><Relationship Id="rId32" Type="http://schemas.openxmlformats.org/officeDocument/2006/relationships/image" Target="media/image13.png"/><Relationship Id="rId37" Type="http://schemas.openxmlformats.org/officeDocument/2006/relationships/header" Target="header12.xml"/><Relationship Id="rId40" Type="http://schemas.openxmlformats.org/officeDocument/2006/relationships/header" Target="header13.xml"/><Relationship Id="rId45" Type="http://schemas.openxmlformats.org/officeDocument/2006/relationships/image" Target="media/image22.sv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header" Target="header10.xml"/><Relationship Id="rId44" Type="http://schemas.openxmlformats.org/officeDocument/2006/relationships/image" Target="media/image21.pn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eader" Target="header7.xml"/><Relationship Id="rId27" Type="http://schemas.openxmlformats.org/officeDocument/2006/relationships/image" Target="media/image10.svg"/><Relationship Id="rId30" Type="http://schemas.openxmlformats.org/officeDocument/2006/relationships/image" Target="media/image12.svg"/><Relationship Id="rId35" Type="http://schemas.openxmlformats.org/officeDocument/2006/relationships/image" Target="media/image15.png"/><Relationship Id="rId43" Type="http://schemas.openxmlformats.org/officeDocument/2006/relationships/header" Target="header14.xml"/><Relationship Id="rId48"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header" Target="header17.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8.xml"/><Relationship Id="rId33" Type="http://schemas.openxmlformats.org/officeDocument/2006/relationships/image" Target="media/image14.svg"/><Relationship Id="rId38" Type="http://schemas.openxmlformats.org/officeDocument/2006/relationships/image" Target="media/image17.png"/><Relationship Id="rId46" Type="http://schemas.openxmlformats.org/officeDocument/2006/relationships/header" Target="header15.xml"/><Relationship Id="rId20" Type="http://schemas.openxmlformats.org/officeDocument/2006/relationships/image" Target="media/image5.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header" Target="header9.xml"/><Relationship Id="rId36" Type="http://schemas.openxmlformats.org/officeDocument/2006/relationships/image" Target="media/image16.svg"/><Relationship Id="rId49" Type="http://schemas.openxmlformats.org/officeDocument/2006/relationships/image" Target="media/image24.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BDAF32-BFA9-4558-B1D4-899EFC2AD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10235</Words>
  <Characters>50972</Characters>
  <Application>Microsoft Office Word</Application>
  <DocSecurity>4</DocSecurity>
  <Lines>1757</Lines>
  <Paragraphs>481</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Essentials of bond pricing</vt:lpstr>
      <vt:lpstr/>
    </vt:vector>
  </TitlesOfParts>
  <Company>Institute of Economic Studies, Charles University</Company>
  <LinksUpToDate>false</LinksUpToDate>
  <CharactersWithSpaces>60726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Essentials of bond pricing</dc:title>
  <dc:subject>FI - TALKING SLIDES</dc:subject>
  <dc:creator>Oldřich DĚDEK</dc:creator>
  <cp:keywords>docxFI_TSL01</cp:keywords>
  <dc:description>Financial markets instruments</dc:description>
  <cp:lastModifiedBy>Oldrich DEDEK</cp:lastModifiedBy>
  <cp:revision>4</cp:revision>
  <cp:lastPrinted>2015-03-13T10:04:00Z</cp:lastPrinted>
  <dcterms:created xsi:type="dcterms:W3CDTF">2026-02-18T13:10:00Z</dcterms:created>
  <dcterms:modified xsi:type="dcterms:W3CDTF">2026-02-18T13:10:00Z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-1960201417</vt:i4>
  </property>
  <property fmtid="{D5CDD505-2E9C-101B-9397-08002B2CF9AE}" pid="3" name="_NewReviewCycle">
    <vt:lpwstr/>
  </property>
  <property fmtid="{D5CDD505-2E9C-101B-9397-08002B2CF9AE}" pid="4" name="_EmailSubject">
    <vt:lpwstr>Soubor TS_1</vt:lpwstr>
  </property>
  <property fmtid="{D5CDD505-2E9C-101B-9397-08002B2CF9AE}" pid="5" name="_AuthorEmail">
    <vt:lpwstr>Oldrich.Dedek@cnb.cz</vt:lpwstr>
  </property>
  <property fmtid="{D5CDD505-2E9C-101B-9397-08002B2CF9AE}" pid="6" name="_AuthorEmailDisplayName">
    <vt:lpwstr>Dědek Oldřich</vt:lpwstr>
  </property>
  <property fmtid="{D5CDD505-2E9C-101B-9397-08002B2CF9AE}" pid="7" name="_ReviewingToolsShownOnce">
    <vt:lpwstr/>
  </property>
  <property fmtid="{D5CDD505-2E9C-101B-9397-08002B2CF9AE}" pid="8" name="GrammarlyDocumentId">
    <vt:lpwstr>fa5bbdd5-d2f3-49d7-8caa-3e102c6d914a</vt:lpwstr>
  </property>
</Properties>
</file>