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42" w:rightFromText="142" w:horzAnchor="margin" w:tblpXSpec="center" w:tblpY="1702"/>
        <w:tblW w:w="3176" w:type="pct"/>
        <w:tblBorders>
          <w:top w:val="thinThickSmallGap" w:sz="36" w:space="0" w:color="683104"/>
          <w:left w:val="thinThickSmallGap" w:sz="36" w:space="0" w:color="683104"/>
          <w:bottom w:val="thickThinSmallGap" w:sz="36" w:space="0" w:color="683104"/>
          <w:right w:val="thickThinSmallGap" w:sz="36" w:space="0" w:color="683104"/>
          <w:insideH w:val="single" w:sz="6" w:space="0" w:color="683104"/>
          <w:insideV w:val="single" w:sz="6" w:space="0" w:color="683104"/>
        </w:tblBorders>
        <w:shd w:val="clear" w:color="auto" w:fill="FFFFFF" w:themeFill="background1"/>
        <w:tblLook w:val="04A0" w:firstRow="1" w:lastRow="0" w:firstColumn="1" w:lastColumn="0" w:noHBand="0" w:noVBand="1"/>
      </w:tblPr>
      <w:tblGrid>
        <w:gridCol w:w="6407"/>
      </w:tblGrid>
      <w:tr w:rsidR="00286340" w14:paraId="16BF65C7" w14:textId="77777777" w:rsidTr="001B6535">
        <w:trPr>
          <w:trHeight w:val="3770"/>
        </w:trPr>
        <w:tc>
          <w:tcPr>
            <w:tcW w:w="5000" w:type="pct"/>
            <w:shd w:val="clear" w:color="auto" w:fill="FFFFFF" w:themeFill="background1"/>
            <w:vAlign w:val="center"/>
          </w:tcPr>
          <w:p w14:paraId="1F24D0BF" w14:textId="77777777" w:rsidR="00286340" w:rsidRPr="007057AB" w:rsidRDefault="00286340" w:rsidP="003D0E5E">
            <w:pPr>
              <w:pStyle w:val="Bezmezer"/>
              <w:jc w:val="center"/>
              <w:rPr>
                <w:rFonts w:asciiTheme="majorHAnsi" w:eastAsiaTheme="majorEastAsia" w:hAnsiTheme="majorHAnsi" w:cstheme="majorBidi"/>
                <w:sz w:val="40"/>
                <w:szCs w:val="40"/>
                <w:lang w:val="en-GB"/>
              </w:rPr>
            </w:pPr>
            <w:r>
              <w:rPr>
                <w:b/>
                <w:color w:val="C00000"/>
                <w:sz w:val="32"/>
                <w:szCs w:val="32"/>
                <w:lang w:val="en-GB"/>
              </w:rPr>
              <w:br w:type="page"/>
            </w:r>
            <w:r w:rsidR="00D106BB">
              <w:rPr>
                <w:rFonts w:asciiTheme="majorHAnsi" w:eastAsiaTheme="majorEastAsia" w:hAnsiTheme="majorHAnsi" w:cstheme="majorBidi"/>
                <w:sz w:val="40"/>
                <w:szCs w:val="40"/>
                <w:lang w:val="en-GB"/>
              </w:rPr>
              <w:t>Analysis of yield curve</w:t>
            </w:r>
          </w:p>
          <w:p w14:paraId="47DD2D38" w14:textId="77777777" w:rsidR="00052D98" w:rsidRPr="00A325B1" w:rsidRDefault="00052D98" w:rsidP="003D0E5E">
            <w:pPr>
              <w:pStyle w:val="Bezmezer"/>
              <w:jc w:val="center"/>
              <w:rPr>
                <w:rFonts w:asciiTheme="majorHAnsi" w:eastAsiaTheme="majorEastAsia" w:hAnsiTheme="majorHAnsi" w:cstheme="majorBidi"/>
                <w:sz w:val="28"/>
                <w:szCs w:val="28"/>
                <w:lang w:val="en-GB"/>
              </w:rPr>
            </w:pPr>
            <w:r w:rsidRPr="00A325B1">
              <w:rPr>
                <w:rFonts w:asciiTheme="majorHAnsi" w:eastAsiaTheme="majorEastAsia" w:hAnsiTheme="majorHAnsi" w:cstheme="majorBidi"/>
                <w:sz w:val="28"/>
                <w:szCs w:val="28"/>
                <w:lang w:val="en-GB"/>
              </w:rPr>
              <w:t>English narrations</w:t>
            </w:r>
          </w:p>
          <w:p w14:paraId="712C77E8" w14:textId="131D2D36" w:rsidR="00286340" w:rsidRPr="00A325B1" w:rsidRDefault="00340AC1" w:rsidP="003D0E5E">
            <w:pPr>
              <w:pStyle w:val="Bezmezer"/>
              <w:jc w:val="center"/>
              <w:rPr>
                <w:rFonts w:asciiTheme="majorHAnsi" w:eastAsiaTheme="majorEastAsia" w:hAnsiTheme="majorHAnsi" w:cstheme="majorBidi"/>
                <w:sz w:val="28"/>
                <w:szCs w:val="28"/>
                <w:lang w:val="en-GB"/>
              </w:rPr>
            </w:pPr>
            <w:r w:rsidRPr="00A325B1">
              <w:rPr>
                <w:rFonts w:asciiTheme="majorHAnsi" w:eastAsiaTheme="majorEastAsia" w:hAnsiTheme="majorHAnsi" w:cstheme="majorBidi"/>
                <w:sz w:val="28"/>
                <w:szCs w:val="28"/>
                <w:lang w:val="en-GB"/>
              </w:rPr>
              <w:t xml:space="preserve">with English and </w:t>
            </w:r>
            <w:r w:rsidR="004D5FF3" w:rsidRPr="00A325B1">
              <w:rPr>
                <w:rFonts w:asciiTheme="majorHAnsi" w:eastAsiaTheme="majorEastAsia" w:hAnsiTheme="majorHAnsi" w:cstheme="majorBidi"/>
                <w:sz w:val="28"/>
                <w:szCs w:val="28"/>
                <w:lang w:val="en-GB"/>
              </w:rPr>
              <w:t>Czech subtitles</w:t>
            </w:r>
          </w:p>
          <w:p w14:paraId="5200E914" w14:textId="77777777" w:rsidR="00286340" w:rsidRPr="00A325B1" w:rsidRDefault="00286340" w:rsidP="003D0E5E">
            <w:pPr>
              <w:pStyle w:val="Bezmezer"/>
              <w:jc w:val="center"/>
              <w:rPr>
                <w:sz w:val="28"/>
                <w:szCs w:val="28"/>
              </w:rPr>
            </w:pPr>
          </w:p>
          <w:p w14:paraId="07FA9064" w14:textId="77777777" w:rsidR="00286340" w:rsidRPr="00A325B1" w:rsidRDefault="00286340" w:rsidP="003D0E5E">
            <w:pPr>
              <w:pStyle w:val="Bezmezer"/>
              <w:jc w:val="center"/>
              <w:rPr>
                <w:sz w:val="28"/>
                <w:szCs w:val="28"/>
              </w:rPr>
            </w:pPr>
          </w:p>
          <w:p w14:paraId="328203ED" w14:textId="77777777" w:rsidR="00286340" w:rsidRDefault="00286340" w:rsidP="003D0E5E">
            <w:pPr>
              <w:pStyle w:val="Bezmezer"/>
              <w:jc w:val="center"/>
            </w:pPr>
          </w:p>
          <w:p w14:paraId="40DD6C65" w14:textId="77777777" w:rsidR="00286340" w:rsidRPr="00A325B1" w:rsidRDefault="004D5FF3" w:rsidP="003D0E5E">
            <w:pPr>
              <w:pStyle w:val="Bezmezer"/>
              <w:jc w:val="center"/>
              <w:rPr>
                <w:rFonts w:ascii="Algerian" w:hAnsi="Algerian"/>
                <w:spacing w:val="20"/>
                <w:sz w:val="32"/>
                <w:szCs w:val="32"/>
                <w:lang w:val="en-GB"/>
              </w:rPr>
            </w:pPr>
            <w:r w:rsidRPr="00A325B1">
              <w:rPr>
                <w:rFonts w:ascii="Algerian" w:hAnsi="Algerian"/>
                <w:spacing w:val="20"/>
                <w:sz w:val="32"/>
                <w:szCs w:val="32"/>
                <w:lang w:val="en-GB"/>
              </w:rPr>
              <w:t>O.D. Lecturing Legacy</w:t>
            </w:r>
          </w:p>
          <w:p w14:paraId="09943B9B" w14:textId="77777777" w:rsidR="00286340" w:rsidRDefault="00286340" w:rsidP="003D0E5E">
            <w:pPr>
              <w:pStyle w:val="Bezmezer"/>
              <w:jc w:val="center"/>
            </w:pPr>
          </w:p>
        </w:tc>
      </w:tr>
    </w:tbl>
    <w:p w14:paraId="47B04D2C" w14:textId="77777777" w:rsidR="000B6273" w:rsidRPr="0065502C" w:rsidRDefault="000B6273" w:rsidP="003D0E5E">
      <w:pPr>
        <w:spacing w:after="0" w:line="240" w:lineRule="auto"/>
        <w:rPr>
          <w:sz w:val="28"/>
          <w:szCs w:val="28"/>
          <w:lang w:val="en-GB"/>
        </w:rPr>
      </w:pPr>
    </w:p>
    <w:p w14:paraId="518D6E92" w14:textId="77777777" w:rsidR="003D0E5E" w:rsidRPr="0065502C" w:rsidRDefault="003D0E5E" w:rsidP="003D0E5E">
      <w:pPr>
        <w:spacing w:after="0" w:line="240" w:lineRule="auto"/>
        <w:rPr>
          <w:sz w:val="28"/>
          <w:szCs w:val="28"/>
          <w:lang w:val="en-GB"/>
        </w:rPr>
      </w:pPr>
    </w:p>
    <w:p w14:paraId="39D7ABDC" w14:textId="77777777" w:rsidR="003D0E5E" w:rsidRPr="0065502C" w:rsidRDefault="003D0E5E" w:rsidP="003D0E5E">
      <w:pPr>
        <w:spacing w:after="0" w:line="240" w:lineRule="auto"/>
        <w:rPr>
          <w:sz w:val="28"/>
          <w:szCs w:val="28"/>
          <w:lang w:val="en-GB"/>
        </w:rPr>
      </w:pPr>
    </w:p>
    <w:p w14:paraId="21E8E214" w14:textId="77777777" w:rsidR="003D0E5E" w:rsidRPr="0065502C" w:rsidRDefault="003D0E5E" w:rsidP="003D0E5E">
      <w:pPr>
        <w:spacing w:after="0" w:line="240" w:lineRule="auto"/>
        <w:rPr>
          <w:sz w:val="28"/>
          <w:szCs w:val="28"/>
          <w:lang w:val="en-GB"/>
        </w:rPr>
      </w:pPr>
    </w:p>
    <w:p w14:paraId="7E35D3DB" w14:textId="77777777" w:rsidR="003D0E5E" w:rsidRPr="0065502C" w:rsidRDefault="003D0E5E" w:rsidP="003D0E5E">
      <w:pPr>
        <w:spacing w:after="0" w:line="240" w:lineRule="auto"/>
        <w:rPr>
          <w:sz w:val="28"/>
          <w:szCs w:val="28"/>
          <w:lang w:val="en-GB"/>
        </w:rPr>
      </w:pPr>
    </w:p>
    <w:p w14:paraId="720D7A68" w14:textId="77777777" w:rsidR="003D0E5E" w:rsidRPr="0065502C" w:rsidRDefault="003D0E5E" w:rsidP="003D0E5E">
      <w:pPr>
        <w:spacing w:after="0" w:line="240" w:lineRule="auto"/>
        <w:rPr>
          <w:sz w:val="28"/>
          <w:szCs w:val="28"/>
          <w:lang w:val="en-GB"/>
        </w:rPr>
      </w:pPr>
    </w:p>
    <w:p w14:paraId="0A1DDFBF" w14:textId="77777777" w:rsidR="003D0E5E" w:rsidRPr="0065502C" w:rsidRDefault="003D0E5E" w:rsidP="003D0E5E">
      <w:pPr>
        <w:spacing w:after="0" w:line="240" w:lineRule="auto"/>
        <w:rPr>
          <w:sz w:val="28"/>
          <w:szCs w:val="28"/>
          <w:lang w:val="en-GB"/>
        </w:rPr>
      </w:pPr>
    </w:p>
    <w:p w14:paraId="371D4E85" w14:textId="77777777" w:rsidR="003D0E5E" w:rsidRPr="0065502C" w:rsidRDefault="003D0E5E" w:rsidP="003D0E5E">
      <w:pPr>
        <w:spacing w:after="0" w:line="240" w:lineRule="auto"/>
        <w:rPr>
          <w:sz w:val="28"/>
          <w:szCs w:val="28"/>
          <w:lang w:val="en-GB"/>
        </w:rPr>
      </w:pPr>
    </w:p>
    <w:p w14:paraId="7A5A1DA1" w14:textId="77777777" w:rsidR="003D0E5E" w:rsidRPr="0065502C" w:rsidRDefault="003D0E5E" w:rsidP="003D0E5E">
      <w:pPr>
        <w:spacing w:after="0" w:line="240" w:lineRule="auto"/>
        <w:rPr>
          <w:sz w:val="28"/>
          <w:szCs w:val="28"/>
          <w:lang w:val="en-GB"/>
        </w:rPr>
      </w:pPr>
    </w:p>
    <w:p w14:paraId="6E2F971B" w14:textId="77777777" w:rsidR="003D0E5E" w:rsidRPr="0065502C" w:rsidRDefault="003D0E5E" w:rsidP="003D0E5E">
      <w:pPr>
        <w:spacing w:after="0" w:line="240" w:lineRule="auto"/>
        <w:rPr>
          <w:sz w:val="28"/>
          <w:szCs w:val="28"/>
          <w:lang w:val="en-GB"/>
        </w:rPr>
      </w:pPr>
    </w:p>
    <w:p w14:paraId="32C4DD1F" w14:textId="77777777" w:rsidR="003D0E5E" w:rsidRPr="0065502C" w:rsidRDefault="003D0E5E" w:rsidP="003D0E5E">
      <w:pPr>
        <w:spacing w:after="0" w:line="240" w:lineRule="auto"/>
        <w:rPr>
          <w:sz w:val="28"/>
          <w:szCs w:val="28"/>
          <w:lang w:val="en-GB"/>
        </w:rPr>
      </w:pPr>
    </w:p>
    <w:p w14:paraId="4563C0E8" w14:textId="77777777" w:rsidR="003D0E5E" w:rsidRPr="0065502C" w:rsidRDefault="003D0E5E" w:rsidP="003D0E5E">
      <w:pPr>
        <w:spacing w:after="0" w:line="240" w:lineRule="auto"/>
        <w:rPr>
          <w:sz w:val="28"/>
          <w:szCs w:val="28"/>
          <w:lang w:val="en-GB"/>
        </w:rPr>
      </w:pPr>
    </w:p>
    <w:p w14:paraId="1EEC6B89" w14:textId="77777777" w:rsidR="003D0E5E" w:rsidRPr="0065502C" w:rsidRDefault="003D0E5E" w:rsidP="003D0E5E">
      <w:pPr>
        <w:spacing w:after="0" w:line="240" w:lineRule="auto"/>
        <w:rPr>
          <w:sz w:val="28"/>
          <w:szCs w:val="28"/>
          <w:lang w:val="en-GB"/>
        </w:rPr>
      </w:pPr>
    </w:p>
    <w:p w14:paraId="6EE625C8" w14:textId="77777777" w:rsidR="003D0E5E" w:rsidRPr="0065502C" w:rsidRDefault="003D0E5E" w:rsidP="003D0E5E">
      <w:pPr>
        <w:spacing w:after="0" w:line="240" w:lineRule="auto"/>
        <w:rPr>
          <w:sz w:val="28"/>
          <w:szCs w:val="28"/>
          <w:lang w:val="en-GB"/>
        </w:rPr>
      </w:pPr>
    </w:p>
    <w:p w14:paraId="0E4460A5" w14:textId="77777777" w:rsidR="003D0E5E" w:rsidRPr="0065502C" w:rsidRDefault="003D0E5E" w:rsidP="003D0E5E">
      <w:pPr>
        <w:spacing w:after="0" w:line="240" w:lineRule="auto"/>
        <w:rPr>
          <w:sz w:val="28"/>
          <w:szCs w:val="28"/>
          <w:lang w:val="en-GB"/>
        </w:rPr>
      </w:pPr>
    </w:p>
    <w:p w14:paraId="703C5E80" w14:textId="77777777" w:rsidR="003D0E5E" w:rsidRPr="0065502C" w:rsidRDefault="003D0E5E" w:rsidP="003D0E5E">
      <w:pPr>
        <w:spacing w:after="0" w:line="240" w:lineRule="auto"/>
        <w:rPr>
          <w:sz w:val="28"/>
          <w:szCs w:val="28"/>
          <w:lang w:val="en-GB"/>
        </w:rPr>
      </w:pPr>
    </w:p>
    <w:p w14:paraId="5702360E" w14:textId="77777777" w:rsidR="003D0E5E" w:rsidRPr="0065502C" w:rsidRDefault="003D0E5E" w:rsidP="003D0E5E">
      <w:pPr>
        <w:spacing w:after="0" w:line="240" w:lineRule="auto"/>
        <w:rPr>
          <w:sz w:val="28"/>
          <w:szCs w:val="28"/>
          <w:lang w:val="en-GB"/>
        </w:rPr>
      </w:pPr>
    </w:p>
    <w:p w14:paraId="0AE0A41C" w14:textId="77777777" w:rsidR="003D0E5E" w:rsidRDefault="003D0E5E" w:rsidP="003D0E5E">
      <w:pPr>
        <w:spacing w:after="0" w:line="240" w:lineRule="auto"/>
        <w:rPr>
          <w:sz w:val="28"/>
          <w:szCs w:val="28"/>
          <w:lang w:val="en-GB"/>
        </w:rPr>
      </w:pPr>
    </w:p>
    <w:p w14:paraId="197E973B" w14:textId="77777777" w:rsidR="00FE0361" w:rsidRPr="0065502C" w:rsidRDefault="00FE0361" w:rsidP="003D0E5E">
      <w:pPr>
        <w:spacing w:after="0" w:line="240" w:lineRule="auto"/>
        <w:rPr>
          <w:sz w:val="28"/>
          <w:szCs w:val="28"/>
          <w:lang w:val="en-GB"/>
        </w:rPr>
      </w:pPr>
    </w:p>
    <w:p w14:paraId="670484A9" w14:textId="77777777" w:rsidR="003D0E5E" w:rsidRPr="0065502C" w:rsidRDefault="003D0E5E" w:rsidP="003D0E5E">
      <w:pPr>
        <w:spacing w:after="0" w:line="240" w:lineRule="auto"/>
        <w:rPr>
          <w:sz w:val="28"/>
          <w:szCs w:val="28"/>
          <w:lang w:val="en-GB"/>
        </w:rPr>
      </w:pPr>
    </w:p>
    <w:p w14:paraId="59706C23" w14:textId="1543B1D4" w:rsidR="003D0E5E" w:rsidRDefault="003D0E5E" w:rsidP="003D0E5E">
      <w:pPr>
        <w:spacing w:after="0" w:line="240" w:lineRule="auto"/>
        <w:ind w:left="567"/>
        <w:rPr>
          <w:noProof/>
          <w:sz w:val="28"/>
          <w:szCs w:val="28"/>
          <w:lang w:val="en-GB"/>
        </w:rPr>
      </w:pPr>
      <w:r w:rsidRPr="00794CFB">
        <w:rPr>
          <w:sz w:val="28"/>
          <w:szCs w:val="28"/>
          <w:lang w:val="en-GB"/>
        </w:rPr>
        <w:tab/>
      </w:r>
      <w:r w:rsidRPr="00794CFB">
        <w:rPr>
          <w:sz w:val="28"/>
          <w:szCs w:val="28"/>
          <w:lang w:val="en-GB"/>
        </w:rPr>
        <w:tab/>
      </w:r>
      <w:r w:rsidRPr="00807D46">
        <w:rPr>
          <w:color w:val="683104"/>
          <w:sz w:val="28"/>
          <w:szCs w:val="28"/>
          <w:lang w:val="en-GB"/>
        </w:rPr>
        <w:t>L02S01</w:t>
      </w:r>
      <w:r w:rsidRPr="00794CFB">
        <w:rPr>
          <w:sz w:val="28"/>
          <w:szCs w:val="28"/>
          <w:lang w:val="en-GB"/>
        </w:rPr>
        <w:tab/>
      </w:r>
      <w:r w:rsidRPr="00F106BA">
        <w:rPr>
          <w:sz w:val="28"/>
          <w:szCs w:val="28"/>
          <w:lang w:val="en-GB"/>
        </w:rPr>
        <w:t>Analysis of yield curve</w:t>
      </w:r>
      <w:r w:rsidRPr="00794CFB">
        <w:rPr>
          <w:sz w:val="28"/>
          <w:szCs w:val="28"/>
          <w:lang w:val="en-GB"/>
        </w:rPr>
        <w:tab/>
      </w:r>
      <w:r w:rsidRPr="00794CFB">
        <w:rPr>
          <w:sz w:val="28"/>
          <w:szCs w:val="28"/>
          <w:lang w:val="en-GB"/>
        </w:rPr>
        <w:tab/>
      </w:r>
      <w:r w:rsidRPr="00794CFB">
        <w:rPr>
          <w:sz w:val="28"/>
          <w:szCs w:val="28"/>
          <w:lang w:val="en-GB"/>
        </w:rPr>
        <w:tab/>
      </w:r>
      <w:r w:rsidRPr="00794CFB">
        <w:rPr>
          <w:sz w:val="28"/>
          <w:szCs w:val="28"/>
          <w:lang w:val="en-GB"/>
        </w:rPr>
        <w:tab/>
      </w:r>
      <w:r w:rsidRPr="00794CFB">
        <w:rPr>
          <w:sz w:val="28"/>
          <w:szCs w:val="28"/>
          <w:lang w:val="en-GB"/>
        </w:rPr>
        <w:tab/>
      </w:r>
      <w:r w:rsidR="00362CEC" w:rsidRPr="00794CFB">
        <w:rPr>
          <w:sz w:val="28"/>
          <w:szCs w:val="28"/>
          <w:lang w:val="en-GB"/>
        </w:rPr>
        <w:t xml:space="preserve">  </w:t>
      </w:r>
      <w:r w:rsidRPr="002F231C">
        <w:rPr>
          <w:noProof/>
          <w:sz w:val="28"/>
          <w:szCs w:val="28"/>
          <w:lang w:val="en-GB"/>
        </w:rPr>
        <w:fldChar w:fldCharType="begin"/>
      </w:r>
      <w:r w:rsidRPr="002F231C">
        <w:rPr>
          <w:noProof/>
          <w:sz w:val="28"/>
          <w:szCs w:val="28"/>
          <w:lang w:val="en-GB"/>
        </w:rPr>
        <w:instrText xml:space="preserve"> PAGEREF L02S01 \h </w:instrText>
      </w:r>
      <w:r w:rsidRPr="002F231C">
        <w:rPr>
          <w:noProof/>
          <w:sz w:val="28"/>
          <w:szCs w:val="28"/>
          <w:lang w:val="en-GB"/>
        </w:rPr>
      </w:r>
      <w:r w:rsidRPr="002F231C">
        <w:rPr>
          <w:noProof/>
          <w:sz w:val="28"/>
          <w:szCs w:val="28"/>
          <w:lang w:val="en-GB"/>
        </w:rPr>
        <w:fldChar w:fldCharType="separate"/>
      </w:r>
      <w:r w:rsidR="009D2743">
        <w:rPr>
          <w:noProof/>
          <w:sz w:val="28"/>
          <w:szCs w:val="28"/>
          <w:lang w:val="en-GB"/>
        </w:rPr>
        <w:t>2</w:t>
      </w:r>
      <w:r w:rsidRPr="002F231C">
        <w:rPr>
          <w:noProof/>
          <w:sz w:val="28"/>
          <w:szCs w:val="28"/>
          <w:lang w:val="en-GB"/>
        </w:rPr>
        <w:fldChar w:fldCharType="end"/>
      </w:r>
    </w:p>
    <w:p w14:paraId="48F159A6" w14:textId="52DB370D" w:rsidR="003D0E5E" w:rsidRDefault="003D0E5E" w:rsidP="003D0E5E">
      <w:pPr>
        <w:spacing w:after="0" w:line="240" w:lineRule="auto"/>
        <w:ind w:left="567"/>
        <w:rPr>
          <w:noProof/>
          <w:sz w:val="28"/>
          <w:szCs w:val="28"/>
          <w:lang w:val="en-GB"/>
        </w:rPr>
      </w:pPr>
      <w:r w:rsidRPr="00794CFB">
        <w:rPr>
          <w:sz w:val="28"/>
          <w:szCs w:val="28"/>
          <w:lang w:val="en-GB"/>
        </w:rPr>
        <w:tab/>
      </w:r>
      <w:r w:rsidRPr="00794CFB">
        <w:rPr>
          <w:sz w:val="28"/>
          <w:szCs w:val="28"/>
          <w:lang w:val="en-GB"/>
        </w:rPr>
        <w:tab/>
      </w:r>
      <w:r w:rsidRPr="00807D46">
        <w:rPr>
          <w:color w:val="683104"/>
          <w:sz w:val="28"/>
          <w:szCs w:val="28"/>
          <w:lang w:val="en-GB"/>
        </w:rPr>
        <w:t>L02S02</w:t>
      </w:r>
      <w:r w:rsidRPr="00794CFB">
        <w:rPr>
          <w:sz w:val="28"/>
          <w:szCs w:val="28"/>
          <w:lang w:val="en-GB"/>
        </w:rPr>
        <w:tab/>
      </w:r>
      <w:r w:rsidRPr="00186F7A">
        <w:rPr>
          <w:sz w:val="28"/>
          <w:szCs w:val="28"/>
          <w:lang w:val="en-GB"/>
        </w:rPr>
        <w:t>Concept of yield curve</w:t>
      </w:r>
      <w:r w:rsidR="00362CEC">
        <w:rPr>
          <w:sz w:val="28"/>
          <w:szCs w:val="28"/>
          <w:lang w:val="en-GB"/>
        </w:rPr>
        <w:tab/>
      </w:r>
      <w:r w:rsidR="00362CEC">
        <w:rPr>
          <w:sz w:val="28"/>
          <w:szCs w:val="28"/>
          <w:lang w:val="en-GB"/>
        </w:rPr>
        <w:tab/>
      </w:r>
      <w:r w:rsidR="00362CEC">
        <w:rPr>
          <w:sz w:val="28"/>
          <w:szCs w:val="28"/>
          <w:lang w:val="en-GB"/>
        </w:rPr>
        <w:tab/>
      </w:r>
      <w:r w:rsidR="00362CEC">
        <w:rPr>
          <w:sz w:val="28"/>
          <w:szCs w:val="28"/>
          <w:lang w:val="en-GB"/>
        </w:rPr>
        <w:tab/>
      </w:r>
      <w:r w:rsidR="00362CEC">
        <w:rPr>
          <w:sz w:val="28"/>
          <w:szCs w:val="28"/>
          <w:lang w:val="en-GB"/>
        </w:rPr>
        <w:tab/>
        <w:t xml:space="preserve">  </w:t>
      </w:r>
      <w:r w:rsidRPr="00362CEC">
        <w:rPr>
          <w:noProof/>
          <w:sz w:val="28"/>
          <w:szCs w:val="28"/>
          <w:lang w:val="en-GB"/>
        </w:rPr>
        <w:fldChar w:fldCharType="begin"/>
      </w:r>
      <w:r w:rsidRPr="00362CEC">
        <w:rPr>
          <w:noProof/>
          <w:sz w:val="28"/>
          <w:szCs w:val="28"/>
          <w:lang w:val="en-GB"/>
        </w:rPr>
        <w:instrText xml:space="preserve"> PAGEREF L02S02 \h </w:instrText>
      </w:r>
      <w:r w:rsidRPr="00362CEC">
        <w:rPr>
          <w:noProof/>
          <w:sz w:val="28"/>
          <w:szCs w:val="28"/>
          <w:lang w:val="en-GB"/>
        </w:rPr>
      </w:r>
      <w:r w:rsidRPr="00362CEC">
        <w:rPr>
          <w:noProof/>
          <w:sz w:val="28"/>
          <w:szCs w:val="28"/>
          <w:lang w:val="en-GB"/>
        </w:rPr>
        <w:fldChar w:fldCharType="separate"/>
      </w:r>
      <w:r w:rsidR="009D2743">
        <w:rPr>
          <w:noProof/>
          <w:sz w:val="28"/>
          <w:szCs w:val="28"/>
          <w:lang w:val="en-GB"/>
        </w:rPr>
        <w:t>3</w:t>
      </w:r>
      <w:r w:rsidRPr="00362CEC">
        <w:rPr>
          <w:noProof/>
          <w:sz w:val="28"/>
          <w:szCs w:val="28"/>
          <w:lang w:val="en-GB"/>
        </w:rPr>
        <w:fldChar w:fldCharType="end"/>
      </w:r>
    </w:p>
    <w:p w14:paraId="6E091476" w14:textId="12247E3C" w:rsidR="003D0E5E" w:rsidRDefault="003D0E5E" w:rsidP="003D0E5E">
      <w:pPr>
        <w:spacing w:after="0" w:line="240" w:lineRule="auto"/>
        <w:ind w:left="567"/>
        <w:rPr>
          <w:noProof/>
          <w:sz w:val="28"/>
          <w:szCs w:val="28"/>
          <w:lang w:val="en-GB"/>
        </w:rPr>
      </w:pPr>
      <w:r w:rsidRPr="00794CFB">
        <w:rPr>
          <w:sz w:val="28"/>
          <w:szCs w:val="28"/>
          <w:lang w:val="en-GB"/>
        </w:rPr>
        <w:tab/>
      </w:r>
      <w:r w:rsidRPr="00794CFB">
        <w:rPr>
          <w:sz w:val="28"/>
          <w:szCs w:val="28"/>
          <w:lang w:val="en-GB"/>
        </w:rPr>
        <w:tab/>
      </w:r>
      <w:r w:rsidRPr="00807D46">
        <w:rPr>
          <w:color w:val="683104"/>
          <w:sz w:val="28"/>
          <w:szCs w:val="28"/>
          <w:lang w:val="en-GB"/>
        </w:rPr>
        <w:t>L02S03</w:t>
      </w:r>
      <w:r w:rsidRPr="00794CFB">
        <w:rPr>
          <w:sz w:val="28"/>
          <w:szCs w:val="28"/>
          <w:lang w:val="en-GB"/>
        </w:rPr>
        <w:tab/>
      </w:r>
      <w:r w:rsidRPr="00186F7A">
        <w:rPr>
          <w:sz w:val="28"/>
          <w:szCs w:val="28"/>
          <w:lang w:val="en-GB"/>
        </w:rPr>
        <w:t>Zero yield curve</w:t>
      </w:r>
      <w:r w:rsidR="00362CEC">
        <w:rPr>
          <w:sz w:val="28"/>
          <w:szCs w:val="28"/>
          <w:lang w:val="en-GB"/>
        </w:rPr>
        <w:tab/>
      </w:r>
      <w:r w:rsidR="00362CEC">
        <w:rPr>
          <w:sz w:val="28"/>
          <w:szCs w:val="28"/>
          <w:lang w:val="en-GB"/>
        </w:rPr>
        <w:tab/>
      </w:r>
      <w:r w:rsidR="00362CEC">
        <w:rPr>
          <w:sz w:val="28"/>
          <w:szCs w:val="28"/>
          <w:lang w:val="en-GB"/>
        </w:rPr>
        <w:tab/>
      </w:r>
      <w:r w:rsidR="00362CEC">
        <w:rPr>
          <w:sz w:val="28"/>
          <w:szCs w:val="28"/>
          <w:lang w:val="en-GB"/>
        </w:rPr>
        <w:tab/>
      </w:r>
      <w:r w:rsidR="00362CEC">
        <w:rPr>
          <w:sz w:val="28"/>
          <w:szCs w:val="28"/>
          <w:lang w:val="en-GB"/>
        </w:rPr>
        <w:tab/>
      </w:r>
      <w:r w:rsidR="00362CEC">
        <w:rPr>
          <w:sz w:val="28"/>
          <w:szCs w:val="28"/>
          <w:lang w:val="en-GB"/>
        </w:rPr>
        <w:tab/>
        <w:t xml:space="preserve">  </w:t>
      </w:r>
      <w:r w:rsidRPr="008E01B3">
        <w:rPr>
          <w:noProof/>
          <w:sz w:val="28"/>
          <w:szCs w:val="28"/>
          <w:lang w:val="en-GB"/>
        </w:rPr>
        <w:fldChar w:fldCharType="begin"/>
      </w:r>
      <w:r w:rsidRPr="008E01B3">
        <w:rPr>
          <w:noProof/>
          <w:sz w:val="28"/>
          <w:szCs w:val="28"/>
          <w:lang w:val="en-GB"/>
        </w:rPr>
        <w:instrText xml:space="preserve"> PAGEREF L02S03 \h </w:instrText>
      </w:r>
      <w:r w:rsidRPr="008E01B3">
        <w:rPr>
          <w:noProof/>
          <w:sz w:val="28"/>
          <w:szCs w:val="28"/>
          <w:lang w:val="en-GB"/>
        </w:rPr>
      </w:r>
      <w:r w:rsidRPr="008E01B3">
        <w:rPr>
          <w:noProof/>
          <w:sz w:val="28"/>
          <w:szCs w:val="28"/>
          <w:lang w:val="en-GB"/>
        </w:rPr>
        <w:fldChar w:fldCharType="separate"/>
      </w:r>
      <w:r w:rsidR="009D2743">
        <w:rPr>
          <w:noProof/>
          <w:sz w:val="28"/>
          <w:szCs w:val="28"/>
          <w:lang w:val="en-GB"/>
        </w:rPr>
        <w:t>5</w:t>
      </w:r>
      <w:r w:rsidRPr="008E01B3">
        <w:rPr>
          <w:noProof/>
          <w:sz w:val="28"/>
          <w:szCs w:val="28"/>
          <w:lang w:val="en-GB"/>
        </w:rPr>
        <w:fldChar w:fldCharType="end"/>
      </w:r>
    </w:p>
    <w:p w14:paraId="6D62E6EE" w14:textId="5E4A0ED0" w:rsidR="003D0E5E" w:rsidRDefault="003D0E5E" w:rsidP="003D0E5E">
      <w:pPr>
        <w:spacing w:after="0" w:line="240" w:lineRule="auto"/>
        <w:ind w:left="567"/>
        <w:rPr>
          <w:noProof/>
          <w:sz w:val="28"/>
          <w:szCs w:val="28"/>
          <w:lang w:val="en-GB"/>
        </w:rPr>
      </w:pPr>
      <w:r w:rsidRPr="00794CFB">
        <w:rPr>
          <w:sz w:val="28"/>
          <w:szCs w:val="28"/>
          <w:lang w:val="en-GB"/>
        </w:rPr>
        <w:tab/>
      </w:r>
      <w:r w:rsidRPr="00794CFB">
        <w:rPr>
          <w:sz w:val="28"/>
          <w:szCs w:val="28"/>
          <w:lang w:val="en-GB"/>
        </w:rPr>
        <w:tab/>
      </w:r>
      <w:r w:rsidRPr="00807D46">
        <w:rPr>
          <w:color w:val="683104"/>
          <w:sz w:val="28"/>
          <w:szCs w:val="28"/>
          <w:lang w:val="en-GB"/>
        </w:rPr>
        <w:t>L02S04</w:t>
      </w:r>
      <w:r w:rsidRPr="00794CFB">
        <w:rPr>
          <w:sz w:val="28"/>
          <w:szCs w:val="28"/>
          <w:lang w:val="en-GB"/>
        </w:rPr>
        <w:tab/>
      </w:r>
      <w:r w:rsidRPr="00186F7A">
        <w:rPr>
          <w:sz w:val="28"/>
          <w:szCs w:val="28"/>
          <w:lang w:val="en-GB"/>
        </w:rPr>
        <w:t>Bootstrapping</w:t>
      </w:r>
      <w:r w:rsidRPr="00794CFB">
        <w:rPr>
          <w:sz w:val="28"/>
          <w:szCs w:val="28"/>
          <w:lang w:val="en-GB"/>
        </w:rPr>
        <w:tab/>
      </w:r>
      <w:r w:rsidRPr="00794CFB">
        <w:rPr>
          <w:sz w:val="28"/>
          <w:szCs w:val="28"/>
          <w:lang w:val="en-GB"/>
        </w:rPr>
        <w:tab/>
      </w:r>
      <w:r w:rsidRPr="00794CFB">
        <w:rPr>
          <w:sz w:val="28"/>
          <w:szCs w:val="28"/>
          <w:lang w:val="en-GB"/>
        </w:rPr>
        <w:tab/>
      </w:r>
      <w:r w:rsidRPr="00794CFB">
        <w:rPr>
          <w:sz w:val="28"/>
          <w:szCs w:val="28"/>
          <w:lang w:val="en-GB"/>
        </w:rPr>
        <w:tab/>
      </w:r>
      <w:r w:rsidRPr="00794CFB">
        <w:rPr>
          <w:sz w:val="28"/>
          <w:szCs w:val="28"/>
          <w:lang w:val="en-GB"/>
        </w:rPr>
        <w:tab/>
      </w:r>
      <w:r w:rsidRPr="00794CFB">
        <w:rPr>
          <w:sz w:val="28"/>
          <w:szCs w:val="28"/>
          <w:lang w:val="en-GB"/>
        </w:rPr>
        <w:tab/>
      </w:r>
      <w:r w:rsidR="00362CEC" w:rsidRPr="00794CFB">
        <w:rPr>
          <w:sz w:val="28"/>
          <w:szCs w:val="28"/>
          <w:lang w:val="en-GB"/>
        </w:rPr>
        <w:t xml:space="preserve">  </w:t>
      </w:r>
      <w:r w:rsidRPr="00D06C56">
        <w:rPr>
          <w:noProof/>
          <w:sz w:val="28"/>
          <w:szCs w:val="28"/>
          <w:lang w:val="en-GB"/>
        </w:rPr>
        <w:fldChar w:fldCharType="begin"/>
      </w:r>
      <w:r w:rsidRPr="00D06C56">
        <w:rPr>
          <w:noProof/>
          <w:sz w:val="28"/>
          <w:szCs w:val="28"/>
          <w:lang w:val="en-GB"/>
        </w:rPr>
        <w:instrText xml:space="preserve"> PAGEREF L02S04 \h </w:instrText>
      </w:r>
      <w:r w:rsidRPr="00D06C56">
        <w:rPr>
          <w:noProof/>
          <w:sz w:val="28"/>
          <w:szCs w:val="28"/>
          <w:lang w:val="en-GB"/>
        </w:rPr>
      </w:r>
      <w:r w:rsidRPr="00D06C56">
        <w:rPr>
          <w:noProof/>
          <w:sz w:val="28"/>
          <w:szCs w:val="28"/>
          <w:lang w:val="en-GB"/>
        </w:rPr>
        <w:fldChar w:fldCharType="separate"/>
      </w:r>
      <w:r w:rsidR="009D2743">
        <w:rPr>
          <w:noProof/>
          <w:sz w:val="28"/>
          <w:szCs w:val="28"/>
          <w:lang w:val="en-GB"/>
        </w:rPr>
        <w:t>7</w:t>
      </w:r>
      <w:r w:rsidRPr="00D06C56">
        <w:rPr>
          <w:noProof/>
          <w:sz w:val="28"/>
          <w:szCs w:val="28"/>
          <w:lang w:val="en-GB"/>
        </w:rPr>
        <w:fldChar w:fldCharType="end"/>
      </w:r>
    </w:p>
    <w:p w14:paraId="47977AA0" w14:textId="2B2D5AC1" w:rsidR="00794CFB" w:rsidRDefault="00794CFB" w:rsidP="003D0E5E">
      <w:pPr>
        <w:spacing w:after="0" w:line="240" w:lineRule="auto"/>
        <w:ind w:left="567"/>
        <w:rPr>
          <w:noProof/>
          <w:sz w:val="28"/>
          <w:szCs w:val="28"/>
          <w:lang w:val="en-GB"/>
        </w:rPr>
      </w:pPr>
      <w:r w:rsidRPr="00794CFB">
        <w:rPr>
          <w:sz w:val="28"/>
          <w:szCs w:val="28"/>
          <w:lang w:val="en-GB"/>
        </w:rPr>
        <w:tab/>
      </w:r>
      <w:r w:rsidRPr="00794CFB">
        <w:rPr>
          <w:sz w:val="28"/>
          <w:szCs w:val="28"/>
          <w:lang w:val="en-GB"/>
        </w:rPr>
        <w:tab/>
      </w:r>
      <w:r>
        <w:rPr>
          <w:color w:val="683104"/>
          <w:sz w:val="28"/>
          <w:szCs w:val="28"/>
          <w:lang w:val="en-GB"/>
        </w:rPr>
        <w:t>L02S05</w:t>
      </w:r>
      <w:r w:rsidRPr="00794CFB">
        <w:rPr>
          <w:sz w:val="28"/>
          <w:szCs w:val="28"/>
          <w:lang w:val="en-GB"/>
        </w:rPr>
        <w:tab/>
      </w:r>
      <w:r w:rsidRPr="00186F7A">
        <w:rPr>
          <w:sz w:val="28"/>
          <w:szCs w:val="28"/>
          <w:lang w:val="en-GB"/>
        </w:rPr>
        <w:t>Bootstrapping</w:t>
      </w:r>
      <w:r>
        <w:rPr>
          <w:sz w:val="28"/>
          <w:szCs w:val="28"/>
          <w:lang w:val="en-GB"/>
        </w:rPr>
        <w:t xml:space="preserve"> </w:t>
      </w:r>
      <w:r w:rsidR="00F3337E" w:rsidRPr="000A0EE9">
        <w:rPr>
          <w:sz w:val="28"/>
          <w:szCs w:val="28"/>
          <w:lang w:val="en-GB"/>
        </w:rPr>
        <w:t>–</w:t>
      </w:r>
      <w:r w:rsidR="00F3337E">
        <w:rPr>
          <w:sz w:val="28"/>
          <w:szCs w:val="28"/>
          <w:lang w:val="en-GB"/>
        </w:rPr>
        <w:t xml:space="preserve"> example</w:t>
      </w:r>
      <w:r w:rsidRPr="00794CFB">
        <w:rPr>
          <w:sz w:val="28"/>
          <w:szCs w:val="28"/>
          <w:lang w:val="en-GB"/>
        </w:rPr>
        <w:tab/>
      </w:r>
      <w:r w:rsidRPr="00794CFB">
        <w:rPr>
          <w:sz w:val="28"/>
          <w:szCs w:val="28"/>
          <w:lang w:val="en-GB"/>
        </w:rPr>
        <w:tab/>
      </w:r>
      <w:r w:rsidRPr="00794CFB">
        <w:rPr>
          <w:sz w:val="28"/>
          <w:szCs w:val="28"/>
          <w:lang w:val="en-GB"/>
        </w:rPr>
        <w:tab/>
      </w:r>
      <w:r w:rsidRPr="00794CFB">
        <w:rPr>
          <w:sz w:val="28"/>
          <w:szCs w:val="28"/>
          <w:lang w:val="en-GB"/>
        </w:rPr>
        <w:tab/>
        <w:t xml:space="preserve">  </w:t>
      </w:r>
      <w:r w:rsidR="00841FE0">
        <w:rPr>
          <w:noProof/>
          <w:sz w:val="28"/>
          <w:szCs w:val="28"/>
          <w:lang w:val="en-GB"/>
        </w:rPr>
        <w:fldChar w:fldCharType="begin"/>
      </w:r>
      <w:r w:rsidR="00841FE0">
        <w:rPr>
          <w:sz w:val="28"/>
          <w:szCs w:val="28"/>
          <w:lang w:val="en-GB"/>
        </w:rPr>
        <w:instrText xml:space="preserve"> PAGEREF L02S05 \h </w:instrText>
      </w:r>
      <w:r w:rsidR="00841FE0">
        <w:rPr>
          <w:noProof/>
          <w:sz w:val="28"/>
          <w:szCs w:val="28"/>
          <w:lang w:val="en-GB"/>
        </w:rPr>
      </w:r>
      <w:r w:rsidR="00841FE0">
        <w:rPr>
          <w:noProof/>
          <w:sz w:val="28"/>
          <w:szCs w:val="28"/>
          <w:lang w:val="en-GB"/>
        </w:rPr>
        <w:fldChar w:fldCharType="separate"/>
      </w:r>
      <w:r w:rsidR="009D2743">
        <w:rPr>
          <w:noProof/>
          <w:sz w:val="28"/>
          <w:szCs w:val="28"/>
          <w:lang w:val="en-GB"/>
        </w:rPr>
        <w:t>9</w:t>
      </w:r>
      <w:r w:rsidR="00841FE0">
        <w:rPr>
          <w:noProof/>
          <w:sz w:val="28"/>
          <w:szCs w:val="28"/>
          <w:lang w:val="en-GB"/>
        </w:rPr>
        <w:fldChar w:fldCharType="end"/>
      </w:r>
    </w:p>
    <w:p w14:paraId="080437F9" w14:textId="306DEE12" w:rsidR="00794CFB" w:rsidRDefault="003D0E5E" w:rsidP="003D0E5E">
      <w:pPr>
        <w:spacing w:after="0" w:line="240" w:lineRule="auto"/>
        <w:ind w:left="567"/>
        <w:rPr>
          <w:noProof/>
          <w:sz w:val="28"/>
          <w:szCs w:val="28"/>
          <w:lang w:val="en-GB"/>
        </w:rPr>
      </w:pPr>
      <w:r w:rsidRPr="00455D9C">
        <w:rPr>
          <w:sz w:val="28"/>
          <w:szCs w:val="28"/>
          <w:lang w:val="en-GB"/>
        </w:rPr>
        <w:tab/>
      </w:r>
      <w:r w:rsidRPr="00455D9C">
        <w:rPr>
          <w:sz w:val="28"/>
          <w:szCs w:val="28"/>
          <w:lang w:val="en-GB"/>
        </w:rPr>
        <w:tab/>
      </w:r>
      <w:bookmarkStart w:id="0" w:name="_Hlk149200294"/>
      <w:r w:rsidRPr="00807D46">
        <w:rPr>
          <w:color w:val="683104"/>
          <w:sz w:val="28"/>
          <w:szCs w:val="28"/>
          <w:lang w:val="en-GB"/>
        </w:rPr>
        <w:t>L02S0</w:t>
      </w:r>
      <w:r w:rsidR="004A4C42">
        <w:rPr>
          <w:color w:val="683104"/>
          <w:sz w:val="28"/>
          <w:szCs w:val="28"/>
          <w:lang w:val="en-GB"/>
        </w:rPr>
        <w:t>6</w:t>
      </w:r>
      <w:r w:rsidRPr="00455D9C">
        <w:rPr>
          <w:sz w:val="28"/>
          <w:szCs w:val="28"/>
          <w:lang w:val="en-GB"/>
        </w:rPr>
        <w:tab/>
      </w:r>
      <w:r w:rsidR="00F3337E">
        <w:rPr>
          <w:sz w:val="28"/>
          <w:szCs w:val="28"/>
          <w:lang w:val="en-GB"/>
        </w:rPr>
        <w:t>C</w:t>
      </w:r>
      <w:r w:rsidR="005C60CA">
        <w:rPr>
          <w:sz w:val="28"/>
          <w:szCs w:val="28"/>
          <w:lang w:val="en-GB"/>
        </w:rPr>
        <w:t>ash flow matching</w:t>
      </w:r>
      <w:r w:rsidR="00F3337E">
        <w:rPr>
          <w:sz w:val="28"/>
          <w:szCs w:val="28"/>
          <w:lang w:val="en-GB"/>
        </w:rPr>
        <w:tab/>
      </w:r>
      <w:r w:rsidR="00F3337E">
        <w:rPr>
          <w:sz w:val="28"/>
          <w:szCs w:val="28"/>
          <w:lang w:val="en-GB"/>
        </w:rPr>
        <w:tab/>
      </w:r>
      <w:r w:rsidRPr="00455D9C">
        <w:rPr>
          <w:sz w:val="28"/>
          <w:szCs w:val="28"/>
          <w:lang w:val="en-GB"/>
        </w:rPr>
        <w:tab/>
      </w:r>
      <w:r w:rsidRPr="00455D9C">
        <w:rPr>
          <w:sz w:val="28"/>
          <w:szCs w:val="28"/>
          <w:lang w:val="en-GB"/>
        </w:rPr>
        <w:tab/>
      </w:r>
      <w:r w:rsidRPr="00455D9C">
        <w:rPr>
          <w:sz w:val="28"/>
          <w:szCs w:val="28"/>
          <w:lang w:val="en-GB"/>
        </w:rPr>
        <w:tab/>
      </w:r>
      <w:r w:rsidR="004A4C42" w:rsidRPr="00455D9C">
        <w:rPr>
          <w:noProof/>
          <w:sz w:val="28"/>
          <w:szCs w:val="28"/>
          <w:lang w:val="en-GB"/>
        </w:rPr>
        <w:fldChar w:fldCharType="begin"/>
      </w:r>
      <w:r w:rsidR="004A4C42" w:rsidRPr="00455D9C">
        <w:rPr>
          <w:sz w:val="28"/>
          <w:szCs w:val="28"/>
          <w:lang w:val="en-GB"/>
        </w:rPr>
        <w:instrText xml:space="preserve"> PAGEREF L02S06 \h </w:instrText>
      </w:r>
      <w:r w:rsidR="004A4C42" w:rsidRPr="00455D9C">
        <w:rPr>
          <w:noProof/>
          <w:sz w:val="28"/>
          <w:szCs w:val="28"/>
          <w:lang w:val="en-GB"/>
        </w:rPr>
      </w:r>
      <w:r w:rsidR="004A4C42" w:rsidRPr="00455D9C">
        <w:rPr>
          <w:noProof/>
          <w:sz w:val="28"/>
          <w:szCs w:val="28"/>
          <w:lang w:val="en-GB"/>
        </w:rPr>
        <w:fldChar w:fldCharType="separate"/>
      </w:r>
      <w:r w:rsidR="009D2743">
        <w:rPr>
          <w:noProof/>
          <w:sz w:val="28"/>
          <w:szCs w:val="28"/>
          <w:lang w:val="en-GB"/>
        </w:rPr>
        <w:t>11</w:t>
      </w:r>
      <w:r w:rsidR="004A4C42" w:rsidRPr="00455D9C">
        <w:rPr>
          <w:noProof/>
          <w:sz w:val="28"/>
          <w:szCs w:val="28"/>
          <w:lang w:val="en-GB"/>
        </w:rPr>
        <w:fldChar w:fldCharType="end"/>
      </w:r>
      <w:bookmarkEnd w:id="0"/>
    </w:p>
    <w:p w14:paraId="0BFC43B5" w14:textId="7C225652" w:rsidR="00455D9C" w:rsidRDefault="00455D9C" w:rsidP="003D0E5E">
      <w:pPr>
        <w:spacing w:after="0" w:line="240" w:lineRule="auto"/>
        <w:ind w:left="567"/>
        <w:rPr>
          <w:noProof/>
          <w:sz w:val="28"/>
          <w:szCs w:val="28"/>
          <w:lang w:val="en-GB"/>
        </w:rPr>
      </w:pPr>
      <w:r w:rsidRPr="00455D9C">
        <w:rPr>
          <w:sz w:val="28"/>
          <w:szCs w:val="28"/>
          <w:lang w:val="en-GB"/>
        </w:rPr>
        <w:tab/>
      </w:r>
      <w:r w:rsidRPr="00455D9C">
        <w:rPr>
          <w:sz w:val="28"/>
          <w:szCs w:val="28"/>
          <w:lang w:val="en-GB"/>
        </w:rPr>
        <w:tab/>
      </w:r>
      <w:r w:rsidR="004A4C42" w:rsidRPr="00807D46">
        <w:rPr>
          <w:color w:val="683104"/>
          <w:sz w:val="28"/>
          <w:szCs w:val="28"/>
          <w:lang w:val="en-GB"/>
        </w:rPr>
        <w:t>L02S0</w:t>
      </w:r>
      <w:r w:rsidR="004A4C42">
        <w:rPr>
          <w:color w:val="683104"/>
          <w:sz w:val="28"/>
          <w:szCs w:val="28"/>
          <w:lang w:val="en-GB"/>
        </w:rPr>
        <w:t>7</w:t>
      </w:r>
      <w:r w:rsidR="004A4C42" w:rsidRPr="00455D9C">
        <w:rPr>
          <w:sz w:val="28"/>
          <w:szCs w:val="28"/>
          <w:lang w:val="en-GB"/>
        </w:rPr>
        <w:tab/>
      </w:r>
      <w:r w:rsidR="00F3337E">
        <w:rPr>
          <w:sz w:val="28"/>
          <w:szCs w:val="28"/>
          <w:lang w:val="en-GB"/>
        </w:rPr>
        <w:t xml:space="preserve">Cash flow matching </w:t>
      </w:r>
      <w:bookmarkStart w:id="1" w:name="_Hlk208317878"/>
      <w:r w:rsidR="00F3337E" w:rsidRPr="000A0EE9">
        <w:rPr>
          <w:sz w:val="28"/>
          <w:szCs w:val="28"/>
          <w:lang w:val="en-GB"/>
        </w:rPr>
        <w:t>–</w:t>
      </w:r>
      <w:bookmarkEnd w:id="1"/>
      <w:r w:rsidR="00F3337E">
        <w:rPr>
          <w:sz w:val="28"/>
          <w:szCs w:val="28"/>
          <w:lang w:val="en-GB"/>
        </w:rPr>
        <w:t xml:space="preserve"> example</w:t>
      </w:r>
      <w:r w:rsidR="004A4C42" w:rsidRPr="00455D9C">
        <w:rPr>
          <w:sz w:val="28"/>
          <w:szCs w:val="28"/>
          <w:lang w:val="en-GB"/>
        </w:rPr>
        <w:tab/>
      </w:r>
      <w:r w:rsidR="004A4C42" w:rsidRPr="00455D9C">
        <w:rPr>
          <w:sz w:val="28"/>
          <w:szCs w:val="28"/>
          <w:lang w:val="en-GB"/>
        </w:rPr>
        <w:tab/>
      </w:r>
      <w:r w:rsidR="004A4C42" w:rsidRPr="00455D9C">
        <w:rPr>
          <w:sz w:val="28"/>
          <w:szCs w:val="28"/>
          <w:lang w:val="en-GB"/>
        </w:rPr>
        <w:tab/>
      </w:r>
      <w:r w:rsidR="004A4C42" w:rsidRPr="00455D9C">
        <w:rPr>
          <w:sz w:val="28"/>
          <w:szCs w:val="28"/>
          <w:lang w:val="en-GB"/>
        </w:rPr>
        <w:tab/>
      </w:r>
      <w:r>
        <w:rPr>
          <w:noProof/>
          <w:sz w:val="28"/>
          <w:szCs w:val="28"/>
          <w:lang w:val="en-GB"/>
        </w:rPr>
        <w:fldChar w:fldCharType="begin"/>
      </w:r>
      <w:r>
        <w:rPr>
          <w:sz w:val="28"/>
          <w:szCs w:val="28"/>
          <w:lang w:val="en-GB"/>
        </w:rPr>
        <w:instrText xml:space="preserve"> PAGEREF L02S07 \h </w:instrText>
      </w:r>
      <w:r>
        <w:rPr>
          <w:noProof/>
          <w:sz w:val="28"/>
          <w:szCs w:val="28"/>
          <w:lang w:val="en-GB"/>
        </w:rPr>
      </w:r>
      <w:r>
        <w:rPr>
          <w:noProof/>
          <w:sz w:val="28"/>
          <w:szCs w:val="28"/>
          <w:lang w:val="en-GB"/>
        </w:rPr>
        <w:fldChar w:fldCharType="separate"/>
      </w:r>
      <w:r w:rsidR="009D2743">
        <w:rPr>
          <w:noProof/>
          <w:sz w:val="28"/>
          <w:szCs w:val="28"/>
          <w:lang w:val="en-GB"/>
        </w:rPr>
        <w:t>13</w:t>
      </w:r>
      <w:r>
        <w:rPr>
          <w:noProof/>
          <w:sz w:val="28"/>
          <w:szCs w:val="28"/>
          <w:lang w:val="en-GB"/>
        </w:rPr>
        <w:fldChar w:fldCharType="end"/>
      </w:r>
    </w:p>
    <w:p w14:paraId="5F59E69B" w14:textId="7A1265E2" w:rsidR="00A0386D" w:rsidRDefault="003D0E5E" w:rsidP="003D0E5E">
      <w:pPr>
        <w:spacing w:after="0" w:line="240" w:lineRule="auto"/>
        <w:ind w:left="567"/>
        <w:rPr>
          <w:noProof/>
          <w:sz w:val="28"/>
          <w:szCs w:val="28"/>
          <w:lang w:val="en-GB"/>
        </w:rPr>
      </w:pPr>
      <w:r w:rsidRPr="00524FC2">
        <w:rPr>
          <w:sz w:val="28"/>
          <w:szCs w:val="28"/>
          <w:lang w:val="en-GB"/>
        </w:rPr>
        <w:tab/>
      </w:r>
      <w:r w:rsidRPr="00524FC2">
        <w:rPr>
          <w:sz w:val="28"/>
          <w:szCs w:val="28"/>
          <w:lang w:val="en-GB"/>
        </w:rPr>
        <w:tab/>
      </w:r>
      <w:r w:rsidRPr="00807D46">
        <w:rPr>
          <w:color w:val="683104"/>
          <w:sz w:val="28"/>
          <w:szCs w:val="28"/>
          <w:lang w:val="en-GB"/>
        </w:rPr>
        <w:t>L02S0</w:t>
      </w:r>
      <w:r w:rsidR="00A0386D">
        <w:rPr>
          <w:color w:val="683104"/>
          <w:sz w:val="28"/>
          <w:szCs w:val="28"/>
          <w:lang w:val="en-GB"/>
        </w:rPr>
        <w:t>8</w:t>
      </w:r>
      <w:r w:rsidRPr="00524FC2">
        <w:rPr>
          <w:sz w:val="28"/>
          <w:szCs w:val="28"/>
          <w:lang w:val="en-GB"/>
        </w:rPr>
        <w:tab/>
        <w:t>Forward rates</w:t>
      </w:r>
      <w:r w:rsidRPr="00524FC2">
        <w:rPr>
          <w:sz w:val="28"/>
          <w:szCs w:val="28"/>
          <w:lang w:val="en-GB"/>
        </w:rPr>
        <w:tab/>
      </w:r>
      <w:r w:rsidRPr="00524FC2">
        <w:rPr>
          <w:sz w:val="28"/>
          <w:szCs w:val="28"/>
          <w:lang w:val="en-GB"/>
        </w:rPr>
        <w:tab/>
      </w:r>
      <w:r w:rsidRPr="00524FC2">
        <w:rPr>
          <w:sz w:val="28"/>
          <w:szCs w:val="28"/>
          <w:lang w:val="en-GB"/>
        </w:rPr>
        <w:tab/>
      </w:r>
      <w:r w:rsidRPr="00524FC2">
        <w:rPr>
          <w:sz w:val="28"/>
          <w:szCs w:val="28"/>
          <w:lang w:val="en-GB"/>
        </w:rPr>
        <w:tab/>
      </w:r>
      <w:r w:rsidRPr="00524FC2">
        <w:rPr>
          <w:sz w:val="28"/>
          <w:szCs w:val="28"/>
          <w:lang w:val="en-GB"/>
        </w:rPr>
        <w:tab/>
      </w:r>
      <w:r w:rsidRPr="00524FC2">
        <w:rPr>
          <w:sz w:val="28"/>
          <w:szCs w:val="28"/>
          <w:lang w:val="en-GB"/>
        </w:rPr>
        <w:tab/>
      </w:r>
      <w:r w:rsidR="00524FC2" w:rsidRPr="00524FC2">
        <w:rPr>
          <w:noProof/>
          <w:sz w:val="28"/>
          <w:szCs w:val="28"/>
          <w:lang w:val="en-GB"/>
        </w:rPr>
        <w:fldChar w:fldCharType="begin"/>
      </w:r>
      <w:r w:rsidR="00524FC2" w:rsidRPr="00524FC2">
        <w:rPr>
          <w:sz w:val="28"/>
          <w:szCs w:val="28"/>
          <w:lang w:val="en-GB"/>
        </w:rPr>
        <w:instrText xml:space="preserve"> PAGEREF L02S08 \h </w:instrText>
      </w:r>
      <w:r w:rsidR="00524FC2" w:rsidRPr="00524FC2">
        <w:rPr>
          <w:noProof/>
          <w:sz w:val="28"/>
          <w:szCs w:val="28"/>
          <w:lang w:val="en-GB"/>
        </w:rPr>
      </w:r>
      <w:r w:rsidR="00524FC2" w:rsidRPr="00524FC2">
        <w:rPr>
          <w:noProof/>
          <w:sz w:val="28"/>
          <w:szCs w:val="28"/>
          <w:lang w:val="en-GB"/>
        </w:rPr>
        <w:fldChar w:fldCharType="separate"/>
      </w:r>
      <w:r w:rsidR="009D2743">
        <w:rPr>
          <w:noProof/>
          <w:sz w:val="28"/>
          <w:szCs w:val="28"/>
          <w:lang w:val="en-GB"/>
        </w:rPr>
        <w:t>16</w:t>
      </w:r>
      <w:r w:rsidR="00524FC2" w:rsidRPr="00524FC2">
        <w:rPr>
          <w:noProof/>
          <w:sz w:val="28"/>
          <w:szCs w:val="28"/>
          <w:lang w:val="en-GB"/>
        </w:rPr>
        <w:fldChar w:fldCharType="end"/>
      </w:r>
    </w:p>
    <w:p w14:paraId="2A21D69D" w14:textId="0B99A34F" w:rsidR="0043342A" w:rsidRDefault="003D0E5E" w:rsidP="003D0E5E">
      <w:pPr>
        <w:spacing w:after="0" w:line="240" w:lineRule="auto"/>
        <w:ind w:left="567"/>
        <w:rPr>
          <w:noProof/>
          <w:sz w:val="28"/>
          <w:szCs w:val="28"/>
          <w:lang w:val="en-GB"/>
        </w:rPr>
      </w:pPr>
      <w:r w:rsidRPr="0043342A">
        <w:rPr>
          <w:sz w:val="28"/>
          <w:szCs w:val="28"/>
          <w:lang w:val="en-GB"/>
        </w:rPr>
        <w:tab/>
      </w:r>
      <w:r w:rsidRPr="0043342A">
        <w:rPr>
          <w:sz w:val="28"/>
          <w:szCs w:val="28"/>
          <w:lang w:val="en-GB"/>
        </w:rPr>
        <w:tab/>
      </w:r>
      <w:r w:rsidRPr="00807D46">
        <w:rPr>
          <w:color w:val="683104"/>
          <w:sz w:val="28"/>
          <w:szCs w:val="28"/>
          <w:lang w:val="en-GB"/>
        </w:rPr>
        <w:t>L02S0</w:t>
      </w:r>
      <w:r w:rsidR="0043342A">
        <w:rPr>
          <w:color w:val="683104"/>
          <w:sz w:val="28"/>
          <w:szCs w:val="28"/>
          <w:lang w:val="en-GB"/>
        </w:rPr>
        <w:t>9</w:t>
      </w:r>
      <w:r w:rsidR="00D106BB" w:rsidRPr="00234E18">
        <w:rPr>
          <w:sz w:val="28"/>
          <w:szCs w:val="28"/>
          <w:lang w:val="en-GB"/>
        </w:rPr>
        <w:tab/>
      </w:r>
      <w:r w:rsidRPr="0043342A">
        <w:rPr>
          <w:sz w:val="28"/>
          <w:szCs w:val="28"/>
          <w:lang w:val="en-GB"/>
        </w:rPr>
        <w:t>Implied forward rates</w:t>
      </w:r>
      <w:r w:rsidRPr="0043342A">
        <w:rPr>
          <w:sz w:val="28"/>
          <w:szCs w:val="28"/>
          <w:lang w:val="en-GB"/>
        </w:rPr>
        <w:tab/>
      </w:r>
      <w:r w:rsidRPr="0043342A">
        <w:rPr>
          <w:sz w:val="28"/>
          <w:szCs w:val="28"/>
          <w:lang w:val="en-GB"/>
        </w:rPr>
        <w:tab/>
      </w:r>
      <w:r w:rsidRPr="0043342A">
        <w:rPr>
          <w:sz w:val="28"/>
          <w:szCs w:val="28"/>
          <w:lang w:val="en-GB"/>
        </w:rPr>
        <w:tab/>
      </w:r>
      <w:r w:rsidRPr="0043342A">
        <w:rPr>
          <w:sz w:val="28"/>
          <w:szCs w:val="28"/>
          <w:lang w:val="en-GB"/>
        </w:rPr>
        <w:tab/>
      </w:r>
      <w:r w:rsidRPr="0043342A">
        <w:rPr>
          <w:sz w:val="28"/>
          <w:szCs w:val="28"/>
          <w:lang w:val="en-GB"/>
        </w:rPr>
        <w:tab/>
      </w:r>
      <w:r w:rsidR="0043342A" w:rsidRPr="0043342A">
        <w:rPr>
          <w:noProof/>
          <w:sz w:val="28"/>
          <w:szCs w:val="28"/>
          <w:lang w:val="en-GB"/>
        </w:rPr>
        <w:fldChar w:fldCharType="begin"/>
      </w:r>
      <w:r w:rsidR="0043342A" w:rsidRPr="0043342A">
        <w:rPr>
          <w:sz w:val="28"/>
          <w:szCs w:val="28"/>
          <w:lang w:val="en-GB"/>
        </w:rPr>
        <w:instrText xml:space="preserve"> PAGEREF L02S09 \h </w:instrText>
      </w:r>
      <w:r w:rsidR="0043342A" w:rsidRPr="0043342A">
        <w:rPr>
          <w:noProof/>
          <w:sz w:val="28"/>
          <w:szCs w:val="28"/>
          <w:lang w:val="en-GB"/>
        </w:rPr>
      </w:r>
      <w:r w:rsidR="0043342A" w:rsidRPr="0043342A">
        <w:rPr>
          <w:noProof/>
          <w:sz w:val="28"/>
          <w:szCs w:val="28"/>
          <w:lang w:val="en-GB"/>
        </w:rPr>
        <w:fldChar w:fldCharType="separate"/>
      </w:r>
      <w:r w:rsidR="009D2743">
        <w:rPr>
          <w:noProof/>
          <w:sz w:val="28"/>
          <w:szCs w:val="28"/>
          <w:lang w:val="en-GB"/>
        </w:rPr>
        <w:t>19</w:t>
      </w:r>
      <w:r w:rsidR="0043342A" w:rsidRPr="0043342A">
        <w:rPr>
          <w:noProof/>
          <w:sz w:val="28"/>
          <w:szCs w:val="28"/>
          <w:lang w:val="en-GB"/>
        </w:rPr>
        <w:fldChar w:fldCharType="end"/>
      </w:r>
    </w:p>
    <w:p w14:paraId="563E0271" w14:textId="3ED05D3E" w:rsidR="00234E18" w:rsidRDefault="003D0E5E" w:rsidP="003D0E5E">
      <w:pPr>
        <w:spacing w:after="0" w:line="240" w:lineRule="auto"/>
        <w:ind w:firstLine="567"/>
        <w:rPr>
          <w:noProof/>
          <w:sz w:val="28"/>
          <w:szCs w:val="28"/>
          <w:lang w:val="en-GB"/>
        </w:rPr>
      </w:pPr>
      <w:r w:rsidRPr="00234E18">
        <w:rPr>
          <w:sz w:val="28"/>
          <w:szCs w:val="28"/>
          <w:lang w:val="en-GB"/>
        </w:rPr>
        <w:tab/>
      </w:r>
      <w:r w:rsidRPr="00234E18">
        <w:rPr>
          <w:sz w:val="28"/>
          <w:szCs w:val="28"/>
          <w:lang w:val="en-GB"/>
        </w:rPr>
        <w:tab/>
      </w:r>
      <w:r w:rsidRPr="00807D46">
        <w:rPr>
          <w:color w:val="683104"/>
          <w:sz w:val="28"/>
          <w:szCs w:val="28"/>
          <w:lang w:val="en-GB"/>
        </w:rPr>
        <w:t>L02S</w:t>
      </w:r>
      <w:r w:rsidR="00234E18">
        <w:rPr>
          <w:color w:val="683104"/>
          <w:sz w:val="28"/>
          <w:szCs w:val="28"/>
          <w:lang w:val="en-GB"/>
        </w:rPr>
        <w:t>10</w:t>
      </w:r>
      <w:r w:rsidRPr="00234E18">
        <w:rPr>
          <w:sz w:val="28"/>
          <w:szCs w:val="28"/>
          <w:lang w:val="en-GB"/>
        </w:rPr>
        <w:tab/>
      </w:r>
      <w:r w:rsidRPr="00186F7A">
        <w:rPr>
          <w:sz w:val="28"/>
          <w:szCs w:val="28"/>
          <w:lang w:val="en-GB"/>
        </w:rPr>
        <w:t>Synthetic forward rates</w:t>
      </w:r>
      <w:r w:rsidRPr="00234E18">
        <w:rPr>
          <w:sz w:val="28"/>
          <w:szCs w:val="28"/>
          <w:lang w:val="en-GB"/>
        </w:rPr>
        <w:tab/>
      </w:r>
      <w:r w:rsidRPr="00234E18">
        <w:rPr>
          <w:sz w:val="28"/>
          <w:szCs w:val="28"/>
          <w:lang w:val="en-GB"/>
        </w:rPr>
        <w:tab/>
      </w:r>
      <w:r w:rsidRPr="00234E18">
        <w:rPr>
          <w:sz w:val="28"/>
          <w:szCs w:val="28"/>
          <w:lang w:val="en-GB"/>
        </w:rPr>
        <w:tab/>
      </w:r>
      <w:r w:rsidRPr="00234E18">
        <w:rPr>
          <w:sz w:val="28"/>
          <w:szCs w:val="28"/>
          <w:lang w:val="en-GB"/>
        </w:rPr>
        <w:tab/>
      </w:r>
      <w:r w:rsidRPr="00234E18">
        <w:rPr>
          <w:sz w:val="28"/>
          <w:szCs w:val="28"/>
          <w:lang w:val="en-GB"/>
        </w:rPr>
        <w:tab/>
      </w:r>
      <w:r w:rsidR="00234E18" w:rsidRPr="00234E18">
        <w:rPr>
          <w:noProof/>
          <w:sz w:val="28"/>
          <w:szCs w:val="28"/>
          <w:lang w:val="en-GB"/>
        </w:rPr>
        <w:fldChar w:fldCharType="begin"/>
      </w:r>
      <w:r w:rsidR="00234E18" w:rsidRPr="00234E18">
        <w:rPr>
          <w:sz w:val="28"/>
          <w:szCs w:val="28"/>
          <w:lang w:val="en-GB"/>
        </w:rPr>
        <w:instrText xml:space="preserve"> PAGEREF L02S10 \h </w:instrText>
      </w:r>
      <w:r w:rsidR="00234E18" w:rsidRPr="00234E18">
        <w:rPr>
          <w:noProof/>
          <w:sz w:val="28"/>
          <w:szCs w:val="28"/>
          <w:lang w:val="en-GB"/>
        </w:rPr>
      </w:r>
      <w:r w:rsidR="00234E18" w:rsidRPr="00234E18">
        <w:rPr>
          <w:noProof/>
          <w:sz w:val="28"/>
          <w:szCs w:val="28"/>
          <w:lang w:val="en-GB"/>
        </w:rPr>
        <w:fldChar w:fldCharType="separate"/>
      </w:r>
      <w:r w:rsidR="009D2743">
        <w:rPr>
          <w:noProof/>
          <w:sz w:val="28"/>
          <w:szCs w:val="28"/>
          <w:lang w:val="en-GB"/>
        </w:rPr>
        <w:t>21</w:t>
      </w:r>
      <w:r w:rsidR="00234E18" w:rsidRPr="00234E18">
        <w:rPr>
          <w:noProof/>
          <w:sz w:val="28"/>
          <w:szCs w:val="28"/>
          <w:lang w:val="en-GB"/>
        </w:rPr>
        <w:fldChar w:fldCharType="end"/>
      </w:r>
    </w:p>
    <w:p w14:paraId="28390BBC" w14:textId="44136237" w:rsidR="008748D5" w:rsidRDefault="003D0E5E" w:rsidP="003D0E5E">
      <w:pPr>
        <w:spacing w:after="0" w:line="240" w:lineRule="auto"/>
        <w:ind w:firstLine="567"/>
        <w:rPr>
          <w:noProof/>
          <w:sz w:val="28"/>
          <w:szCs w:val="28"/>
          <w:lang w:val="en-GB"/>
        </w:rPr>
      </w:pPr>
      <w:r w:rsidRPr="000B4FC0">
        <w:rPr>
          <w:sz w:val="28"/>
          <w:szCs w:val="28"/>
          <w:lang w:val="en-GB"/>
        </w:rPr>
        <w:tab/>
      </w:r>
      <w:r w:rsidRPr="000B4FC0">
        <w:rPr>
          <w:sz w:val="28"/>
          <w:szCs w:val="28"/>
          <w:lang w:val="en-GB"/>
        </w:rPr>
        <w:tab/>
      </w:r>
      <w:r w:rsidRPr="00807D46">
        <w:rPr>
          <w:color w:val="683104"/>
          <w:sz w:val="28"/>
          <w:szCs w:val="28"/>
          <w:lang w:val="en-GB"/>
        </w:rPr>
        <w:t>L02S</w:t>
      </w:r>
      <w:r w:rsidR="008748D5">
        <w:rPr>
          <w:color w:val="683104"/>
          <w:sz w:val="28"/>
          <w:szCs w:val="28"/>
          <w:lang w:val="en-GB"/>
        </w:rPr>
        <w:t>11</w:t>
      </w:r>
      <w:r w:rsidRPr="000B4FC0">
        <w:rPr>
          <w:sz w:val="28"/>
          <w:szCs w:val="28"/>
          <w:lang w:val="en-GB"/>
        </w:rPr>
        <w:tab/>
        <w:t>Properties of implied forward rates</w:t>
      </w:r>
      <w:r w:rsidRPr="000B4FC0">
        <w:rPr>
          <w:sz w:val="28"/>
          <w:szCs w:val="28"/>
          <w:lang w:val="en-GB"/>
        </w:rPr>
        <w:tab/>
      </w:r>
      <w:r w:rsidRPr="000B4FC0">
        <w:rPr>
          <w:sz w:val="28"/>
          <w:szCs w:val="28"/>
          <w:lang w:val="en-GB"/>
        </w:rPr>
        <w:tab/>
      </w:r>
      <w:r w:rsidRPr="000B4FC0">
        <w:rPr>
          <w:sz w:val="28"/>
          <w:szCs w:val="28"/>
          <w:lang w:val="en-GB"/>
        </w:rPr>
        <w:tab/>
      </w:r>
      <w:r w:rsidR="000B4FC0" w:rsidRPr="000B4FC0">
        <w:rPr>
          <w:noProof/>
          <w:sz w:val="28"/>
          <w:szCs w:val="28"/>
          <w:lang w:val="en-GB"/>
        </w:rPr>
        <w:fldChar w:fldCharType="begin"/>
      </w:r>
      <w:r w:rsidR="000B4FC0" w:rsidRPr="000B4FC0">
        <w:rPr>
          <w:sz w:val="28"/>
          <w:szCs w:val="28"/>
          <w:lang w:val="en-GB"/>
        </w:rPr>
        <w:instrText xml:space="preserve"> PAGEREF L02S11 \h </w:instrText>
      </w:r>
      <w:r w:rsidR="000B4FC0" w:rsidRPr="000B4FC0">
        <w:rPr>
          <w:noProof/>
          <w:sz w:val="28"/>
          <w:szCs w:val="28"/>
          <w:lang w:val="en-GB"/>
        </w:rPr>
      </w:r>
      <w:r w:rsidR="000B4FC0" w:rsidRPr="000B4FC0">
        <w:rPr>
          <w:noProof/>
          <w:sz w:val="28"/>
          <w:szCs w:val="28"/>
          <w:lang w:val="en-GB"/>
        </w:rPr>
        <w:fldChar w:fldCharType="separate"/>
      </w:r>
      <w:r w:rsidR="009D2743">
        <w:rPr>
          <w:noProof/>
          <w:sz w:val="28"/>
          <w:szCs w:val="28"/>
          <w:lang w:val="en-GB"/>
        </w:rPr>
        <w:t>23</w:t>
      </w:r>
      <w:r w:rsidR="000B4FC0" w:rsidRPr="000B4FC0">
        <w:rPr>
          <w:noProof/>
          <w:sz w:val="28"/>
          <w:szCs w:val="28"/>
          <w:lang w:val="en-GB"/>
        </w:rPr>
        <w:fldChar w:fldCharType="end"/>
      </w:r>
    </w:p>
    <w:p w14:paraId="4505FE6A" w14:textId="764FBA3F" w:rsidR="008A377D" w:rsidRDefault="003D0E5E" w:rsidP="003D0E5E">
      <w:pPr>
        <w:spacing w:after="0" w:line="240" w:lineRule="auto"/>
        <w:ind w:firstLine="567"/>
        <w:rPr>
          <w:noProof/>
          <w:sz w:val="28"/>
          <w:szCs w:val="28"/>
          <w:lang w:val="en-GB"/>
        </w:rPr>
      </w:pPr>
      <w:r w:rsidRPr="008A377D">
        <w:rPr>
          <w:sz w:val="28"/>
          <w:szCs w:val="28"/>
          <w:lang w:val="en-GB"/>
        </w:rPr>
        <w:tab/>
      </w:r>
      <w:r w:rsidRPr="008A377D">
        <w:rPr>
          <w:sz w:val="28"/>
          <w:szCs w:val="28"/>
          <w:lang w:val="en-GB"/>
        </w:rPr>
        <w:tab/>
      </w:r>
      <w:r w:rsidRPr="00807D46">
        <w:rPr>
          <w:color w:val="683104"/>
          <w:sz w:val="28"/>
          <w:szCs w:val="28"/>
          <w:lang w:val="en-GB"/>
        </w:rPr>
        <w:t>L02S1</w:t>
      </w:r>
      <w:r w:rsidR="001D4E19">
        <w:rPr>
          <w:color w:val="683104"/>
          <w:sz w:val="28"/>
          <w:szCs w:val="28"/>
          <w:lang w:val="en-GB"/>
        </w:rPr>
        <w:t>2</w:t>
      </w:r>
      <w:r w:rsidRPr="008A377D">
        <w:rPr>
          <w:sz w:val="28"/>
          <w:szCs w:val="28"/>
          <w:lang w:val="en-GB"/>
        </w:rPr>
        <w:tab/>
        <w:t>Pricing of floaters</w:t>
      </w:r>
      <w:r w:rsidRPr="008A377D">
        <w:rPr>
          <w:sz w:val="28"/>
          <w:szCs w:val="28"/>
          <w:lang w:val="en-GB"/>
        </w:rPr>
        <w:tab/>
      </w:r>
      <w:r w:rsidRPr="008A377D">
        <w:rPr>
          <w:sz w:val="28"/>
          <w:szCs w:val="28"/>
          <w:lang w:val="en-GB"/>
        </w:rPr>
        <w:tab/>
      </w:r>
      <w:r w:rsidRPr="008A377D">
        <w:rPr>
          <w:sz w:val="28"/>
          <w:szCs w:val="28"/>
          <w:lang w:val="en-GB"/>
        </w:rPr>
        <w:tab/>
      </w:r>
      <w:r w:rsidRPr="008A377D">
        <w:rPr>
          <w:sz w:val="28"/>
          <w:szCs w:val="28"/>
          <w:lang w:val="en-GB"/>
        </w:rPr>
        <w:tab/>
      </w:r>
      <w:r w:rsidRPr="008A377D">
        <w:rPr>
          <w:sz w:val="28"/>
          <w:szCs w:val="28"/>
          <w:lang w:val="en-GB"/>
        </w:rPr>
        <w:tab/>
      </w:r>
      <w:r w:rsidRPr="008A377D">
        <w:rPr>
          <w:sz w:val="28"/>
          <w:szCs w:val="28"/>
          <w:lang w:val="en-GB"/>
        </w:rPr>
        <w:tab/>
      </w:r>
      <w:r w:rsidR="008A377D" w:rsidRPr="008A377D">
        <w:rPr>
          <w:noProof/>
          <w:sz w:val="28"/>
          <w:szCs w:val="28"/>
          <w:lang w:val="en-GB"/>
        </w:rPr>
        <w:fldChar w:fldCharType="begin"/>
      </w:r>
      <w:r w:rsidR="008A377D" w:rsidRPr="008A377D">
        <w:rPr>
          <w:sz w:val="28"/>
          <w:szCs w:val="28"/>
          <w:lang w:val="en-GB"/>
        </w:rPr>
        <w:instrText xml:space="preserve"> PAGEREF L02S12 \h </w:instrText>
      </w:r>
      <w:r w:rsidR="008A377D" w:rsidRPr="008A377D">
        <w:rPr>
          <w:noProof/>
          <w:sz w:val="28"/>
          <w:szCs w:val="28"/>
          <w:lang w:val="en-GB"/>
        </w:rPr>
      </w:r>
      <w:r w:rsidR="008A377D" w:rsidRPr="008A377D">
        <w:rPr>
          <w:noProof/>
          <w:sz w:val="28"/>
          <w:szCs w:val="28"/>
          <w:lang w:val="en-GB"/>
        </w:rPr>
        <w:fldChar w:fldCharType="separate"/>
      </w:r>
      <w:r w:rsidR="009D2743">
        <w:rPr>
          <w:noProof/>
          <w:sz w:val="28"/>
          <w:szCs w:val="28"/>
          <w:lang w:val="en-GB"/>
        </w:rPr>
        <w:t>25</w:t>
      </w:r>
      <w:r w:rsidR="008A377D" w:rsidRPr="008A377D">
        <w:rPr>
          <w:noProof/>
          <w:sz w:val="28"/>
          <w:szCs w:val="28"/>
          <w:lang w:val="en-GB"/>
        </w:rPr>
        <w:fldChar w:fldCharType="end"/>
      </w:r>
    </w:p>
    <w:p w14:paraId="0C03B275" w14:textId="4EB751CA" w:rsidR="001D4E19" w:rsidRDefault="003D0E5E" w:rsidP="003D0E5E">
      <w:pPr>
        <w:spacing w:after="0" w:line="240" w:lineRule="auto"/>
        <w:ind w:firstLine="567"/>
        <w:rPr>
          <w:noProof/>
          <w:sz w:val="28"/>
          <w:szCs w:val="28"/>
          <w:lang w:val="en-GB"/>
        </w:rPr>
      </w:pPr>
      <w:r w:rsidRPr="001D4E19">
        <w:rPr>
          <w:sz w:val="28"/>
          <w:szCs w:val="28"/>
          <w:lang w:val="en-GB"/>
        </w:rPr>
        <w:tab/>
      </w:r>
      <w:r w:rsidRPr="001D4E19">
        <w:rPr>
          <w:sz w:val="28"/>
          <w:szCs w:val="28"/>
          <w:lang w:val="en-GB"/>
        </w:rPr>
        <w:tab/>
      </w:r>
      <w:r w:rsidRPr="00807D46">
        <w:rPr>
          <w:color w:val="683104"/>
          <w:sz w:val="28"/>
          <w:szCs w:val="28"/>
          <w:lang w:val="en-GB"/>
        </w:rPr>
        <w:t>L02S1</w:t>
      </w:r>
      <w:r w:rsidR="001D4E19">
        <w:rPr>
          <w:color w:val="683104"/>
          <w:sz w:val="28"/>
          <w:szCs w:val="28"/>
          <w:lang w:val="en-GB"/>
        </w:rPr>
        <w:t>3</w:t>
      </w:r>
      <w:r w:rsidRPr="001D4E19">
        <w:rPr>
          <w:sz w:val="28"/>
          <w:szCs w:val="28"/>
          <w:lang w:val="en-GB"/>
        </w:rPr>
        <w:tab/>
      </w:r>
      <w:r w:rsidRPr="00F106BA">
        <w:rPr>
          <w:sz w:val="28"/>
          <w:szCs w:val="28"/>
          <w:lang w:val="en-GB"/>
        </w:rPr>
        <w:t>Inflation-linked bond (1</w:t>
      </w:r>
      <w:r w:rsidRPr="00EB29A4">
        <w:rPr>
          <w:sz w:val="28"/>
          <w:szCs w:val="28"/>
          <w:lang w:val="en-GB"/>
        </w:rPr>
        <w:t>)</w:t>
      </w:r>
      <w:r w:rsidRPr="00EB29A4">
        <w:rPr>
          <w:sz w:val="28"/>
          <w:szCs w:val="28"/>
          <w:lang w:val="en-GB"/>
        </w:rPr>
        <w:tab/>
      </w:r>
      <w:r w:rsidRPr="001D4E19">
        <w:rPr>
          <w:sz w:val="28"/>
          <w:szCs w:val="28"/>
          <w:lang w:val="en-GB"/>
        </w:rPr>
        <w:tab/>
      </w:r>
      <w:r w:rsidRPr="001D4E19">
        <w:rPr>
          <w:sz w:val="28"/>
          <w:szCs w:val="28"/>
          <w:lang w:val="en-GB"/>
        </w:rPr>
        <w:tab/>
      </w:r>
      <w:r w:rsidRPr="001D4E19">
        <w:rPr>
          <w:sz w:val="28"/>
          <w:szCs w:val="28"/>
          <w:lang w:val="en-GB"/>
        </w:rPr>
        <w:tab/>
      </w:r>
      <w:r w:rsidRPr="001D4E19">
        <w:rPr>
          <w:sz w:val="28"/>
          <w:szCs w:val="28"/>
          <w:lang w:val="en-GB"/>
        </w:rPr>
        <w:tab/>
      </w:r>
      <w:r w:rsidR="001D4E19">
        <w:rPr>
          <w:sz w:val="28"/>
          <w:szCs w:val="28"/>
          <w:lang w:val="en-GB"/>
        </w:rPr>
        <w:fldChar w:fldCharType="begin"/>
      </w:r>
      <w:r w:rsidR="001D4E19" w:rsidRPr="001D4E19">
        <w:rPr>
          <w:sz w:val="28"/>
          <w:szCs w:val="28"/>
          <w:lang w:val="en-GB"/>
        </w:rPr>
        <w:instrText xml:space="preserve"> PAGEREF L02S13 \h </w:instrText>
      </w:r>
      <w:r w:rsidR="001D4E19">
        <w:rPr>
          <w:sz w:val="28"/>
          <w:szCs w:val="28"/>
          <w:lang w:val="en-GB"/>
        </w:rPr>
      </w:r>
      <w:r w:rsidR="001D4E19">
        <w:rPr>
          <w:sz w:val="28"/>
          <w:szCs w:val="28"/>
          <w:lang w:val="en-GB"/>
        </w:rPr>
        <w:fldChar w:fldCharType="separate"/>
      </w:r>
      <w:r w:rsidR="009D2743">
        <w:rPr>
          <w:noProof/>
          <w:sz w:val="28"/>
          <w:szCs w:val="28"/>
          <w:lang w:val="en-GB"/>
        </w:rPr>
        <w:t>28</w:t>
      </w:r>
      <w:r w:rsidR="001D4E19">
        <w:rPr>
          <w:sz w:val="28"/>
          <w:szCs w:val="28"/>
          <w:lang w:val="en-GB"/>
        </w:rPr>
        <w:fldChar w:fldCharType="end"/>
      </w:r>
    </w:p>
    <w:p w14:paraId="110FE2F1" w14:textId="63A76DEC" w:rsidR="009D2743" w:rsidRDefault="003D0E5E" w:rsidP="003D0E5E">
      <w:pPr>
        <w:spacing w:after="0" w:line="240" w:lineRule="auto"/>
        <w:ind w:firstLine="567"/>
        <w:rPr>
          <w:noProof/>
          <w:sz w:val="28"/>
          <w:szCs w:val="28"/>
          <w:lang w:val="en-GB"/>
        </w:rPr>
      </w:pPr>
      <w:r w:rsidRPr="009D2743">
        <w:rPr>
          <w:sz w:val="28"/>
          <w:szCs w:val="28"/>
          <w:lang w:val="en-GB"/>
        </w:rPr>
        <w:tab/>
      </w:r>
      <w:r w:rsidRPr="009D2743">
        <w:rPr>
          <w:sz w:val="28"/>
          <w:szCs w:val="28"/>
          <w:lang w:val="en-GB"/>
        </w:rPr>
        <w:tab/>
      </w:r>
      <w:r w:rsidRPr="00807D46">
        <w:rPr>
          <w:color w:val="683104"/>
          <w:sz w:val="28"/>
          <w:szCs w:val="28"/>
          <w:lang w:val="en-GB"/>
        </w:rPr>
        <w:t>L02S1</w:t>
      </w:r>
      <w:r w:rsidR="009D2743">
        <w:rPr>
          <w:color w:val="683104"/>
          <w:sz w:val="28"/>
          <w:szCs w:val="28"/>
          <w:lang w:val="en-GB"/>
        </w:rPr>
        <w:t>4</w:t>
      </w:r>
      <w:r w:rsidRPr="009D2743">
        <w:rPr>
          <w:sz w:val="28"/>
          <w:szCs w:val="28"/>
          <w:lang w:val="en-GB"/>
        </w:rPr>
        <w:tab/>
      </w:r>
      <w:r w:rsidRPr="00186F7A">
        <w:rPr>
          <w:sz w:val="28"/>
          <w:szCs w:val="28"/>
          <w:lang w:val="en-GB"/>
        </w:rPr>
        <w:t>Inflation-linked bond (2)</w:t>
      </w:r>
      <w:r w:rsidRPr="009D2743">
        <w:rPr>
          <w:sz w:val="28"/>
          <w:szCs w:val="28"/>
          <w:lang w:val="en-GB"/>
        </w:rPr>
        <w:tab/>
      </w:r>
      <w:r w:rsidRPr="009D2743">
        <w:rPr>
          <w:sz w:val="28"/>
          <w:szCs w:val="28"/>
          <w:lang w:val="en-GB"/>
        </w:rPr>
        <w:tab/>
      </w:r>
      <w:r w:rsidRPr="009D2743">
        <w:rPr>
          <w:sz w:val="28"/>
          <w:szCs w:val="28"/>
          <w:lang w:val="en-GB"/>
        </w:rPr>
        <w:tab/>
      </w:r>
      <w:r w:rsidRPr="009D2743">
        <w:rPr>
          <w:sz w:val="28"/>
          <w:szCs w:val="28"/>
          <w:lang w:val="en-GB"/>
        </w:rPr>
        <w:tab/>
      </w:r>
      <w:r w:rsidRPr="009D2743">
        <w:rPr>
          <w:sz w:val="28"/>
          <w:szCs w:val="28"/>
          <w:lang w:val="en-GB"/>
        </w:rPr>
        <w:tab/>
      </w:r>
      <w:r w:rsidR="009D2743">
        <w:rPr>
          <w:sz w:val="28"/>
          <w:szCs w:val="28"/>
          <w:lang w:val="en-GB"/>
        </w:rPr>
        <w:fldChar w:fldCharType="begin"/>
      </w:r>
      <w:r w:rsidR="009D2743" w:rsidRPr="009D2743">
        <w:rPr>
          <w:sz w:val="28"/>
          <w:szCs w:val="28"/>
          <w:lang w:val="en-GB"/>
        </w:rPr>
        <w:instrText xml:space="preserve"> PAGEREF L02S14 \h </w:instrText>
      </w:r>
      <w:r w:rsidR="009D2743">
        <w:rPr>
          <w:sz w:val="28"/>
          <w:szCs w:val="28"/>
          <w:lang w:val="en-GB"/>
        </w:rPr>
      </w:r>
      <w:r w:rsidR="009D2743">
        <w:rPr>
          <w:sz w:val="28"/>
          <w:szCs w:val="28"/>
          <w:lang w:val="en-GB"/>
        </w:rPr>
        <w:fldChar w:fldCharType="separate"/>
      </w:r>
      <w:r w:rsidR="009D2743" w:rsidRPr="009D2743">
        <w:rPr>
          <w:sz w:val="28"/>
          <w:szCs w:val="28"/>
          <w:lang w:val="en-GB"/>
        </w:rPr>
        <w:t>30</w:t>
      </w:r>
      <w:r w:rsidR="009D2743">
        <w:rPr>
          <w:sz w:val="28"/>
          <w:szCs w:val="28"/>
          <w:lang w:val="en-GB"/>
        </w:rPr>
        <w:fldChar w:fldCharType="end"/>
      </w:r>
    </w:p>
    <w:p w14:paraId="54DA79BD" w14:textId="57A3BF73" w:rsidR="000D07D3" w:rsidRDefault="003D0E5E" w:rsidP="003D0E5E">
      <w:pPr>
        <w:spacing w:after="0" w:line="240" w:lineRule="auto"/>
        <w:ind w:firstLine="567"/>
        <w:rPr>
          <w:noProof/>
          <w:sz w:val="28"/>
          <w:szCs w:val="28"/>
          <w:lang w:val="en-GB"/>
        </w:rPr>
      </w:pPr>
      <w:r w:rsidRPr="000D07D3">
        <w:rPr>
          <w:sz w:val="28"/>
          <w:szCs w:val="28"/>
          <w:lang w:val="en-GB"/>
        </w:rPr>
        <w:tab/>
      </w:r>
      <w:r w:rsidRPr="000D07D3">
        <w:rPr>
          <w:sz w:val="28"/>
          <w:szCs w:val="28"/>
          <w:lang w:val="en-GB"/>
        </w:rPr>
        <w:tab/>
      </w:r>
      <w:r w:rsidRPr="00807D46">
        <w:rPr>
          <w:color w:val="683104"/>
          <w:sz w:val="28"/>
          <w:szCs w:val="28"/>
          <w:lang w:val="en-GB"/>
        </w:rPr>
        <w:t>L02S1</w:t>
      </w:r>
      <w:r w:rsidR="009D2743">
        <w:rPr>
          <w:color w:val="683104"/>
          <w:sz w:val="28"/>
          <w:szCs w:val="28"/>
          <w:lang w:val="en-GB"/>
        </w:rPr>
        <w:t>5</w:t>
      </w:r>
      <w:r w:rsidRPr="009D2743">
        <w:rPr>
          <w:sz w:val="28"/>
          <w:szCs w:val="28"/>
          <w:lang w:val="en-GB"/>
        </w:rPr>
        <w:tab/>
      </w:r>
      <w:r w:rsidRPr="00186F7A">
        <w:rPr>
          <w:sz w:val="28"/>
          <w:szCs w:val="28"/>
          <w:lang w:val="en-GB"/>
        </w:rPr>
        <w:t>Par yield curve</w:t>
      </w:r>
      <w:r w:rsidRPr="009D2743">
        <w:rPr>
          <w:sz w:val="28"/>
          <w:szCs w:val="28"/>
          <w:lang w:val="en-GB"/>
        </w:rPr>
        <w:tab/>
      </w:r>
      <w:r w:rsidRPr="009D2743">
        <w:rPr>
          <w:sz w:val="28"/>
          <w:szCs w:val="28"/>
          <w:lang w:val="en-GB"/>
        </w:rPr>
        <w:tab/>
      </w:r>
      <w:r w:rsidRPr="009D2743">
        <w:rPr>
          <w:sz w:val="28"/>
          <w:szCs w:val="28"/>
          <w:lang w:val="en-GB"/>
        </w:rPr>
        <w:tab/>
      </w:r>
      <w:r w:rsidRPr="009D2743">
        <w:rPr>
          <w:sz w:val="28"/>
          <w:szCs w:val="28"/>
          <w:lang w:val="en-GB"/>
        </w:rPr>
        <w:tab/>
      </w:r>
      <w:r w:rsidRPr="009D2743">
        <w:rPr>
          <w:sz w:val="28"/>
          <w:szCs w:val="28"/>
          <w:lang w:val="en-GB"/>
        </w:rPr>
        <w:tab/>
      </w:r>
      <w:r w:rsidRPr="009D2743">
        <w:rPr>
          <w:sz w:val="28"/>
          <w:szCs w:val="28"/>
          <w:lang w:val="en-GB"/>
        </w:rPr>
        <w:tab/>
      </w:r>
      <w:r w:rsidR="000D07D3">
        <w:rPr>
          <w:noProof/>
          <w:sz w:val="28"/>
          <w:szCs w:val="28"/>
          <w:lang w:val="en-GB"/>
        </w:rPr>
        <w:fldChar w:fldCharType="begin"/>
      </w:r>
      <w:r w:rsidR="000D07D3">
        <w:rPr>
          <w:sz w:val="28"/>
          <w:szCs w:val="28"/>
          <w:lang w:val="en-GB"/>
        </w:rPr>
        <w:instrText xml:space="preserve"> PAGEREF L02S15 \h </w:instrText>
      </w:r>
      <w:r w:rsidR="000D07D3">
        <w:rPr>
          <w:noProof/>
          <w:sz w:val="28"/>
          <w:szCs w:val="28"/>
          <w:lang w:val="en-GB"/>
        </w:rPr>
      </w:r>
      <w:r w:rsidR="000D07D3">
        <w:rPr>
          <w:noProof/>
          <w:sz w:val="28"/>
          <w:szCs w:val="28"/>
          <w:lang w:val="en-GB"/>
        </w:rPr>
        <w:fldChar w:fldCharType="separate"/>
      </w:r>
      <w:r w:rsidR="000D07D3">
        <w:rPr>
          <w:noProof/>
          <w:sz w:val="28"/>
          <w:szCs w:val="28"/>
          <w:lang w:val="en-GB"/>
        </w:rPr>
        <w:t>33</w:t>
      </w:r>
      <w:r w:rsidR="000D07D3">
        <w:rPr>
          <w:noProof/>
          <w:sz w:val="28"/>
          <w:szCs w:val="28"/>
          <w:lang w:val="en-GB"/>
        </w:rPr>
        <w:fldChar w:fldCharType="end"/>
      </w:r>
    </w:p>
    <w:p w14:paraId="455D727F" w14:textId="46628590" w:rsidR="003D0E5E" w:rsidRDefault="003D0E5E" w:rsidP="003D0E5E">
      <w:pPr>
        <w:spacing w:after="0" w:line="240" w:lineRule="auto"/>
        <w:ind w:left="-540" w:firstLine="1107"/>
        <w:rPr>
          <w:sz w:val="28"/>
          <w:szCs w:val="28"/>
          <w:lang w:val="en-GB"/>
        </w:rPr>
      </w:pPr>
      <w:r w:rsidRPr="000D07D3">
        <w:rPr>
          <w:sz w:val="28"/>
          <w:szCs w:val="28"/>
          <w:lang w:val="en-GB"/>
        </w:rPr>
        <w:tab/>
      </w:r>
      <w:r w:rsidRPr="000D07D3">
        <w:rPr>
          <w:sz w:val="28"/>
          <w:szCs w:val="28"/>
          <w:lang w:val="en-GB"/>
        </w:rPr>
        <w:tab/>
      </w:r>
      <w:r w:rsidRPr="00807D46">
        <w:rPr>
          <w:color w:val="683104"/>
          <w:sz w:val="28"/>
          <w:szCs w:val="28"/>
          <w:lang w:val="en-GB"/>
        </w:rPr>
        <w:t>L02S1</w:t>
      </w:r>
      <w:r w:rsidR="000D07D3">
        <w:rPr>
          <w:color w:val="683104"/>
          <w:sz w:val="28"/>
          <w:szCs w:val="28"/>
          <w:lang w:val="en-GB"/>
        </w:rPr>
        <w:t>6</w:t>
      </w:r>
      <w:r w:rsidRPr="000D07D3">
        <w:rPr>
          <w:sz w:val="28"/>
          <w:szCs w:val="28"/>
          <w:lang w:val="en-GB"/>
        </w:rPr>
        <w:tab/>
      </w:r>
      <w:r w:rsidRPr="00F106BA">
        <w:rPr>
          <w:sz w:val="28"/>
          <w:szCs w:val="28"/>
          <w:lang w:val="en-GB"/>
        </w:rPr>
        <w:t>See you in the next lecture</w:t>
      </w:r>
      <w:r w:rsidR="00455D9C">
        <w:rPr>
          <w:sz w:val="28"/>
          <w:szCs w:val="28"/>
          <w:lang w:val="en-GB"/>
        </w:rPr>
        <w:tab/>
      </w:r>
      <w:r w:rsidRPr="000D07D3">
        <w:rPr>
          <w:sz w:val="28"/>
          <w:szCs w:val="28"/>
          <w:lang w:val="en-GB"/>
        </w:rPr>
        <w:tab/>
      </w:r>
      <w:r w:rsidRPr="000D07D3">
        <w:rPr>
          <w:sz w:val="28"/>
          <w:szCs w:val="28"/>
          <w:lang w:val="en-GB"/>
        </w:rPr>
        <w:tab/>
      </w:r>
      <w:r w:rsidRPr="000D07D3">
        <w:rPr>
          <w:sz w:val="28"/>
          <w:szCs w:val="28"/>
          <w:lang w:val="en-GB"/>
        </w:rPr>
        <w:tab/>
      </w:r>
      <w:r w:rsidR="000D07D3">
        <w:rPr>
          <w:sz w:val="28"/>
          <w:szCs w:val="28"/>
          <w:lang w:val="en-GB"/>
        </w:rPr>
        <w:fldChar w:fldCharType="begin"/>
      </w:r>
      <w:r w:rsidR="000D07D3" w:rsidRPr="000D07D3">
        <w:rPr>
          <w:sz w:val="28"/>
          <w:szCs w:val="28"/>
          <w:lang w:val="en-GB"/>
        </w:rPr>
        <w:instrText xml:space="preserve"> PAGEREF L02S16 \h </w:instrText>
      </w:r>
      <w:r w:rsidR="000D07D3">
        <w:rPr>
          <w:sz w:val="28"/>
          <w:szCs w:val="28"/>
          <w:lang w:val="en-GB"/>
        </w:rPr>
      </w:r>
      <w:r w:rsidR="000D07D3">
        <w:rPr>
          <w:sz w:val="28"/>
          <w:szCs w:val="28"/>
          <w:lang w:val="en-GB"/>
        </w:rPr>
        <w:fldChar w:fldCharType="separate"/>
      </w:r>
      <w:r w:rsidR="000D07D3" w:rsidRPr="000D07D3">
        <w:rPr>
          <w:sz w:val="28"/>
          <w:szCs w:val="28"/>
          <w:lang w:val="en-GB"/>
        </w:rPr>
        <w:t>35</w:t>
      </w:r>
      <w:r w:rsidR="000D07D3">
        <w:rPr>
          <w:sz w:val="28"/>
          <w:szCs w:val="28"/>
          <w:lang w:val="en-GB"/>
        </w:rPr>
        <w:fldChar w:fldCharType="end"/>
      </w:r>
    </w:p>
    <w:p w14:paraId="4FC29DE6" w14:textId="10AD0399" w:rsidR="00E61FA0" w:rsidRDefault="00E61FA0" w:rsidP="00E61FA0">
      <w:pPr>
        <w:spacing w:after="0" w:line="240" w:lineRule="auto"/>
        <w:ind w:left="-540" w:firstLine="1107"/>
        <w:rPr>
          <w:sz w:val="28"/>
          <w:szCs w:val="28"/>
          <w:lang w:val="en-GB"/>
        </w:rPr>
      </w:pPr>
      <w:r w:rsidRPr="00695121">
        <w:rPr>
          <w:sz w:val="28"/>
          <w:szCs w:val="28"/>
          <w:lang w:val="en-GB"/>
        </w:rPr>
        <w:tab/>
      </w:r>
      <w:r w:rsidRPr="00695121">
        <w:rPr>
          <w:sz w:val="28"/>
          <w:szCs w:val="28"/>
          <w:lang w:val="en-GB"/>
        </w:rPr>
        <w:tab/>
      </w:r>
      <w:r w:rsidRPr="00807D46">
        <w:rPr>
          <w:color w:val="683104"/>
          <w:sz w:val="28"/>
          <w:szCs w:val="28"/>
          <w:lang w:val="en-GB"/>
        </w:rPr>
        <w:t>L02S1</w:t>
      </w:r>
      <w:r>
        <w:rPr>
          <w:color w:val="683104"/>
          <w:sz w:val="28"/>
          <w:szCs w:val="28"/>
          <w:lang w:val="en-GB"/>
        </w:rPr>
        <w:t>7</w:t>
      </w:r>
      <w:r w:rsidRPr="00E61FA0">
        <w:rPr>
          <w:sz w:val="28"/>
          <w:szCs w:val="28"/>
          <w:lang w:val="en-GB"/>
        </w:rPr>
        <w:tab/>
        <w:t>Math note – position property of zero yield curves</w:t>
      </w:r>
    </w:p>
    <w:p w14:paraId="0E64EA31" w14:textId="4DBFCB31" w:rsidR="003D0E5E" w:rsidRDefault="00695121" w:rsidP="00695121">
      <w:pPr>
        <w:spacing w:after="0" w:line="240" w:lineRule="auto"/>
        <w:ind w:left="-540" w:firstLine="1107"/>
        <w:rPr>
          <w:sz w:val="28"/>
          <w:szCs w:val="28"/>
          <w:lang w:val="en-GB"/>
        </w:rPr>
      </w:pPr>
      <w:r w:rsidRPr="00695121">
        <w:rPr>
          <w:sz w:val="28"/>
          <w:szCs w:val="28"/>
          <w:lang w:val="en-GB"/>
        </w:rPr>
        <w:tab/>
      </w:r>
      <w:r w:rsidRPr="00695121">
        <w:rPr>
          <w:sz w:val="28"/>
          <w:szCs w:val="28"/>
          <w:lang w:val="en-GB"/>
        </w:rPr>
        <w:tab/>
      </w:r>
      <w:r w:rsidR="000D07D3" w:rsidRPr="00807D46">
        <w:rPr>
          <w:color w:val="683104"/>
          <w:sz w:val="28"/>
          <w:szCs w:val="28"/>
          <w:lang w:val="en-GB"/>
        </w:rPr>
        <w:t>L02S1</w:t>
      </w:r>
      <w:r w:rsidR="000D07D3">
        <w:rPr>
          <w:color w:val="683104"/>
          <w:sz w:val="28"/>
          <w:szCs w:val="28"/>
          <w:lang w:val="en-GB"/>
        </w:rPr>
        <w:t>8</w:t>
      </w:r>
      <w:r w:rsidR="000D07D3" w:rsidRPr="00E61FA0">
        <w:rPr>
          <w:sz w:val="28"/>
          <w:szCs w:val="28"/>
          <w:lang w:val="en-GB"/>
        </w:rPr>
        <w:tab/>
        <w:t xml:space="preserve">Math note – position property of </w:t>
      </w:r>
      <w:r w:rsidR="000D07D3">
        <w:rPr>
          <w:sz w:val="28"/>
          <w:szCs w:val="28"/>
          <w:lang w:val="en-GB"/>
        </w:rPr>
        <w:t xml:space="preserve">par </w:t>
      </w:r>
      <w:r w:rsidR="000D07D3" w:rsidRPr="00E61FA0">
        <w:rPr>
          <w:sz w:val="28"/>
          <w:szCs w:val="28"/>
          <w:lang w:val="en-GB"/>
        </w:rPr>
        <w:t>yield curve</w:t>
      </w:r>
    </w:p>
    <w:p w14:paraId="21E7A089" w14:textId="6A48339C" w:rsidR="00D11469" w:rsidRDefault="00D11469" w:rsidP="00D11469">
      <w:pPr>
        <w:spacing w:after="0" w:line="240" w:lineRule="auto"/>
        <w:ind w:left="-540" w:firstLine="1107"/>
        <w:rPr>
          <w:sz w:val="28"/>
          <w:szCs w:val="28"/>
          <w:lang w:val="en-GB"/>
        </w:rPr>
      </w:pPr>
      <w:r w:rsidRPr="00D11469">
        <w:rPr>
          <w:sz w:val="28"/>
          <w:szCs w:val="28"/>
          <w:lang w:val="en-GB"/>
        </w:rPr>
        <w:tab/>
      </w:r>
      <w:r w:rsidRPr="00D11469">
        <w:rPr>
          <w:sz w:val="28"/>
          <w:szCs w:val="28"/>
          <w:lang w:val="en-GB"/>
        </w:rPr>
        <w:tab/>
      </w:r>
      <w:r w:rsidRPr="00807D46">
        <w:rPr>
          <w:color w:val="683104"/>
          <w:sz w:val="28"/>
          <w:szCs w:val="28"/>
          <w:lang w:val="en-GB"/>
        </w:rPr>
        <w:t>L02S1</w:t>
      </w:r>
      <w:r>
        <w:rPr>
          <w:color w:val="683104"/>
          <w:sz w:val="28"/>
          <w:szCs w:val="28"/>
          <w:lang w:val="en-GB"/>
        </w:rPr>
        <w:t>9</w:t>
      </w:r>
      <w:r w:rsidRPr="00E61FA0">
        <w:rPr>
          <w:sz w:val="28"/>
          <w:szCs w:val="28"/>
          <w:lang w:val="en-GB"/>
        </w:rPr>
        <w:tab/>
      </w:r>
      <w:r>
        <w:rPr>
          <w:sz w:val="28"/>
          <w:szCs w:val="28"/>
          <w:lang w:val="en-GB"/>
        </w:rPr>
        <w:t>Footnotes</w:t>
      </w:r>
    </w:p>
    <w:p w14:paraId="460F1F66" w14:textId="51391E82" w:rsidR="00FE0361" w:rsidRDefault="00FE0361" w:rsidP="00FE0361">
      <w:pPr>
        <w:spacing w:after="0" w:line="240" w:lineRule="auto"/>
        <w:rPr>
          <w:b/>
          <w:color w:val="C00000"/>
          <w:sz w:val="32"/>
          <w:szCs w:val="32"/>
          <w:lang w:val="en-GB"/>
        </w:rPr>
        <w:sectPr w:rsidR="00FE0361" w:rsidSect="00A1487E">
          <w:headerReference w:type="default" r:id="rId9"/>
          <w:footerReference w:type="default" r:id="rId10"/>
          <w:headerReference w:type="first" r:id="rId11"/>
          <w:pgSz w:w="11906" w:h="16838"/>
          <w:pgMar w:top="1417" w:right="849" w:bottom="1417" w:left="851" w:header="57" w:footer="624" w:gutter="0"/>
          <w:cols w:space="708"/>
          <w:docGrid w:linePitch="360"/>
        </w:sectPr>
      </w:pPr>
      <w:r>
        <w:rPr>
          <w:b/>
          <w:color w:val="C00000"/>
          <w:sz w:val="32"/>
          <w:szCs w:val="32"/>
          <w:lang w:val="en-GB"/>
        </w:rPr>
        <w:br w:type="page"/>
      </w:r>
    </w:p>
    <w:p w14:paraId="330330BC" w14:textId="77777777" w:rsidR="00FE0361" w:rsidRDefault="00FE0361" w:rsidP="00FE0361">
      <w:pPr>
        <w:spacing w:after="0" w:line="240" w:lineRule="auto"/>
        <w:ind w:left="-540" w:firstLine="1107"/>
        <w:rPr>
          <w:color w:val="683104"/>
          <w:sz w:val="28"/>
          <w:szCs w:val="28"/>
          <w:lang w:val="en-GB"/>
        </w:rPr>
        <w:sectPr w:rsidR="00FE0361" w:rsidSect="00A1487E">
          <w:headerReference w:type="default" r:id="rId12"/>
          <w:type w:val="continuous"/>
          <w:pgSz w:w="11906" w:h="16838"/>
          <w:pgMar w:top="1418" w:right="851" w:bottom="1418" w:left="851" w:header="57" w:footer="624" w:gutter="0"/>
          <w:cols w:space="708"/>
          <w:docGrid w:linePitch="360"/>
        </w:sectPr>
      </w:pPr>
    </w:p>
    <w:p w14:paraId="4D0B04F8" w14:textId="5C473683" w:rsidR="00A07886" w:rsidRPr="000C31CB" w:rsidRDefault="00A07886" w:rsidP="00FE0361">
      <w:pPr>
        <w:spacing w:after="0" w:line="240" w:lineRule="auto"/>
        <w:rPr>
          <w:color w:val="683104"/>
          <w:sz w:val="28"/>
          <w:szCs w:val="28"/>
          <w:lang w:val="en-GB"/>
        </w:rPr>
      </w:pPr>
      <w:bookmarkStart w:id="2" w:name="L01S01"/>
      <w:bookmarkEnd w:id="2"/>
      <w:r w:rsidRPr="000C31CB">
        <w:rPr>
          <w:color w:val="683104"/>
          <w:sz w:val="28"/>
          <w:szCs w:val="28"/>
          <w:lang w:val="en-GB"/>
        </w:rPr>
        <w:lastRenderedPageBreak/>
        <w:t>L02S01</w:t>
      </w:r>
    </w:p>
    <w:p w14:paraId="3ACA6BA5" w14:textId="352994E6" w:rsidR="00761DF1" w:rsidRDefault="00340AC1" w:rsidP="00E654BA">
      <w:pPr>
        <w:spacing w:after="0" w:line="240" w:lineRule="auto"/>
        <w:jc w:val="center"/>
      </w:pPr>
      <w:r w:rsidRPr="00340AC1">
        <w:rPr>
          <w:noProof/>
          <w:lang w:eastAsia="cs-CZ"/>
        </w:rPr>
        <w:drawing>
          <wp:inline distT="0" distB="0" distL="0" distR="0" wp14:anchorId="50BFC912" wp14:editId="17421CF7">
            <wp:extent cx="2746800" cy="205920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46800" cy="2059200"/>
                    </a:xfrm>
                    <a:prstGeom prst="rect">
                      <a:avLst/>
                    </a:prstGeom>
                  </pic:spPr>
                </pic:pic>
              </a:graphicData>
            </a:graphic>
          </wp:inline>
        </w:drawing>
      </w:r>
    </w:p>
    <w:p w14:paraId="029072B6" w14:textId="77777777" w:rsidR="00A07886" w:rsidRDefault="00A07886" w:rsidP="003A37C7">
      <w:pPr>
        <w:spacing w:before="100" w:beforeAutospacing="1" w:after="100" w:afterAutospacing="1" w:line="240" w:lineRule="auto"/>
        <w:jc w:val="cente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3A37C7" w14:paraId="3DA8C08B" w14:textId="77777777" w:rsidTr="00CC1FFD">
        <w:trPr>
          <w:jc w:val="center"/>
        </w:trPr>
        <w:tc>
          <w:tcPr>
            <w:tcW w:w="5102" w:type="dxa"/>
          </w:tcPr>
          <w:p w14:paraId="3392E15C" w14:textId="49FFA8A1" w:rsidR="006B328C" w:rsidRPr="00CC1FFD" w:rsidRDefault="003A37C7" w:rsidP="00CC1FFD">
            <w:pPr>
              <w:widowControl w:val="0"/>
              <w:rPr>
                <w:lang w:val="en-GB"/>
              </w:rPr>
            </w:pPr>
            <w:r>
              <w:br w:type="page"/>
            </w:r>
            <w:r w:rsidR="006B328C" w:rsidRPr="00CC1FFD">
              <w:rPr>
                <w:lang w:val="en-GB"/>
              </w:rPr>
              <w:t xml:space="preserve">Welcome </w:t>
            </w:r>
            <w:r w:rsidR="00BB245A" w:rsidRPr="00CC1FFD">
              <w:rPr>
                <w:lang w:val="en-GB"/>
              </w:rPr>
              <w:t xml:space="preserve">to the second lecture of </w:t>
            </w:r>
            <w:r w:rsidR="006B328C" w:rsidRPr="00CC1FFD">
              <w:rPr>
                <w:lang w:val="en-GB"/>
              </w:rPr>
              <w:t xml:space="preserve">the course </w:t>
            </w:r>
            <w:proofErr w:type="gramStart"/>
            <w:r w:rsidR="006B328C" w:rsidRPr="00CC1FFD">
              <w:rPr>
                <w:lang w:val="en-GB"/>
              </w:rPr>
              <w:t>Financial</w:t>
            </w:r>
            <w:proofErr w:type="gramEnd"/>
            <w:r w:rsidR="006B328C" w:rsidRPr="00CC1FFD">
              <w:rPr>
                <w:lang w:val="en-GB"/>
              </w:rPr>
              <w:t xml:space="preserve"> </w:t>
            </w:r>
            <w:r w:rsidR="00BB245A" w:rsidRPr="00CC1FFD">
              <w:rPr>
                <w:lang w:val="en-GB"/>
              </w:rPr>
              <w:t>m</w:t>
            </w:r>
            <w:r w:rsidR="006B328C" w:rsidRPr="00CC1FFD">
              <w:rPr>
                <w:lang w:val="en-GB"/>
              </w:rPr>
              <w:t xml:space="preserve">arkets </w:t>
            </w:r>
            <w:r w:rsidR="00BB245A" w:rsidRPr="00CC1FFD">
              <w:rPr>
                <w:lang w:val="en-GB"/>
              </w:rPr>
              <w:t>i</w:t>
            </w:r>
            <w:r w:rsidR="006B328C" w:rsidRPr="00CC1FFD">
              <w:rPr>
                <w:lang w:val="en-GB"/>
              </w:rPr>
              <w:t>nstruments. In this lecture we will focus on one of the central notions of financial theory, the yield curve. We will familiarize ourselves with this concept by carrying out a number of important analytical exercises. No one who wants to grasp the basics of financial theory should miss this stuff.</w:t>
            </w:r>
          </w:p>
          <w:p w14:paraId="24DC5480" w14:textId="77777777" w:rsidR="006B328C" w:rsidRPr="000122ED" w:rsidRDefault="006B328C" w:rsidP="00CC1FFD">
            <w:pPr>
              <w:widowControl w:val="0"/>
              <w:rPr>
                <w:lang w:val="en-GB"/>
              </w:rPr>
            </w:pPr>
            <w:r w:rsidRPr="000122ED">
              <w:rPr>
                <w:lang w:val="en-GB"/>
              </w:rPr>
              <w:t>. . . .</w:t>
            </w:r>
          </w:p>
          <w:p w14:paraId="4D4E69F1" w14:textId="5B4E05E9" w:rsidR="00BB245A" w:rsidRDefault="00BB245A" w:rsidP="00CC1FFD">
            <w:pPr>
              <w:widowControl w:val="0"/>
              <w:rPr>
                <w:lang w:val="en-GB"/>
              </w:rPr>
            </w:pPr>
            <w:r>
              <w:rPr>
                <w:lang w:val="en-GB"/>
              </w:rPr>
              <w:t>If you want to enjoy an animated presentation, a little bit of patience is needed. Don’t rush too quickly through the clicking of the Sound buttons and respect the recommended order. When the buttons turn dark red, the animation is finished.</w:t>
            </w:r>
          </w:p>
          <w:p w14:paraId="5443235B" w14:textId="77777777" w:rsidR="00BB245A" w:rsidRDefault="00BB245A" w:rsidP="00CC1FFD">
            <w:pPr>
              <w:widowControl w:val="0"/>
              <w:rPr>
                <w:lang w:val="en-GB"/>
              </w:rPr>
            </w:pPr>
            <w:r>
              <w:rPr>
                <w:lang w:val="en-GB"/>
              </w:rPr>
              <w:t>. . . . .</w:t>
            </w:r>
          </w:p>
          <w:p w14:paraId="34378062" w14:textId="64F65380" w:rsidR="003A37C7" w:rsidRPr="00D87EB9" w:rsidRDefault="00BB245A" w:rsidP="00CC1FFD">
            <w:pPr>
              <w:widowControl w:val="0"/>
            </w:pPr>
            <w:r>
              <w:rPr>
                <w:lang w:val="en-GB"/>
              </w:rPr>
              <w:t xml:space="preserve">If you are not interested in soundtracks and other vivifying tricks, you can download a still version of the same slideshow. Should you come across a </w:t>
            </w:r>
            <w:r w:rsidRPr="00702D8F">
              <w:rPr>
                <w:lang w:val="en-GB"/>
              </w:rPr>
              <w:t>faulty argument</w:t>
            </w:r>
            <w:r>
              <w:rPr>
                <w:lang w:val="en-GB"/>
              </w:rPr>
              <w:t xml:space="preserve"> or a malfunction in the animation sequence, kindly share your findings with the author of this presentation.</w:t>
            </w:r>
          </w:p>
        </w:tc>
        <w:tc>
          <w:tcPr>
            <w:tcW w:w="5102" w:type="dxa"/>
          </w:tcPr>
          <w:p w14:paraId="4878026C" w14:textId="7F670900" w:rsidR="00BB245A" w:rsidRPr="00CC1FFD" w:rsidRDefault="006B328C" w:rsidP="00CC1FFD">
            <w:pPr>
              <w:widowControl w:val="0"/>
            </w:pPr>
            <w:r w:rsidRPr="00CC1FFD">
              <w:t>Vítejte</w:t>
            </w:r>
            <w:r w:rsidR="00BB245A" w:rsidRPr="00CC1FFD">
              <w:t xml:space="preserve"> v druhé lekci </w:t>
            </w:r>
            <w:r w:rsidRPr="00CC1FFD">
              <w:t>kurzu Nástroje finančních trhů. V této přednášce se budeme věnovat jednomu z ústředních pojmů finanční teorie, kterým je výnosová křivka. Seznámíme se s řadou zajímavých analytických úloh, které tento koncept umožňuje provádět. Bez těchto znalostí se žádný adept na zvládnutí základů finanční teorie neobejde.</w:t>
            </w:r>
          </w:p>
          <w:p w14:paraId="33B6FECB" w14:textId="7A5275A4" w:rsidR="006B328C" w:rsidRPr="00CC1FFD" w:rsidRDefault="006B328C" w:rsidP="00CC1FFD">
            <w:pPr>
              <w:widowControl w:val="0"/>
            </w:pPr>
            <w:r w:rsidRPr="00CC1FFD">
              <w:t>. . . . .</w:t>
            </w:r>
          </w:p>
          <w:p w14:paraId="462149D9" w14:textId="1C53835E" w:rsidR="00A059EB" w:rsidRPr="00CC1FFD" w:rsidRDefault="00BB245A" w:rsidP="00CC1FFD">
            <w:pPr>
              <w:widowControl w:val="0"/>
            </w:pPr>
            <w:r w:rsidRPr="00CC1FFD">
              <w:t xml:space="preserve">Chcete-li si užívat animovanou prezentaci, pak trocha trpělivosti je namístě. </w:t>
            </w:r>
            <w:proofErr w:type="spellStart"/>
            <w:r w:rsidRPr="00CC1FFD">
              <w:t>Neuspěchávejte</w:t>
            </w:r>
            <w:proofErr w:type="spellEnd"/>
            <w:r w:rsidRPr="00CC1FFD">
              <w:t xml:space="preserve"> příliš klikání na tlačítka Zvuk a respektujte doporučené pořadí. Přebarvení tlačítka na tmavě červenou sděluje ukončení animace.</w:t>
            </w:r>
          </w:p>
          <w:p w14:paraId="3BC7E8AA" w14:textId="620A746C" w:rsidR="00BB245A" w:rsidRPr="00CC1FFD" w:rsidRDefault="00BB245A" w:rsidP="00CC1FFD">
            <w:pPr>
              <w:widowControl w:val="0"/>
            </w:pPr>
            <w:r w:rsidRPr="00CC1FFD">
              <w:t>. . . . .</w:t>
            </w:r>
          </w:p>
          <w:p w14:paraId="47D47C13" w14:textId="1C68C418" w:rsidR="003A37C7" w:rsidRPr="00BB245A" w:rsidRDefault="00BB245A" w:rsidP="00CC1FFD">
            <w:pPr>
              <w:widowControl w:val="0"/>
              <w:rPr>
                <w:lang w:val="en-GB"/>
              </w:rPr>
            </w:pPr>
            <w:r w:rsidRPr="00CC1FFD">
              <w:t>Nemáte-li zájem o zvukové komentáře a jiné oživovací triky, můžete si stáhnout neanimovanou verzi téže prezentace. Narazíte-li na sporné tvrzení nebo nefunkčnost animační sekvence, svěřte se, prosím, se svým zjištěním autorovi této prezentace.</w:t>
            </w:r>
          </w:p>
        </w:tc>
      </w:tr>
    </w:tbl>
    <w:p w14:paraId="21F7DAFA" w14:textId="6B8D27A8" w:rsidR="00AE781A" w:rsidRDefault="00AE781A" w:rsidP="00AE781A">
      <w:pPr>
        <w:rPr>
          <w:color w:val="683104"/>
          <w:sz w:val="28"/>
          <w:szCs w:val="28"/>
          <w:lang w:val="en-GB"/>
        </w:rPr>
        <w:sectPr w:rsidR="00AE781A" w:rsidSect="00A1487E">
          <w:headerReference w:type="default" r:id="rId14"/>
          <w:type w:val="continuous"/>
          <w:pgSz w:w="11906" w:h="16838"/>
          <w:pgMar w:top="1418" w:right="851" w:bottom="1418" w:left="851" w:header="57" w:footer="624" w:gutter="0"/>
          <w:cols w:space="708"/>
          <w:docGrid w:linePitch="360"/>
        </w:sectPr>
      </w:pPr>
      <w:bookmarkStart w:id="3" w:name="L02S02"/>
      <w:bookmarkEnd w:id="3"/>
      <w:r>
        <w:rPr>
          <w:color w:val="683104"/>
          <w:sz w:val="28"/>
          <w:szCs w:val="28"/>
          <w:lang w:val="en-GB"/>
        </w:rPr>
        <w:br w:type="page"/>
      </w:r>
    </w:p>
    <w:p w14:paraId="32384FA5" w14:textId="08A940C0" w:rsidR="00A07886" w:rsidRPr="000C31CB" w:rsidRDefault="00A07886" w:rsidP="00CC1FFD">
      <w:pPr>
        <w:spacing w:after="0" w:line="240" w:lineRule="auto"/>
        <w:rPr>
          <w:color w:val="683104"/>
          <w:sz w:val="28"/>
          <w:szCs w:val="28"/>
          <w:lang w:val="en-GB"/>
        </w:rPr>
      </w:pPr>
      <w:bookmarkStart w:id="4" w:name="L02S01"/>
      <w:bookmarkEnd w:id="4"/>
      <w:r w:rsidRPr="000C31CB">
        <w:rPr>
          <w:color w:val="683104"/>
          <w:sz w:val="28"/>
          <w:szCs w:val="28"/>
          <w:lang w:val="en-GB"/>
        </w:rPr>
        <w:lastRenderedPageBreak/>
        <w:t>L02S02</w:t>
      </w:r>
    </w:p>
    <w:p w14:paraId="35543373" w14:textId="02C17D44" w:rsidR="00761DF1" w:rsidRDefault="00A96065" w:rsidP="00E654BA">
      <w:pPr>
        <w:spacing w:after="0" w:line="240" w:lineRule="auto"/>
        <w:jc w:val="center"/>
      </w:pPr>
      <w:r>
        <w:rPr>
          <w:noProof/>
        </w:rPr>
        <w:drawing>
          <wp:inline distT="0" distB="0" distL="0" distR="0" wp14:anchorId="20EC2BA0" wp14:editId="1E7828CA">
            <wp:extent cx="2746800" cy="2059200"/>
            <wp:effectExtent l="0" t="0" r="0" b="0"/>
            <wp:docPr id="1680936820"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936820"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746800" cy="2059200"/>
                    </a:xfrm>
                    <a:prstGeom prst="rect">
                      <a:avLst/>
                    </a:prstGeom>
                  </pic:spPr>
                </pic:pic>
              </a:graphicData>
            </a:graphic>
          </wp:inline>
        </w:drawing>
      </w:r>
    </w:p>
    <w:p w14:paraId="7A4699B1" w14:textId="77777777" w:rsidR="00761DF1" w:rsidRDefault="00761DF1" w:rsidP="00761DF1">
      <w:pPr>
        <w:spacing w:before="100" w:beforeAutospacing="1" w:after="100" w:afterAutospacing="1" w:line="240" w:lineRule="auto"/>
        <w:jc w:val="center"/>
      </w:pPr>
    </w:p>
    <w:tbl>
      <w:tblPr>
        <w:tblStyle w:val="Mkatabulky1"/>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3A37C7" w:rsidRPr="003A37C7" w14:paraId="60A3A676" w14:textId="77777777" w:rsidTr="00CC1FFD">
        <w:trPr>
          <w:jc w:val="center"/>
        </w:trPr>
        <w:tc>
          <w:tcPr>
            <w:tcW w:w="5102" w:type="dxa"/>
          </w:tcPr>
          <w:p w14:paraId="4B678103" w14:textId="77777777" w:rsidR="00E448ED" w:rsidRPr="003A37C7" w:rsidRDefault="00E448ED" w:rsidP="009454A9">
            <w:pPr>
              <w:widowControl w:val="0"/>
              <w:numPr>
                <w:ilvl w:val="0"/>
                <w:numId w:val="5"/>
              </w:numPr>
              <w:suppressAutoHyphens/>
              <w:ind w:left="284" w:hanging="284"/>
              <w:contextualSpacing/>
              <w:rPr>
                <w:lang w:val="en-GB"/>
              </w:rPr>
            </w:pPr>
            <w:r w:rsidRPr="003A37C7">
              <w:rPr>
                <w:lang w:val="en-GB"/>
              </w:rPr>
              <w:t>It is remarkable what a diverse variety of tasks become possible when we analyse a relatively simple construct such as the yield curve. That’s why the concept of the yield curve is at the heart of financial theory.</w:t>
            </w:r>
          </w:p>
          <w:p w14:paraId="44922F5C" w14:textId="77777777" w:rsidR="00E448ED" w:rsidRPr="003A37C7" w:rsidRDefault="00E448ED" w:rsidP="00E448ED">
            <w:pPr>
              <w:widowControl w:val="0"/>
              <w:suppressAutoHyphens/>
              <w:ind w:left="318"/>
              <w:contextualSpacing/>
            </w:pPr>
          </w:p>
          <w:p w14:paraId="372FAEC5" w14:textId="77777777" w:rsidR="00E448ED" w:rsidRDefault="00E448ED" w:rsidP="009454A9">
            <w:pPr>
              <w:widowControl w:val="0"/>
              <w:numPr>
                <w:ilvl w:val="0"/>
                <w:numId w:val="5"/>
              </w:numPr>
              <w:suppressAutoHyphens/>
              <w:ind w:left="284" w:hanging="284"/>
              <w:contextualSpacing/>
              <w:rPr>
                <w:lang w:val="en-GB"/>
              </w:rPr>
            </w:pPr>
            <w:r w:rsidRPr="003A37C7">
              <w:rPr>
                <w:lang w:val="en-GB"/>
              </w:rPr>
              <w:t>Let's start by defining the yield curve which is also called term structure of interest rates.</w:t>
            </w:r>
          </w:p>
          <w:p w14:paraId="3B5086F2" w14:textId="77777777" w:rsidR="00E448ED" w:rsidRDefault="00E448ED" w:rsidP="00E448ED">
            <w:pPr>
              <w:pStyle w:val="Odstavecseseznamem"/>
              <w:widowControl w:val="0"/>
              <w:suppressAutoHyphens/>
              <w:rPr>
                <w:lang w:val="en-GB"/>
              </w:rPr>
            </w:pPr>
          </w:p>
          <w:p w14:paraId="1B55C16A" w14:textId="77777777" w:rsidR="00E448ED" w:rsidRPr="003A37C7" w:rsidRDefault="00E448ED" w:rsidP="009454A9">
            <w:pPr>
              <w:widowControl w:val="0"/>
              <w:numPr>
                <w:ilvl w:val="0"/>
                <w:numId w:val="6"/>
              </w:numPr>
              <w:suppressAutoHyphens/>
              <w:ind w:left="709" w:hanging="425"/>
              <w:contextualSpacing/>
            </w:pPr>
            <w:r w:rsidRPr="003A37C7">
              <w:rPr>
                <w:lang w:val="en-GB"/>
              </w:rPr>
              <w:t>The yield curve is plotted as a line graph, where the horizontal axis measures the time to maturity of the bond, while the vertical axis plots the observed rate of return of the corresponding security. The time unit on the horizontal axis is usually one year. The yield measure on the vertical axis is expressed in percentages.</w:t>
            </w:r>
          </w:p>
          <w:p w14:paraId="43E9CEA2" w14:textId="7451E251" w:rsidR="00E448ED" w:rsidRPr="003A37C7" w:rsidRDefault="00E448ED" w:rsidP="009454A9">
            <w:pPr>
              <w:widowControl w:val="0"/>
              <w:numPr>
                <w:ilvl w:val="0"/>
                <w:numId w:val="6"/>
              </w:numPr>
              <w:suppressAutoHyphens/>
              <w:ind w:left="709" w:hanging="425"/>
              <w:contextualSpacing/>
              <w:rPr>
                <w:lang w:val="en-GB"/>
              </w:rPr>
            </w:pPr>
            <w:r w:rsidRPr="003A37C7">
              <w:rPr>
                <w:lang w:val="en-GB"/>
              </w:rPr>
              <w:t xml:space="preserve">As we will see later, the direction of the yield curve is highly important. If this relationship is heading up, we talk about a rising yield curve. If on the contrary it is heading down, we use the term declining or inverted yield curve. The horizontal direction is also called a flat yield curve. </w:t>
            </w:r>
            <w:r w:rsidR="005355C1">
              <w:rPr>
                <w:lang w:val="en-GB"/>
              </w:rPr>
              <w:t>F</w:t>
            </w:r>
            <w:r w:rsidRPr="003A37C7">
              <w:rPr>
                <w:lang w:val="en-GB"/>
              </w:rPr>
              <w:t>inally, the name of the yield curve may reflect its various humps or other irregularities.</w:t>
            </w:r>
          </w:p>
          <w:p w14:paraId="1AF8C264" w14:textId="77777777" w:rsidR="00E448ED" w:rsidRPr="003A37C7" w:rsidRDefault="00E448ED" w:rsidP="00E448ED">
            <w:pPr>
              <w:widowControl w:val="0"/>
              <w:suppressAutoHyphens/>
              <w:ind w:left="743"/>
              <w:contextualSpacing/>
              <w:rPr>
                <w:lang w:val="en-GB"/>
              </w:rPr>
            </w:pPr>
          </w:p>
          <w:p w14:paraId="5446357E" w14:textId="77777777" w:rsidR="00E448ED" w:rsidRPr="003A37C7" w:rsidRDefault="00E448ED" w:rsidP="009454A9">
            <w:pPr>
              <w:widowControl w:val="0"/>
              <w:numPr>
                <w:ilvl w:val="0"/>
                <w:numId w:val="5"/>
              </w:numPr>
              <w:suppressAutoHyphens/>
              <w:ind w:left="284" w:hanging="284"/>
              <w:contextualSpacing/>
              <w:rPr>
                <w:lang w:val="en-GB"/>
              </w:rPr>
            </w:pPr>
            <w:r w:rsidRPr="003A37C7">
              <w:rPr>
                <w:lang w:val="en-GB"/>
              </w:rPr>
              <w:t>Here are a few practical comments regarding this fundamental concept.</w:t>
            </w:r>
          </w:p>
          <w:p w14:paraId="247F0156" w14:textId="0BED0817" w:rsidR="00E448ED" w:rsidRPr="003A37C7" w:rsidRDefault="00F55D33" w:rsidP="009454A9">
            <w:pPr>
              <w:widowControl w:val="0"/>
              <w:numPr>
                <w:ilvl w:val="0"/>
                <w:numId w:val="7"/>
              </w:numPr>
              <w:suppressAutoHyphens/>
              <w:ind w:left="709" w:hanging="425"/>
              <w:contextualSpacing/>
              <w:rPr>
                <w:lang w:val="en-GB"/>
              </w:rPr>
            </w:pPr>
            <w:r>
              <w:rPr>
                <w:lang w:val="en-GB"/>
              </w:rPr>
              <w:t>W</w:t>
            </w:r>
            <w:r w:rsidR="00E448ED" w:rsidRPr="003A37C7">
              <w:rPr>
                <w:lang w:val="en-GB"/>
              </w:rPr>
              <w:t>e know from the previous lesson that there are several ways to measure the bond yield</w:t>
            </w:r>
            <w:r>
              <w:rPr>
                <w:lang w:val="en-GB"/>
              </w:rPr>
              <w:t>. However, w</w:t>
            </w:r>
            <w:r w:rsidR="00E448ED" w:rsidRPr="003A37C7">
              <w:rPr>
                <w:lang w:val="en-GB"/>
              </w:rPr>
              <w:t>hen we apply yield curve analysis, it is preferable to use the indicator of the yield to maturity.</w:t>
            </w:r>
          </w:p>
          <w:p w14:paraId="3762FC8F" w14:textId="77777777" w:rsidR="00E448ED" w:rsidRPr="003A37C7" w:rsidRDefault="00E448ED" w:rsidP="009454A9">
            <w:pPr>
              <w:widowControl w:val="0"/>
              <w:numPr>
                <w:ilvl w:val="0"/>
                <w:numId w:val="7"/>
              </w:numPr>
              <w:suppressAutoHyphens/>
              <w:ind w:left="709" w:hanging="425"/>
              <w:contextualSpacing/>
              <w:rPr>
                <w:lang w:val="en-GB"/>
              </w:rPr>
            </w:pPr>
            <w:r w:rsidRPr="003A37C7">
              <w:rPr>
                <w:lang w:val="en-GB"/>
              </w:rPr>
              <w:t xml:space="preserve">It is also obvious that meaningful explanatory </w:t>
            </w:r>
            <w:r w:rsidRPr="003A37C7">
              <w:rPr>
                <w:lang w:val="en-GB"/>
              </w:rPr>
              <w:lastRenderedPageBreak/>
              <w:t>content is offered only by the yield curve, which is constructed from a homogeneous set of bonds. In other words, it is essential that these bonds belong to the same economic sector. It does not make sense to mix, for example, government, municipal and corporate bonds.</w:t>
            </w:r>
          </w:p>
          <w:p w14:paraId="6B7FDC41" w14:textId="77777777" w:rsidR="00E448ED" w:rsidRPr="003A37C7" w:rsidRDefault="00E448ED" w:rsidP="00E448ED">
            <w:pPr>
              <w:widowControl w:val="0"/>
              <w:suppressAutoHyphens/>
              <w:ind w:left="709"/>
              <w:contextualSpacing/>
              <w:rPr>
                <w:lang w:val="en-GB"/>
              </w:rPr>
            </w:pPr>
            <w:r w:rsidRPr="003A37C7">
              <w:rPr>
                <w:lang w:val="en-GB"/>
              </w:rPr>
              <w:t>. . . . .</w:t>
            </w:r>
          </w:p>
          <w:p w14:paraId="32E53CA6" w14:textId="2AA8A80B" w:rsidR="00E448ED" w:rsidRDefault="00E448ED" w:rsidP="00E448ED">
            <w:pPr>
              <w:widowControl w:val="0"/>
              <w:suppressAutoHyphens/>
              <w:ind w:left="709"/>
              <w:contextualSpacing/>
              <w:rPr>
                <w:lang w:val="en-GB"/>
              </w:rPr>
            </w:pPr>
            <w:r w:rsidRPr="003A37C7">
              <w:rPr>
                <w:lang w:val="en-GB"/>
              </w:rPr>
              <w:t>It is also desirable that within each economic sector the bonds belong to the same class of credit risk. We would again receive distorted conclusions if bonds with different ratings were mixed.</w:t>
            </w:r>
          </w:p>
          <w:p w14:paraId="3F58B632" w14:textId="6793F9DB" w:rsidR="00E448ED" w:rsidRPr="003A37C7" w:rsidRDefault="00E448ED" w:rsidP="00E448ED">
            <w:pPr>
              <w:widowControl w:val="0"/>
              <w:suppressAutoHyphens/>
              <w:ind w:left="709"/>
              <w:contextualSpacing/>
              <w:rPr>
                <w:lang w:val="en-GB"/>
              </w:rPr>
            </w:pPr>
            <w:r w:rsidRPr="003A37C7">
              <w:rPr>
                <w:lang w:val="en-GB"/>
              </w:rPr>
              <w:t>. . . . .</w:t>
            </w:r>
          </w:p>
          <w:p w14:paraId="49527554" w14:textId="77777777" w:rsidR="00E448ED" w:rsidRDefault="00E448ED" w:rsidP="00E448ED">
            <w:pPr>
              <w:widowControl w:val="0"/>
              <w:suppressAutoHyphens/>
              <w:ind w:left="709"/>
              <w:contextualSpacing/>
              <w:rPr>
                <w:lang w:val="en-GB"/>
              </w:rPr>
            </w:pPr>
            <w:r w:rsidRPr="003A37C7">
              <w:rPr>
                <w:lang w:val="en-GB"/>
              </w:rPr>
              <w:t>Finally, the yield curve should be constructed from bonds of similar liquidity, which is an important factor affecting the risk premiums.</w:t>
            </w:r>
          </w:p>
          <w:p w14:paraId="7B6BF732" w14:textId="77777777" w:rsidR="00E448ED" w:rsidRPr="003A37C7" w:rsidRDefault="00E448ED" w:rsidP="00E448ED">
            <w:pPr>
              <w:widowControl w:val="0"/>
              <w:suppressAutoHyphens/>
              <w:ind w:left="737"/>
              <w:contextualSpacing/>
              <w:rPr>
                <w:lang w:val="en-GB"/>
              </w:rPr>
            </w:pPr>
          </w:p>
          <w:p w14:paraId="77F737A4" w14:textId="1A38DF12" w:rsidR="00E448ED" w:rsidRPr="009C5B4E" w:rsidRDefault="00E448ED" w:rsidP="009454A9">
            <w:pPr>
              <w:widowControl w:val="0"/>
              <w:numPr>
                <w:ilvl w:val="0"/>
                <w:numId w:val="7"/>
              </w:numPr>
              <w:suppressAutoHyphens/>
              <w:ind w:left="709" w:hanging="425"/>
              <w:contextualSpacing/>
              <w:rPr>
                <w:lang w:val="en-GB"/>
              </w:rPr>
            </w:pPr>
            <w:r w:rsidRPr="009C5B4E">
              <w:rPr>
                <w:lang w:val="en-GB"/>
              </w:rPr>
              <w:t>We see that the requirements for a meaningful yield curve are quite demanding. As a result, we encounter considerable complications during the process of its compilation. We often have to deal with gaps in the existing structure of maturities. At the same time, for a given maturity more bonds are available with different yields. The data may be distorted by price anomalies that need to be smoothed out.</w:t>
            </w:r>
          </w:p>
          <w:p w14:paraId="621E7FCB" w14:textId="77777777" w:rsidR="00E448ED" w:rsidRPr="003A37C7" w:rsidRDefault="00E448ED" w:rsidP="00E448ED">
            <w:pPr>
              <w:widowControl w:val="0"/>
              <w:suppressAutoHyphens/>
              <w:ind w:left="709"/>
              <w:contextualSpacing/>
              <w:rPr>
                <w:lang w:val="en-GB"/>
              </w:rPr>
            </w:pPr>
            <w:r w:rsidRPr="003A37C7">
              <w:rPr>
                <w:lang w:val="en-GB"/>
              </w:rPr>
              <w:t>. . . . .</w:t>
            </w:r>
          </w:p>
          <w:p w14:paraId="4F77EFC7" w14:textId="0D77D339" w:rsidR="003A37C7" w:rsidRPr="003A37C7" w:rsidRDefault="00E448ED" w:rsidP="00E448ED">
            <w:pPr>
              <w:widowControl w:val="0"/>
              <w:suppressAutoHyphens/>
              <w:ind w:left="709"/>
              <w:contextualSpacing/>
            </w:pPr>
            <w:r w:rsidRPr="003A37C7">
              <w:rPr>
                <w:lang w:val="en-GB"/>
              </w:rPr>
              <w:t>The issues that complicate the construction of the yield curve are dealt with using a variety of econometric techniques. However, we will not discuss them here.  Rather, our attention will be focused on analytical exercises that are based on the assumption of a complete yield curve.</w:t>
            </w:r>
          </w:p>
        </w:tc>
        <w:tc>
          <w:tcPr>
            <w:tcW w:w="5102" w:type="dxa"/>
          </w:tcPr>
          <w:p w14:paraId="5052CB74" w14:textId="77777777" w:rsidR="00E448ED" w:rsidRPr="003A37C7" w:rsidRDefault="00E448ED">
            <w:pPr>
              <w:widowControl w:val="0"/>
              <w:numPr>
                <w:ilvl w:val="0"/>
                <w:numId w:val="35"/>
              </w:numPr>
              <w:suppressAutoHyphens/>
              <w:ind w:left="284" w:hanging="284"/>
              <w:contextualSpacing/>
            </w:pPr>
            <w:r w:rsidRPr="003A37C7">
              <w:lastRenderedPageBreak/>
              <w:t>Je pozoruhodné, jak pestrá je paleta úloh, kterou poskytuje rozbor tak relativně jednoduché konstrukce, jakou je výnosová křivka. Proto také problematika výnosové křivky se řadí k ústředním kapitolám finanční teorie.</w:t>
            </w:r>
          </w:p>
          <w:p w14:paraId="1353F9EF" w14:textId="77777777" w:rsidR="00E448ED" w:rsidRPr="003A37C7" w:rsidRDefault="00E448ED" w:rsidP="00E448ED">
            <w:pPr>
              <w:widowControl w:val="0"/>
              <w:suppressAutoHyphens/>
              <w:ind w:left="313"/>
              <w:contextualSpacing/>
            </w:pPr>
          </w:p>
          <w:p w14:paraId="17A802AB" w14:textId="77777777" w:rsidR="00E448ED" w:rsidRPr="003A37C7" w:rsidRDefault="00E448ED">
            <w:pPr>
              <w:widowControl w:val="0"/>
              <w:numPr>
                <w:ilvl w:val="0"/>
                <w:numId w:val="35"/>
              </w:numPr>
              <w:suppressAutoHyphens/>
              <w:ind w:left="284" w:hanging="284"/>
              <w:contextualSpacing/>
            </w:pPr>
            <w:r w:rsidRPr="003A37C7">
              <w:t>Začněme definicí výnosové křivky, pro kterou používáme rovněž označení časová struktura úrokových sazeb.</w:t>
            </w:r>
          </w:p>
          <w:p w14:paraId="237B207B" w14:textId="77777777" w:rsidR="00E448ED" w:rsidRPr="003A37C7" w:rsidRDefault="00E448ED">
            <w:pPr>
              <w:widowControl w:val="0"/>
              <w:numPr>
                <w:ilvl w:val="0"/>
                <w:numId w:val="36"/>
              </w:numPr>
              <w:suppressAutoHyphens/>
              <w:ind w:left="709" w:hanging="425"/>
              <w:contextualSpacing/>
            </w:pPr>
            <w:r w:rsidRPr="003A37C7">
              <w:t>Výnosová křivka je zakreslována jako spojnicový graf, ve kterém horizontální osa měří dobu do splatnosti obligace, jíž pak na vertikální ose přiřazujeme pozorovanou výnosovou míru příslušného cenného papíru. Časovou jednotkou na horizontální ose bývá jeden rok, výnosovou míru na vertikální ose vyjadřujeme v procentech.</w:t>
            </w:r>
          </w:p>
          <w:p w14:paraId="4599D7AA" w14:textId="25A110D4" w:rsidR="00E448ED" w:rsidRPr="003A37C7" w:rsidRDefault="00E448ED">
            <w:pPr>
              <w:widowControl w:val="0"/>
              <w:numPr>
                <w:ilvl w:val="0"/>
                <w:numId w:val="36"/>
              </w:numPr>
              <w:suppressAutoHyphens/>
              <w:ind w:left="709" w:hanging="425"/>
              <w:contextualSpacing/>
            </w:pPr>
            <w:r w:rsidRPr="00E03449">
              <w:t xml:space="preserve">Jak uvidíme později, důležité je směřování výnosové křivky. Míří-li tento vztah vzhůru, hovoříme o rostoucí výnosové křivce. Míří-li naopak dolů, pak používáme pojem klesající nebo také invertovaná výnosová křivka. Pro horizontální směřování používáme také pojem plochá výnosová křivka. V neposlední řadě se v názvu výnosové křivky mohou odrážet různé její hrboly či jiné </w:t>
            </w:r>
            <w:r w:rsidR="005355C1" w:rsidRPr="00E03449">
              <w:t>nepravidelnosti</w:t>
            </w:r>
            <w:r w:rsidRPr="003A37C7">
              <w:t>.</w:t>
            </w:r>
          </w:p>
          <w:p w14:paraId="39F36B73" w14:textId="77777777" w:rsidR="00E448ED" w:rsidRPr="003A37C7" w:rsidRDefault="00E448ED" w:rsidP="00E448ED">
            <w:pPr>
              <w:widowControl w:val="0"/>
              <w:suppressAutoHyphens/>
              <w:ind w:left="738"/>
              <w:contextualSpacing/>
            </w:pPr>
            <w:r w:rsidRPr="003A37C7">
              <w:t xml:space="preserve"> </w:t>
            </w:r>
          </w:p>
          <w:p w14:paraId="4A6DFAAF" w14:textId="77777777" w:rsidR="00E448ED" w:rsidRPr="003A37C7" w:rsidRDefault="00E448ED">
            <w:pPr>
              <w:widowControl w:val="0"/>
              <w:numPr>
                <w:ilvl w:val="0"/>
                <w:numId w:val="35"/>
              </w:numPr>
              <w:suppressAutoHyphens/>
              <w:ind w:left="284" w:hanging="284"/>
              <w:contextualSpacing/>
            </w:pPr>
            <w:r w:rsidRPr="003A37C7">
              <w:t>Řekněme si ještě několik praktických poznámek k tomuto stěžejnímu konceptu.</w:t>
            </w:r>
          </w:p>
          <w:p w14:paraId="7836F897" w14:textId="0FDEDFBE" w:rsidR="00E448ED" w:rsidRDefault="00F55D33">
            <w:pPr>
              <w:widowControl w:val="0"/>
              <w:numPr>
                <w:ilvl w:val="0"/>
                <w:numId w:val="37"/>
              </w:numPr>
              <w:suppressAutoHyphens/>
              <w:ind w:left="709" w:hanging="425"/>
              <w:contextualSpacing/>
            </w:pPr>
            <w:r>
              <w:t>Z</w:t>
            </w:r>
            <w:r w:rsidR="00E448ED" w:rsidRPr="003A37C7">
              <w:t xml:space="preserve"> předchozí lekce víme, že existuje více </w:t>
            </w:r>
            <w:r w:rsidRPr="003A37C7">
              <w:t>způsobů,</w:t>
            </w:r>
            <w:r w:rsidR="00E448ED" w:rsidRPr="003A37C7">
              <w:t xml:space="preserve"> jak měřit výnosnost obligace</w:t>
            </w:r>
            <w:r>
              <w:t>. P</w:t>
            </w:r>
            <w:r w:rsidR="00E448ED" w:rsidRPr="003A37C7">
              <w:t xml:space="preserve">ři analýze výnosové křivky </w:t>
            </w:r>
            <w:r>
              <w:t xml:space="preserve">však </w:t>
            </w:r>
            <w:r w:rsidR="00E448ED" w:rsidRPr="003A37C7">
              <w:t>přednost dáváme ukazateli výnosu do splatnosti.</w:t>
            </w:r>
          </w:p>
          <w:p w14:paraId="6FEBC412" w14:textId="77777777" w:rsidR="00E448ED" w:rsidRPr="003A37C7" w:rsidRDefault="00E448ED" w:rsidP="00E448ED">
            <w:pPr>
              <w:widowControl w:val="0"/>
              <w:suppressAutoHyphens/>
              <w:ind w:left="709"/>
              <w:contextualSpacing/>
            </w:pPr>
          </w:p>
          <w:p w14:paraId="15187D84" w14:textId="0B893AFD" w:rsidR="00E448ED" w:rsidRPr="00695121" w:rsidRDefault="00E448ED">
            <w:pPr>
              <w:widowControl w:val="0"/>
              <w:numPr>
                <w:ilvl w:val="0"/>
                <w:numId w:val="37"/>
              </w:numPr>
              <w:suppressAutoHyphens/>
              <w:ind w:left="709" w:hanging="425"/>
              <w:contextualSpacing/>
            </w:pPr>
            <w:r w:rsidRPr="003A37C7">
              <w:t xml:space="preserve">Dále je zřejmé, že smysluplnou vypovídací </w:t>
            </w:r>
            <w:r w:rsidRPr="003A37C7">
              <w:lastRenderedPageBreak/>
              <w:t xml:space="preserve">schopnost má pouze taková výnosová křivka, která je sestavena z obsahově homogenní množiny obligací. Jinými slovy je nezbytné, aby tyto obligace patřily do stejného ekonomického sektoru. Nemá smysl míchat </w:t>
            </w:r>
            <w:r w:rsidRPr="00695121">
              <w:t>dohromady např. vládní, komunální a podnikové obligace.</w:t>
            </w:r>
          </w:p>
          <w:p w14:paraId="6D2E7A64" w14:textId="3951E059" w:rsidR="00E448ED" w:rsidRPr="00695121" w:rsidRDefault="00E448ED" w:rsidP="00E448ED">
            <w:pPr>
              <w:widowControl w:val="0"/>
              <w:suppressAutoHyphens/>
              <w:ind w:left="709"/>
              <w:contextualSpacing/>
            </w:pPr>
            <w:r w:rsidRPr="00695121">
              <w:t>. . . . .</w:t>
            </w:r>
          </w:p>
          <w:p w14:paraId="2B1A525A" w14:textId="77777777" w:rsidR="00E448ED" w:rsidRPr="00695121" w:rsidRDefault="00E448ED" w:rsidP="00E448ED">
            <w:pPr>
              <w:widowControl w:val="0"/>
              <w:suppressAutoHyphens/>
              <w:ind w:left="709"/>
              <w:contextualSpacing/>
            </w:pPr>
            <w:r w:rsidRPr="00695121">
              <w:t>Také je žádoucí, aby v rámci každého ekonomického sektoru tyto obligace náležely ke stejné třídě úvěrového rizika. Opět bychom obdrželi zkreslené závěry, kdybychom míchali dohromady obligace s různým ratingem.</w:t>
            </w:r>
          </w:p>
          <w:p w14:paraId="2BD622A2" w14:textId="77777777" w:rsidR="00E448ED" w:rsidRPr="00695121" w:rsidRDefault="00E448ED" w:rsidP="00E448ED">
            <w:pPr>
              <w:widowControl w:val="0"/>
              <w:suppressAutoHyphens/>
              <w:ind w:left="709"/>
              <w:contextualSpacing/>
            </w:pPr>
            <w:r w:rsidRPr="00695121">
              <w:t>. . . . .</w:t>
            </w:r>
          </w:p>
          <w:p w14:paraId="50FB75D2" w14:textId="77777777" w:rsidR="00E448ED" w:rsidRPr="00695121" w:rsidRDefault="00E448ED" w:rsidP="00E448ED">
            <w:pPr>
              <w:widowControl w:val="0"/>
              <w:suppressAutoHyphens/>
              <w:ind w:left="709"/>
              <w:contextualSpacing/>
            </w:pPr>
            <w:r w:rsidRPr="00695121">
              <w:t>A v neposlední řadě výnosová křivka by měla být sestavována z obligací vykazujících obdobnou likviditu, která patří mezi důležité vlivy působící na velikost rizikových přirážek.</w:t>
            </w:r>
          </w:p>
          <w:p w14:paraId="59E3D261" w14:textId="477B117A" w:rsidR="00E448ED" w:rsidRPr="00695121" w:rsidRDefault="00E448ED">
            <w:pPr>
              <w:widowControl w:val="0"/>
              <w:numPr>
                <w:ilvl w:val="0"/>
                <w:numId w:val="37"/>
              </w:numPr>
              <w:suppressAutoHyphens/>
              <w:ind w:left="709" w:hanging="425"/>
              <w:contextualSpacing/>
            </w:pPr>
            <w:r w:rsidRPr="00695121">
              <w:t xml:space="preserve">Vidíme, že požadavky kladené na smysluplnou výnosovou křivku jsou nemalé. Proto se v praxi setkáváme i s nemalými komplikacemi při jejím sestavování. Často si musíme poradit s mezerami v existující struktuře splatností. Současně také pro danou splatnost míváme na výběr z většího počtu obligací s odlišným výnosem. </w:t>
            </w:r>
            <w:r w:rsidR="00894198" w:rsidRPr="00695121">
              <w:t>P</w:t>
            </w:r>
            <w:r w:rsidRPr="00695121">
              <w:t xml:space="preserve">ozorované hodnoty </w:t>
            </w:r>
            <w:r w:rsidR="00451E55" w:rsidRPr="00695121">
              <w:t xml:space="preserve">mohou být </w:t>
            </w:r>
            <w:r w:rsidRPr="00695121">
              <w:t>zatíženy cenovými anomáliemi, které je žádoucí vyhladit.</w:t>
            </w:r>
          </w:p>
          <w:p w14:paraId="140AABF5" w14:textId="77777777" w:rsidR="00E448ED" w:rsidRPr="00695121" w:rsidRDefault="00E448ED" w:rsidP="00E448ED">
            <w:pPr>
              <w:widowControl w:val="0"/>
              <w:suppressAutoHyphens/>
              <w:ind w:left="709"/>
              <w:contextualSpacing/>
            </w:pPr>
            <w:r w:rsidRPr="00695121">
              <w:t>. . . . .</w:t>
            </w:r>
          </w:p>
          <w:p w14:paraId="09461516" w14:textId="57DC7DB7" w:rsidR="003A37C7" w:rsidRPr="00E448ED" w:rsidRDefault="00E448ED" w:rsidP="00E448ED">
            <w:pPr>
              <w:widowControl w:val="0"/>
              <w:suppressAutoHyphens/>
              <w:ind w:left="709"/>
              <w:contextualSpacing/>
              <w:rPr>
                <w:lang w:val="en-GB"/>
              </w:rPr>
            </w:pPr>
            <w:r w:rsidRPr="00695121">
              <w:t>Těmito otázkami, které komplikují sestavování výnosové křivky, se věnují nejrůznější ekonometrické techniky. My se jimi nebudeme zabývat. Zaměříme se pouze na úlohy, které vycházejí z předpokladu kompletní výnosové křivky.</w:t>
            </w:r>
          </w:p>
        </w:tc>
      </w:tr>
    </w:tbl>
    <w:p w14:paraId="148762A8" w14:textId="28E0896B" w:rsidR="00AE781A" w:rsidRDefault="00AE781A" w:rsidP="00AE781A">
      <w:pPr>
        <w:rPr>
          <w:color w:val="683104"/>
          <w:sz w:val="28"/>
          <w:szCs w:val="28"/>
          <w:lang w:val="en-GB"/>
        </w:rPr>
        <w:sectPr w:rsidR="00AE781A" w:rsidSect="00AE781A">
          <w:headerReference w:type="default" r:id="rId17"/>
          <w:pgSz w:w="11906" w:h="16838"/>
          <w:pgMar w:top="1418" w:right="851" w:bottom="1418" w:left="851" w:header="57" w:footer="624" w:gutter="0"/>
          <w:cols w:space="708"/>
          <w:docGrid w:linePitch="360"/>
        </w:sectPr>
      </w:pPr>
      <w:r>
        <w:rPr>
          <w:color w:val="683104"/>
          <w:sz w:val="28"/>
          <w:szCs w:val="28"/>
          <w:lang w:val="en-GB"/>
        </w:rPr>
        <w:lastRenderedPageBreak/>
        <w:br w:type="page"/>
      </w:r>
    </w:p>
    <w:p w14:paraId="797E2E2A" w14:textId="7D502B9F" w:rsidR="00761DF1" w:rsidRPr="004D5FF3" w:rsidRDefault="001D1CBE" w:rsidP="00CC1FFD">
      <w:pPr>
        <w:spacing w:after="0" w:line="240" w:lineRule="auto"/>
        <w:rPr>
          <w:color w:val="683104"/>
          <w:sz w:val="28"/>
          <w:szCs w:val="28"/>
          <w:lang w:val="en-GB"/>
        </w:rPr>
      </w:pPr>
      <w:bookmarkStart w:id="5" w:name="L02S03"/>
      <w:bookmarkEnd w:id="5"/>
      <w:r w:rsidRPr="004D5FF3">
        <w:rPr>
          <w:color w:val="683104"/>
          <w:sz w:val="28"/>
          <w:szCs w:val="28"/>
          <w:lang w:val="en-GB"/>
        </w:rPr>
        <w:lastRenderedPageBreak/>
        <w:t>L02S03</w:t>
      </w:r>
    </w:p>
    <w:p w14:paraId="78BDF1AF" w14:textId="27DDAEEB" w:rsidR="001D1CBE" w:rsidRDefault="00A96065" w:rsidP="00E654BA">
      <w:pPr>
        <w:spacing w:after="0" w:line="240" w:lineRule="auto"/>
        <w:jc w:val="center"/>
      </w:pPr>
      <w:r>
        <w:rPr>
          <w:noProof/>
        </w:rPr>
        <w:drawing>
          <wp:inline distT="0" distB="0" distL="0" distR="0" wp14:anchorId="037EA770" wp14:editId="28823FFE">
            <wp:extent cx="2746800" cy="2059200"/>
            <wp:effectExtent l="0" t="0" r="0" b="0"/>
            <wp:docPr id="113142092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420928"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746800" cy="2059200"/>
                    </a:xfrm>
                    <a:prstGeom prst="rect">
                      <a:avLst/>
                    </a:prstGeom>
                  </pic:spPr>
                </pic:pic>
              </a:graphicData>
            </a:graphic>
          </wp:inline>
        </w:drawing>
      </w:r>
    </w:p>
    <w:p w14:paraId="29EDC8E0" w14:textId="77777777" w:rsidR="00783D1E" w:rsidRDefault="00783D1E" w:rsidP="00783D1E">
      <w:pPr>
        <w:spacing w:before="100" w:beforeAutospacing="1" w:after="100" w:afterAutospacing="1" w:line="240" w:lineRule="auto"/>
        <w:jc w:val="center"/>
      </w:pPr>
    </w:p>
    <w:tbl>
      <w:tblPr>
        <w:tblStyle w:val="Mkatabulky2"/>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783D1E" w:rsidRPr="00783D1E" w14:paraId="26020840" w14:textId="77777777" w:rsidTr="00CC1FFD">
        <w:trPr>
          <w:jc w:val="center"/>
        </w:trPr>
        <w:tc>
          <w:tcPr>
            <w:tcW w:w="5102" w:type="dxa"/>
          </w:tcPr>
          <w:p w14:paraId="4F7D3A72" w14:textId="3B13E352" w:rsidR="003F7B21" w:rsidRPr="00783D1E" w:rsidRDefault="003F7B21">
            <w:pPr>
              <w:widowControl w:val="0"/>
              <w:numPr>
                <w:ilvl w:val="0"/>
                <w:numId w:val="8"/>
              </w:numPr>
              <w:suppressAutoHyphens/>
              <w:ind w:left="284" w:hanging="284"/>
              <w:contextualSpacing/>
              <w:rPr>
                <w:lang w:val="en-GB"/>
              </w:rPr>
            </w:pPr>
            <w:r w:rsidRPr="00783D1E">
              <w:rPr>
                <w:lang w:val="en-GB"/>
              </w:rPr>
              <w:t xml:space="preserve">Our first analytical task will be the derivation of what is called the </w:t>
            </w:r>
            <w:proofErr w:type="gramStart"/>
            <w:r w:rsidRPr="00783D1E">
              <w:rPr>
                <w:lang w:val="en-GB"/>
              </w:rPr>
              <w:t>zero</w:t>
            </w:r>
            <w:r w:rsidR="00507AFD">
              <w:rPr>
                <w:lang w:val="en-GB"/>
              </w:rPr>
              <w:t xml:space="preserve"> </w:t>
            </w:r>
            <w:r w:rsidRPr="00783D1E">
              <w:rPr>
                <w:lang w:val="en-GB"/>
              </w:rPr>
              <w:t>yield</w:t>
            </w:r>
            <w:proofErr w:type="gramEnd"/>
            <w:r w:rsidRPr="00783D1E">
              <w:rPr>
                <w:lang w:val="en-GB"/>
              </w:rPr>
              <w:t xml:space="preserve"> curve.</w:t>
            </w:r>
          </w:p>
          <w:p w14:paraId="5183ADC1" w14:textId="0B036B74" w:rsidR="00E073F2" w:rsidRDefault="00A05F52">
            <w:pPr>
              <w:widowControl w:val="0"/>
              <w:numPr>
                <w:ilvl w:val="0"/>
                <w:numId w:val="9"/>
              </w:numPr>
              <w:suppressAutoHyphens/>
              <w:ind w:left="709" w:hanging="425"/>
              <w:contextualSpacing/>
              <w:rPr>
                <w:lang w:val="en-GB"/>
              </w:rPr>
            </w:pPr>
            <w:r w:rsidRPr="00783D1E">
              <w:rPr>
                <w:lang w:val="en-GB"/>
              </w:rPr>
              <w:t>To recapitulate, the zero-coupon bond does not pay a regular coupon, so it is characterized by only two cash flows. The first one is the price paid for acquiring the bond and the second one is the nominal value received at maturity of the bond.</w:t>
            </w:r>
          </w:p>
          <w:p w14:paraId="09F6B35B" w14:textId="5FF04610" w:rsidR="003F7B21" w:rsidRPr="00531658" w:rsidRDefault="003F7B21">
            <w:pPr>
              <w:widowControl w:val="0"/>
              <w:numPr>
                <w:ilvl w:val="0"/>
                <w:numId w:val="9"/>
              </w:numPr>
              <w:suppressAutoHyphens/>
              <w:ind w:left="709" w:hanging="425"/>
              <w:contextualSpacing/>
              <w:rPr>
                <w:lang w:val="en-GB"/>
              </w:rPr>
            </w:pPr>
            <w:r w:rsidRPr="00531658">
              <w:rPr>
                <w:lang w:val="en-GB"/>
              </w:rPr>
              <w:t xml:space="preserve">The expression zero yield curve is </w:t>
            </w:r>
            <w:r w:rsidR="00A05F52" w:rsidRPr="00531658">
              <w:rPr>
                <w:lang w:val="en-GB"/>
              </w:rPr>
              <w:t xml:space="preserve">subsequently </w:t>
            </w:r>
            <w:r w:rsidRPr="00531658">
              <w:rPr>
                <w:lang w:val="en-GB"/>
              </w:rPr>
              <w:t>a concise name for the yield curve compiled from yields of zero-coupon bonds.</w:t>
            </w:r>
          </w:p>
          <w:p w14:paraId="584B6267" w14:textId="77777777" w:rsidR="003F7B21" w:rsidRPr="00531658" w:rsidRDefault="003F7B21" w:rsidP="003F7B21">
            <w:pPr>
              <w:widowControl w:val="0"/>
              <w:suppressAutoHyphens/>
            </w:pPr>
          </w:p>
          <w:p w14:paraId="4B047475" w14:textId="4E0DAF65" w:rsidR="003F7B21" w:rsidRPr="00687D12" w:rsidRDefault="003F7B21">
            <w:pPr>
              <w:widowControl w:val="0"/>
              <w:numPr>
                <w:ilvl w:val="0"/>
                <w:numId w:val="8"/>
              </w:numPr>
              <w:suppressAutoHyphens/>
              <w:ind w:left="284" w:hanging="284"/>
              <w:contextualSpacing/>
              <w:rPr>
                <w:lang w:val="en-GB"/>
              </w:rPr>
            </w:pPr>
            <w:r w:rsidRPr="00687D12">
              <w:rPr>
                <w:lang w:val="en-GB"/>
              </w:rPr>
              <w:t>Why do coupon bonds play a leading role in the analysis of the yield curve?</w:t>
            </w:r>
            <w:r w:rsidR="00687D12" w:rsidRPr="00687D12">
              <w:rPr>
                <w:lang w:val="en-GB"/>
              </w:rPr>
              <w:t xml:space="preserve"> One should stress the convenient analytical properties of zero-coupon bonds with which we will familiarize ourselves shortly.</w:t>
            </w:r>
          </w:p>
          <w:p w14:paraId="04F47989" w14:textId="762B709E" w:rsidR="003F7B21" w:rsidRDefault="003F7B21">
            <w:pPr>
              <w:widowControl w:val="0"/>
              <w:numPr>
                <w:ilvl w:val="0"/>
                <w:numId w:val="10"/>
              </w:numPr>
              <w:suppressAutoHyphens/>
              <w:ind w:left="709" w:hanging="425"/>
              <w:contextualSpacing/>
              <w:rPr>
                <w:lang w:val="en-GB"/>
              </w:rPr>
            </w:pPr>
            <w:r w:rsidRPr="00783D1E">
              <w:rPr>
                <w:lang w:val="en-GB"/>
              </w:rPr>
              <w:t>Since these bonds do not pay any coupon, they are not exposed to reinvestment risk. Conversely, this risk is real for the holders of coupon bonds who do not know in advance at what interest rate they will be able to reinvest future coupons. The information about the yield to maturity of zero-coupon bonds is not therefore burdened with relatively restrictive assumptions</w:t>
            </w:r>
            <w:r w:rsidR="00031735">
              <w:rPr>
                <w:lang w:val="en-GB"/>
              </w:rPr>
              <w:t>.</w:t>
            </w:r>
          </w:p>
          <w:p w14:paraId="7B8C5CA0" w14:textId="08A48378" w:rsidR="00031735" w:rsidRDefault="00031735" w:rsidP="003F7B21">
            <w:pPr>
              <w:widowControl w:val="0"/>
              <w:suppressAutoHyphens/>
              <w:ind w:left="709"/>
              <w:contextualSpacing/>
              <w:rPr>
                <w:lang w:val="en-GB"/>
              </w:rPr>
            </w:pPr>
            <w:r>
              <w:rPr>
                <w:lang w:val="en-GB"/>
              </w:rPr>
              <w:t>. . . . .</w:t>
            </w:r>
          </w:p>
          <w:p w14:paraId="31E725C2" w14:textId="77777777" w:rsidR="003F7B21" w:rsidRPr="00783D1E" w:rsidRDefault="003F7B21" w:rsidP="00031735">
            <w:pPr>
              <w:widowControl w:val="0"/>
              <w:suppressAutoHyphens/>
              <w:ind w:left="709"/>
              <w:contextualSpacing/>
            </w:pPr>
            <w:r w:rsidRPr="00783D1E">
              <w:rPr>
                <w:lang w:val="en-GB"/>
              </w:rPr>
              <w:t>The formula for the yield to maturity of zero-coupon bonds has a simple form. It can be easily arranged for computing zero rates.</w:t>
            </w:r>
          </w:p>
          <w:p w14:paraId="0BA044AB" w14:textId="1B3C3051" w:rsidR="003F7B21" w:rsidRDefault="003F7B21">
            <w:pPr>
              <w:widowControl w:val="0"/>
              <w:numPr>
                <w:ilvl w:val="0"/>
                <w:numId w:val="10"/>
              </w:numPr>
              <w:suppressAutoHyphens/>
              <w:ind w:left="709" w:hanging="425"/>
              <w:contextualSpacing/>
              <w:rPr>
                <w:lang w:val="en-GB"/>
              </w:rPr>
            </w:pPr>
            <w:r w:rsidRPr="00783D1E">
              <w:rPr>
                <w:lang w:val="en-GB"/>
              </w:rPr>
              <w:t xml:space="preserve">One of the major deficiencies of zero-coupon bonds is their small presence on the bond market, as the vast majority of bonds are issued as coupon bonds. Coupon bonds, </w:t>
            </w:r>
            <w:r w:rsidRPr="00783D1E">
              <w:rPr>
                <w:lang w:val="en-GB"/>
              </w:rPr>
              <w:lastRenderedPageBreak/>
              <w:t xml:space="preserve">therefore, serve as a much better source of information on current market yields. </w:t>
            </w:r>
            <w:r w:rsidR="00BC78B4">
              <w:rPr>
                <w:lang w:val="en-GB"/>
              </w:rPr>
              <w:t>So, o</w:t>
            </w:r>
            <w:r w:rsidRPr="00783D1E">
              <w:rPr>
                <w:lang w:val="en-GB"/>
              </w:rPr>
              <w:t>ur motivation is to create hypothetical zero-coupon bond</w:t>
            </w:r>
            <w:r>
              <w:rPr>
                <w:lang w:val="en-GB"/>
              </w:rPr>
              <w:t>s</w:t>
            </w:r>
            <w:r w:rsidRPr="00783D1E">
              <w:rPr>
                <w:lang w:val="en-GB"/>
              </w:rPr>
              <w:t xml:space="preserve"> whose yield</w:t>
            </w:r>
            <w:r>
              <w:rPr>
                <w:lang w:val="en-GB"/>
              </w:rPr>
              <w:t>s</w:t>
            </w:r>
            <w:r w:rsidRPr="00783D1E">
              <w:rPr>
                <w:lang w:val="en-GB"/>
              </w:rPr>
              <w:t xml:space="preserve"> </w:t>
            </w:r>
            <w:r>
              <w:rPr>
                <w:lang w:val="en-GB"/>
              </w:rPr>
              <w:t xml:space="preserve">are </w:t>
            </w:r>
            <w:r w:rsidRPr="00783D1E">
              <w:rPr>
                <w:lang w:val="en-GB"/>
              </w:rPr>
              <w:t>consistent with those of underlying coupon bonds.</w:t>
            </w:r>
          </w:p>
          <w:p w14:paraId="1E7708A6" w14:textId="77777777" w:rsidR="003F7B21" w:rsidRPr="00783D1E" w:rsidRDefault="003F7B21" w:rsidP="003F7B21">
            <w:pPr>
              <w:widowControl w:val="0"/>
              <w:suppressAutoHyphens/>
              <w:ind w:left="709"/>
              <w:contextualSpacing/>
              <w:rPr>
                <w:lang w:val="en-GB"/>
              </w:rPr>
            </w:pPr>
          </w:p>
          <w:p w14:paraId="1D5BEFC8" w14:textId="77777777" w:rsidR="0039597F" w:rsidRPr="00E27DA4" w:rsidRDefault="0039597F" w:rsidP="0039597F">
            <w:pPr>
              <w:widowControl w:val="0"/>
              <w:suppressAutoHyphens/>
              <w:ind w:left="709"/>
              <w:contextualSpacing/>
              <w:rPr>
                <w:lang w:val="en-GB"/>
              </w:rPr>
            </w:pPr>
            <w:r w:rsidRPr="00E27DA4">
              <w:rPr>
                <w:lang w:val="en-GB"/>
              </w:rPr>
              <w:t>. . . . .</w:t>
            </w:r>
          </w:p>
          <w:p w14:paraId="1A7BB62A" w14:textId="0243AFBD" w:rsidR="00FC1CE1" w:rsidRPr="00E27DA4" w:rsidRDefault="003F7B21" w:rsidP="0039597F">
            <w:pPr>
              <w:widowControl w:val="0"/>
              <w:suppressAutoHyphens/>
              <w:ind w:left="709"/>
              <w:contextualSpacing/>
              <w:rPr>
                <w:lang w:val="en-GB"/>
              </w:rPr>
            </w:pPr>
            <w:r w:rsidRPr="00E27DA4">
              <w:rPr>
                <w:lang w:val="en-GB"/>
              </w:rPr>
              <w:t>In the next part of th</w:t>
            </w:r>
            <w:r w:rsidR="007B6056" w:rsidRPr="00E27DA4">
              <w:rPr>
                <w:lang w:val="en-GB"/>
              </w:rPr>
              <w:t xml:space="preserve">is </w:t>
            </w:r>
            <w:r w:rsidRPr="00E27DA4">
              <w:rPr>
                <w:lang w:val="en-GB"/>
              </w:rPr>
              <w:t xml:space="preserve">lecture, two techniques </w:t>
            </w:r>
            <w:r w:rsidR="00BF228E" w:rsidRPr="00E27DA4">
              <w:rPr>
                <w:lang w:val="en-GB"/>
              </w:rPr>
              <w:t xml:space="preserve">for calculating </w:t>
            </w:r>
            <w:r w:rsidRPr="00E27DA4">
              <w:rPr>
                <w:lang w:val="en-GB"/>
              </w:rPr>
              <w:t xml:space="preserve">zero rates will be explained. </w:t>
            </w:r>
            <w:r w:rsidR="00BF228E" w:rsidRPr="00E27DA4">
              <w:rPr>
                <w:lang w:val="en-GB"/>
              </w:rPr>
              <w:t>The first one is bootstrapping, which extracts zero rates from observed yields of coupon bonds.</w:t>
            </w:r>
            <w:r w:rsidRPr="00E27DA4">
              <w:rPr>
                <w:lang w:val="en-GB"/>
              </w:rPr>
              <w:t xml:space="preserve"> The second method consists of creating synthetic zero</w:t>
            </w:r>
            <w:r w:rsidR="00507AFD" w:rsidRPr="00E27DA4">
              <w:rPr>
                <w:lang w:val="en-GB"/>
              </w:rPr>
              <w:t>-</w:t>
            </w:r>
            <w:r w:rsidRPr="00E27DA4">
              <w:rPr>
                <w:lang w:val="en-GB"/>
              </w:rPr>
              <w:t xml:space="preserve">coupon bonds </w:t>
            </w:r>
            <w:r w:rsidR="00BF228E" w:rsidRPr="00E27DA4">
              <w:rPr>
                <w:lang w:val="en-GB"/>
              </w:rPr>
              <w:t>using appropriate combinations of the</w:t>
            </w:r>
            <w:r w:rsidR="00507AFD" w:rsidRPr="00E27DA4">
              <w:rPr>
                <w:lang w:val="en-GB"/>
              </w:rPr>
              <w:t>ir cash flows. W</w:t>
            </w:r>
            <w:r w:rsidR="00BF228E" w:rsidRPr="00E27DA4">
              <w:rPr>
                <w:lang w:val="en-GB"/>
              </w:rPr>
              <w:t>e will call it cash flow matching.</w:t>
            </w:r>
          </w:p>
          <w:p w14:paraId="4C54381B" w14:textId="784BA73E" w:rsidR="003F7B21" w:rsidRPr="00343B7B" w:rsidRDefault="00343B7B" w:rsidP="0039597F">
            <w:pPr>
              <w:widowControl w:val="0"/>
              <w:suppressAutoHyphens/>
              <w:ind w:left="709"/>
              <w:contextualSpacing/>
              <w:rPr>
                <w:lang w:val="en-GB"/>
              </w:rPr>
            </w:pPr>
            <w:r>
              <w:rPr>
                <w:lang w:val="en-GB"/>
              </w:rPr>
              <w:t xml:space="preserve">  </w:t>
            </w:r>
          </w:p>
          <w:p w14:paraId="06D6E4DD" w14:textId="34503AA5" w:rsidR="00783D1E" w:rsidRPr="00783D1E" w:rsidRDefault="003F7B21">
            <w:pPr>
              <w:widowControl w:val="0"/>
              <w:numPr>
                <w:ilvl w:val="0"/>
                <w:numId w:val="10"/>
              </w:numPr>
              <w:suppressAutoHyphens/>
              <w:ind w:left="709" w:hanging="425"/>
              <w:contextualSpacing/>
            </w:pPr>
            <w:r w:rsidRPr="00783D1E">
              <w:rPr>
                <w:lang w:val="en-GB"/>
              </w:rPr>
              <w:t>Let us finish this slide with one remark about the ambiguity of zero rates. Specifically, one and the same set of market returns cannot be uniquely matched by one set of zero rates. Our calculations of zero rates will depend on our choice of underlying coupon bonds. Bonds with different coupon rates will generate different zero rates</w:t>
            </w:r>
            <w:r>
              <w:rPr>
                <w:lang w:val="en-GB"/>
              </w:rPr>
              <w:t xml:space="preserve">. </w:t>
            </w:r>
            <w:r w:rsidRPr="00783D1E">
              <w:rPr>
                <w:lang w:val="en-GB"/>
              </w:rPr>
              <w:t>The differences may not be great, but they are still differences.</w:t>
            </w:r>
          </w:p>
        </w:tc>
        <w:tc>
          <w:tcPr>
            <w:tcW w:w="5102" w:type="dxa"/>
          </w:tcPr>
          <w:p w14:paraId="1A21AE24" w14:textId="77777777" w:rsidR="003F7B21" w:rsidRPr="00783D1E" w:rsidRDefault="003F7B21">
            <w:pPr>
              <w:widowControl w:val="0"/>
              <w:numPr>
                <w:ilvl w:val="0"/>
                <w:numId w:val="38"/>
              </w:numPr>
              <w:suppressAutoHyphens/>
              <w:ind w:left="284" w:hanging="284"/>
              <w:contextualSpacing/>
            </w:pPr>
            <w:r w:rsidRPr="00783D1E">
              <w:lastRenderedPageBreak/>
              <w:t>Naší první analytickou úlohou bude odvození tzv. nulové výnosové křivky.</w:t>
            </w:r>
          </w:p>
          <w:p w14:paraId="7AE1AD64" w14:textId="77777777" w:rsidR="00E073F2" w:rsidRPr="00783D1E" w:rsidRDefault="00E073F2">
            <w:pPr>
              <w:widowControl w:val="0"/>
              <w:numPr>
                <w:ilvl w:val="0"/>
                <w:numId w:val="39"/>
              </w:numPr>
              <w:suppressAutoHyphens/>
              <w:ind w:left="709" w:hanging="425"/>
              <w:contextualSpacing/>
            </w:pPr>
            <w:r w:rsidRPr="00783D1E">
              <w:t xml:space="preserve">Pro zopakování, </w:t>
            </w:r>
            <w:proofErr w:type="spellStart"/>
            <w:r w:rsidRPr="00783D1E">
              <w:t>bezkupónová</w:t>
            </w:r>
            <w:proofErr w:type="spellEnd"/>
            <w:r w:rsidRPr="00783D1E">
              <w:t xml:space="preserve"> obligace nevyplácí pravidelný kupón, takže se vyznačuje pouze dvěma hotovostními toky. Tím prvním je zaplacení ceny za nabytí obligace a tím druhým obdržení nominální hodnoty při splatnosti obligace.</w:t>
            </w:r>
          </w:p>
          <w:p w14:paraId="6602A2D7" w14:textId="328BF5AC" w:rsidR="00E073F2" w:rsidRDefault="00E073F2">
            <w:pPr>
              <w:widowControl w:val="0"/>
              <w:numPr>
                <w:ilvl w:val="0"/>
                <w:numId w:val="39"/>
              </w:numPr>
              <w:suppressAutoHyphens/>
              <w:ind w:left="709" w:hanging="425"/>
              <w:contextualSpacing/>
            </w:pPr>
            <w:r w:rsidRPr="00783D1E">
              <w:t xml:space="preserve">Výraz nulová výnosová křivka je </w:t>
            </w:r>
            <w:r w:rsidR="00A05F52">
              <w:t xml:space="preserve">následně </w:t>
            </w:r>
            <w:r w:rsidR="00586C36">
              <w:t>zhutněný</w:t>
            </w:r>
            <w:r w:rsidR="00531658">
              <w:t>m</w:t>
            </w:r>
            <w:r w:rsidR="00586C36">
              <w:t xml:space="preserve"> </w:t>
            </w:r>
            <w:r w:rsidR="00A05F52">
              <w:t>náz</w:t>
            </w:r>
            <w:r w:rsidR="00531658">
              <w:t xml:space="preserve">vem </w:t>
            </w:r>
            <w:r w:rsidRPr="00783D1E">
              <w:t>pro výnosovou křivku sestavenou z výnosů bezkupónových obligací</w:t>
            </w:r>
            <w:r w:rsidR="00A05F52">
              <w:t>.</w:t>
            </w:r>
          </w:p>
          <w:p w14:paraId="1462CBBC" w14:textId="77777777" w:rsidR="00A05F52" w:rsidRDefault="00A05F52" w:rsidP="00A05F52">
            <w:pPr>
              <w:widowControl w:val="0"/>
              <w:suppressAutoHyphens/>
              <w:contextualSpacing/>
            </w:pPr>
          </w:p>
          <w:p w14:paraId="7302070D" w14:textId="77777777" w:rsidR="003F7B21" w:rsidRPr="00783D1E" w:rsidRDefault="003F7B21" w:rsidP="00FE0361">
            <w:pPr>
              <w:widowControl w:val="0"/>
              <w:suppressAutoHyphens/>
              <w:contextualSpacing/>
            </w:pPr>
          </w:p>
          <w:p w14:paraId="3CBF15F7" w14:textId="709FA0A5" w:rsidR="003F7B21" w:rsidRPr="00783D1E" w:rsidRDefault="003F7B21">
            <w:pPr>
              <w:widowControl w:val="0"/>
              <w:numPr>
                <w:ilvl w:val="0"/>
                <w:numId w:val="38"/>
              </w:numPr>
              <w:suppressAutoHyphens/>
              <w:ind w:left="284" w:hanging="284"/>
              <w:contextualSpacing/>
            </w:pPr>
            <w:r w:rsidRPr="00783D1E">
              <w:t xml:space="preserve">Proč bezkupónové obligace zaujímají při analýze výnosové křivky výsadní postavení? </w:t>
            </w:r>
            <w:r w:rsidR="00687D12">
              <w:t xml:space="preserve">Zdůraznit je třeba </w:t>
            </w:r>
            <w:r w:rsidR="00687D12" w:rsidRPr="00783D1E">
              <w:t xml:space="preserve">výhodné analytické vlastnosti bezkupónových obligací, s nimiž se </w:t>
            </w:r>
            <w:r w:rsidR="00687D12">
              <w:t xml:space="preserve">brzy </w:t>
            </w:r>
            <w:r w:rsidR="00687D12" w:rsidRPr="00783D1E">
              <w:t>seznámíme.</w:t>
            </w:r>
          </w:p>
          <w:p w14:paraId="09BA8C23" w14:textId="1FC7FF3E" w:rsidR="003F7B21" w:rsidRPr="00783D1E" w:rsidRDefault="00AA1195">
            <w:pPr>
              <w:widowControl w:val="0"/>
              <w:numPr>
                <w:ilvl w:val="0"/>
                <w:numId w:val="40"/>
              </w:numPr>
              <w:suppressAutoHyphens/>
              <w:ind w:left="709" w:hanging="425"/>
              <w:contextualSpacing/>
            </w:pPr>
            <w:r>
              <w:t>J</w:t>
            </w:r>
            <w:r w:rsidR="003F7B21" w:rsidRPr="00783D1E">
              <w:t>elikož tyto obligace nevyplácejí žádný kupón, nejsou vystaveny reinvestičnímu riziku. Toto riziko je naopak reálné pro držitele prostých obligací, kteří dopředu nevědí, za jakou úrokovou sazbu budou moci reinvestovat v budoucnu obdržené kupóny. Údaj o výnosu do splatnosti bezkupónových obligací není tudíž z</w:t>
            </w:r>
            <w:r w:rsidR="00BC78B4">
              <w:t xml:space="preserve">atížen </w:t>
            </w:r>
            <w:r w:rsidR="003F7B21" w:rsidRPr="00783D1E">
              <w:t xml:space="preserve">poměrně restriktivními předpoklady. </w:t>
            </w:r>
          </w:p>
          <w:p w14:paraId="30E95BEE" w14:textId="63169254" w:rsidR="00031735" w:rsidRDefault="00031735" w:rsidP="00031735">
            <w:pPr>
              <w:widowControl w:val="0"/>
              <w:suppressAutoHyphens/>
              <w:ind w:left="709"/>
              <w:contextualSpacing/>
            </w:pPr>
            <w:r>
              <w:t>. . . . .</w:t>
            </w:r>
          </w:p>
          <w:p w14:paraId="549EC14D" w14:textId="6516A5F4" w:rsidR="003F7B21" w:rsidRPr="00783D1E" w:rsidRDefault="003F7B21" w:rsidP="00031735">
            <w:pPr>
              <w:widowControl w:val="0"/>
              <w:suppressAutoHyphens/>
              <w:ind w:left="709"/>
              <w:contextualSpacing/>
            </w:pPr>
            <w:r w:rsidRPr="00783D1E">
              <w:t>Vzorec pro výnos do splatnosti bezkupónové obligace má jednoduchý tvar. Snadno si jej můžeme upravit pro výpočet nulových sazeb.</w:t>
            </w:r>
          </w:p>
          <w:p w14:paraId="696A95B7" w14:textId="2E60D3B4" w:rsidR="003F7B21" w:rsidRPr="00783D1E" w:rsidRDefault="00BC78B4">
            <w:pPr>
              <w:widowControl w:val="0"/>
              <w:numPr>
                <w:ilvl w:val="0"/>
                <w:numId w:val="40"/>
              </w:numPr>
              <w:suppressAutoHyphens/>
              <w:ind w:left="709" w:hanging="425"/>
              <w:contextualSpacing/>
            </w:pPr>
            <w:r>
              <w:t xml:space="preserve">Jedním z velkých nedostatků </w:t>
            </w:r>
            <w:r w:rsidR="003F7B21" w:rsidRPr="00783D1E">
              <w:t xml:space="preserve">bezkupónových obligací je jejich malé zastoupení na trhu s obligacemi, neboť drtivá většina obligací je emitována jako kupónová obligace. Kupónové </w:t>
            </w:r>
            <w:r w:rsidR="003F7B21" w:rsidRPr="00783D1E">
              <w:lastRenderedPageBreak/>
              <w:t>obligace proto slouží mnohem lépe jako nositel informace o aktuálních tržních výnosech. Motivováni jsme tudíž k vytvoření fiktivních bezkupónových obligací, jejichž výnosy by byly konzistentní s výnosy podkladových kupónových obligací.</w:t>
            </w:r>
          </w:p>
          <w:p w14:paraId="2C722763" w14:textId="77777777" w:rsidR="0039597F" w:rsidRDefault="0039597F" w:rsidP="0039597F">
            <w:pPr>
              <w:widowControl w:val="0"/>
              <w:suppressAutoHyphens/>
              <w:ind w:left="709"/>
              <w:contextualSpacing/>
            </w:pPr>
            <w:r>
              <w:t>. . . . .</w:t>
            </w:r>
          </w:p>
          <w:p w14:paraId="38FE7927" w14:textId="78346936" w:rsidR="003F7B21" w:rsidRPr="00783D1E" w:rsidRDefault="003F7B21" w:rsidP="0039597F">
            <w:pPr>
              <w:widowControl w:val="0"/>
              <w:suppressAutoHyphens/>
              <w:ind w:left="709"/>
              <w:contextualSpacing/>
            </w:pPr>
            <w:r w:rsidRPr="00783D1E">
              <w:t>V další části</w:t>
            </w:r>
            <w:r w:rsidR="007B6056">
              <w:t xml:space="preserve"> této </w:t>
            </w:r>
            <w:r w:rsidR="00A05F52">
              <w:t xml:space="preserve">lekce </w:t>
            </w:r>
            <w:r w:rsidR="00FC1CE1">
              <w:t xml:space="preserve">budou objasněny </w:t>
            </w:r>
            <w:r w:rsidRPr="00783D1E">
              <w:t xml:space="preserve">dvě techniky </w:t>
            </w:r>
            <w:r w:rsidR="00FC1CE1">
              <w:t xml:space="preserve">výpočtu </w:t>
            </w:r>
            <w:r w:rsidRPr="00783D1E">
              <w:t>nulových sazeb</w:t>
            </w:r>
            <w:r w:rsidR="00FC1CE1">
              <w:t xml:space="preserve">. </w:t>
            </w:r>
            <w:r w:rsidRPr="00783D1E">
              <w:t xml:space="preserve">Tou první je tzv. </w:t>
            </w:r>
            <w:proofErr w:type="spellStart"/>
            <w:r w:rsidRPr="00783D1E">
              <w:t>bootstrapping</w:t>
            </w:r>
            <w:proofErr w:type="spellEnd"/>
            <w:r w:rsidRPr="00783D1E">
              <w:t xml:space="preserve">, </w:t>
            </w:r>
            <w:r w:rsidR="00FC1CE1">
              <w:t>extrahující nulové sazby z pozorovaných výnosů kupónových obligací.</w:t>
            </w:r>
            <w:r w:rsidRPr="00783D1E">
              <w:t xml:space="preserve"> Druhá metoda spočívá ve vytváření syntetických bezkupónových obligací</w:t>
            </w:r>
            <w:r w:rsidR="00FC1CE1">
              <w:t xml:space="preserve"> pomocí vhodných kombinací</w:t>
            </w:r>
            <w:r w:rsidR="00507AFD">
              <w:t xml:space="preserve"> jejich hotovostních toků. </w:t>
            </w:r>
            <w:r w:rsidR="00FC1CE1">
              <w:t>Nazývat ji budeme párování hotovostních toků.</w:t>
            </w:r>
          </w:p>
          <w:p w14:paraId="73F2004A" w14:textId="78076B24" w:rsidR="00783D1E" w:rsidRPr="001F324B" w:rsidRDefault="003F7B21">
            <w:pPr>
              <w:widowControl w:val="0"/>
              <w:numPr>
                <w:ilvl w:val="0"/>
                <w:numId w:val="40"/>
              </w:numPr>
              <w:suppressAutoHyphens/>
              <w:ind w:left="709" w:hanging="425"/>
              <w:contextualSpacing/>
              <w:rPr>
                <w:lang w:val="en-GB"/>
              </w:rPr>
            </w:pPr>
            <w:r w:rsidRPr="00783D1E">
              <w:t>Zakončeme tento snímek poznámkou o určité nejednoznačnosti nulových sazeb. Konkrétně se jedná o to, že k jedné a téže sadě tržních výnosů nejsme schopni jednoznačně přiřadit jednu sadu nulových sazeb. Výpočty nulových sazeb budou záviset na našem výběru konkrétních kupónových obligací. Obligace s jinou kupónovou sazbou povedou</w:t>
            </w:r>
            <w:r w:rsidR="001F324B">
              <w:t xml:space="preserve"> </w:t>
            </w:r>
            <w:r w:rsidRPr="00783D1E">
              <w:t>k jiným nulovým sazbám. Rozdíly nemusejí být velké, jsou to však přeci jen nějaké rozdíly.</w:t>
            </w:r>
          </w:p>
        </w:tc>
      </w:tr>
    </w:tbl>
    <w:p w14:paraId="62ACDF30" w14:textId="7BE7F9F3" w:rsidR="00AE781A" w:rsidRDefault="00AE781A" w:rsidP="00AE781A">
      <w:pPr>
        <w:rPr>
          <w:color w:val="683104"/>
          <w:sz w:val="28"/>
          <w:szCs w:val="28"/>
          <w:lang w:val="en-GB"/>
        </w:rPr>
        <w:sectPr w:rsidR="00AE781A" w:rsidSect="00AE781A">
          <w:headerReference w:type="default" r:id="rId20"/>
          <w:pgSz w:w="11906" w:h="16838"/>
          <w:pgMar w:top="1418" w:right="851" w:bottom="1418" w:left="851" w:header="57" w:footer="624" w:gutter="0"/>
          <w:cols w:space="708"/>
          <w:docGrid w:linePitch="360"/>
        </w:sectPr>
      </w:pPr>
      <w:r>
        <w:rPr>
          <w:color w:val="683104"/>
          <w:sz w:val="28"/>
          <w:szCs w:val="28"/>
          <w:lang w:val="en-GB"/>
        </w:rPr>
        <w:lastRenderedPageBreak/>
        <w:br w:type="page"/>
      </w:r>
    </w:p>
    <w:p w14:paraId="26A340C6" w14:textId="54EAC07D" w:rsidR="00DD4BE3" w:rsidRPr="004D5FF3" w:rsidRDefault="00DD4BE3" w:rsidP="0065502C">
      <w:pPr>
        <w:spacing w:after="0" w:line="240" w:lineRule="auto"/>
        <w:rPr>
          <w:color w:val="683104"/>
          <w:sz w:val="28"/>
          <w:szCs w:val="28"/>
          <w:lang w:val="en-GB"/>
        </w:rPr>
      </w:pPr>
      <w:bookmarkStart w:id="6" w:name="L02S04"/>
      <w:bookmarkEnd w:id="6"/>
      <w:r w:rsidRPr="004D5FF3">
        <w:rPr>
          <w:color w:val="683104"/>
          <w:sz w:val="28"/>
          <w:szCs w:val="28"/>
          <w:lang w:val="en-GB"/>
        </w:rPr>
        <w:lastRenderedPageBreak/>
        <w:t>L02S04</w:t>
      </w:r>
    </w:p>
    <w:p w14:paraId="5FF8BECC" w14:textId="7A9D0E9F" w:rsidR="00DD4BE3" w:rsidRDefault="00A96065" w:rsidP="00E654BA">
      <w:pPr>
        <w:spacing w:after="0" w:line="240" w:lineRule="auto"/>
        <w:jc w:val="center"/>
      </w:pPr>
      <w:r>
        <w:rPr>
          <w:noProof/>
        </w:rPr>
        <w:drawing>
          <wp:inline distT="0" distB="0" distL="0" distR="0" wp14:anchorId="02718FA7" wp14:editId="7DE5F962">
            <wp:extent cx="2746800" cy="2059200"/>
            <wp:effectExtent l="0" t="0" r="0" b="0"/>
            <wp:docPr id="556570303"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570303"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746800" cy="2059200"/>
                    </a:xfrm>
                    <a:prstGeom prst="rect">
                      <a:avLst/>
                    </a:prstGeom>
                  </pic:spPr>
                </pic:pic>
              </a:graphicData>
            </a:graphic>
          </wp:inline>
        </w:drawing>
      </w:r>
    </w:p>
    <w:p w14:paraId="64BC9443" w14:textId="77777777" w:rsidR="00B45056" w:rsidRDefault="00B45056" w:rsidP="00B45056">
      <w:pPr>
        <w:spacing w:before="100" w:beforeAutospacing="1" w:after="100" w:afterAutospacing="1" w:line="240" w:lineRule="auto"/>
        <w:jc w:val="cente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B45056" w14:paraId="5B2B3374" w14:textId="77777777" w:rsidTr="0065502C">
        <w:trPr>
          <w:jc w:val="center"/>
        </w:trPr>
        <w:tc>
          <w:tcPr>
            <w:tcW w:w="5102" w:type="dxa"/>
          </w:tcPr>
          <w:p w14:paraId="2FF885DB" w14:textId="070B5A25" w:rsidR="00182C6F" w:rsidRPr="0065502C" w:rsidRDefault="00E62FEE" w:rsidP="00182C6F">
            <w:pPr>
              <w:pStyle w:val="Odstavecseseznamem"/>
              <w:widowControl w:val="0"/>
              <w:numPr>
                <w:ilvl w:val="0"/>
                <w:numId w:val="2"/>
              </w:numPr>
              <w:suppressAutoHyphens/>
              <w:ind w:left="284" w:hanging="284"/>
              <w:rPr>
                <w:lang w:val="en-GB"/>
              </w:rPr>
            </w:pPr>
            <w:r w:rsidRPr="0065502C">
              <w:rPr>
                <w:lang w:val="en-GB"/>
              </w:rPr>
              <w:t>The first method that can be used for determining zero rates is called bootstrapping or extraction.</w:t>
            </w:r>
            <w:r w:rsidR="00182C6F" w:rsidRPr="0065502C">
              <w:rPr>
                <w:lang w:val="en-GB"/>
              </w:rPr>
              <w:t xml:space="preserve"> </w:t>
            </w:r>
            <w:r w:rsidRPr="0065502C">
              <w:rPr>
                <w:lang w:val="en-GB"/>
              </w:rPr>
              <w:t>This method has a practical counterpart in a technique of financial engineering known as bond stripping or bond portioning. What is hidden behind this name?</w:t>
            </w:r>
          </w:p>
          <w:p w14:paraId="7FE8FDAB" w14:textId="10DC2D78" w:rsidR="00E62FEE" w:rsidRPr="00E62FEE" w:rsidRDefault="00E62FEE" w:rsidP="009454A9">
            <w:pPr>
              <w:pStyle w:val="Odstavecseseznamem"/>
              <w:widowControl w:val="0"/>
              <w:numPr>
                <w:ilvl w:val="0"/>
                <w:numId w:val="3"/>
              </w:numPr>
              <w:suppressAutoHyphens/>
              <w:ind w:left="709" w:hanging="425"/>
            </w:pPr>
            <w:r w:rsidRPr="007D59DA">
              <w:rPr>
                <w:lang w:val="en-GB"/>
              </w:rPr>
              <w:t xml:space="preserve">Imagine </w:t>
            </w:r>
            <w:r>
              <w:rPr>
                <w:lang w:val="en-GB"/>
              </w:rPr>
              <w:t xml:space="preserve">an </w:t>
            </w:r>
            <w:r w:rsidRPr="007D59DA">
              <w:rPr>
                <w:lang w:val="en-GB"/>
              </w:rPr>
              <w:t xml:space="preserve">investment bank, which </w:t>
            </w:r>
            <w:r>
              <w:rPr>
                <w:lang w:val="en-GB"/>
              </w:rPr>
              <w:t>as</w:t>
            </w:r>
            <w:r w:rsidRPr="007D59DA">
              <w:rPr>
                <w:lang w:val="en-GB"/>
              </w:rPr>
              <w:t xml:space="preserve"> </w:t>
            </w:r>
            <w:r>
              <w:rPr>
                <w:lang w:val="en-GB"/>
              </w:rPr>
              <w:t xml:space="preserve">a </w:t>
            </w:r>
            <w:r w:rsidRPr="007D59DA">
              <w:rPr>
                <w:lang w:val="en-GB"/>
              </w:rPr>
              <w:t xml:space="preserve">first step </w:t>
            </w:r>
            <w:r>
              <w:rPr>
                <w:lang w:val="en-GB"/>
              </w:rPr>
              <w:t xml:space="preserve">purchased a straight </w:t>
            </w:r>
            <w:r w:rsidRPr="007D59DA">
              <w:rPr>
                <w:lang w:val="en-GB"/>
              </w:rPr>
              <w:t>coupon bond</w:t>
            </w:r>
            <w:r>
              <w:rPr>
                <w:lang w:val="en-GB"/>
              </w:rPr>
              <w:t xml:space="preserve"> for its portfolio</w:t>
            </w:r>
            <w:r w:rsidRPr="007D59DA">
              <w:rPr>
                <w:lang w:val="en-GB"/>
              </w:rPr>
              <w:t xml:space="preserve">. At regular intervals </w:t>
            </w:r>
            <w:r>
              <w:rPr>
                <w:lang w:val="en-GB"/>
              </w:rPr>
              <w:t xml:space="preserve">it will receive paid coupons </w:t>
            </w:r>
            <w:r w:rsidRPr="007D59DA">
              <w:rPr>
                <w:lang w:val="en-GB"/>
              </w:rPr>
              <w:t xml:space="preserve">and </w:t>
            </w:r>
            <w:r>
              <w:rPr>
                <w:lang w:val="en-GB"/>
              </w:rPr>
              <w:t>at the end of the bond’s life it will get the nominal value.</w:t>
            </w:r>
          </w:p>
          <w:p w14:paraId="69C904C5" w14:textId="77777777" w:rsidR="00E62FEE" w:rsidRPr="00B923D8" w:rsidRDefault="00E62FEE" w:rsidP="00E62FEE">
            <w:pPr>
              <w:pStyle w:val="Odstavecseseznamem"/>
              <w:widowControl w:val="0"/>
              <w:suppressAutoHyphens/>
              <w:ind w:left="709"/>
            </w:pPr>
          </w:p>
          <w:p w14:paraId="1CA31159" w14:textId="77777777" w:rsidR="00E62FEE" w:rsidRDefault="00E62FEE" w:rsidP="009454A9">
            <w:pPr>
              <w:pStyle w:val="Odstavecseseznamem"/>
              <w:widowControl w:val="0"/>
              <w:numPr>
                <w:ilvl w:val="0"/>
                <w:numId w:val="3"/>
              </w:numPr>
              <w:suppressAutoHyphens/>
              <w:ind w:left="709" w:hanging="425"/>
              <w:rPr>
                <w:lang w:val="en-GB"/>
              </w:rPr>
            </w:pPr>
            <w:r>
              <w:rPr>
                <w:lang w:val="en-GB"/>
              </w:rPr>
              <w:t xml:space="preserve">The portioning of the bond now </w:t>
            </w:r>
            <w:r w:rsidRPr="00B923D8">
              <w:rPr>
                <w:lang w:val="en-GB"/>
              </w:rPr>
              <w:t>means that the bank issues a set of zero-coupon bonds</w:t>
            </w:r>
            <w:r>
              <w:rPr>
                <w:lang w:val="en-GB"/>
              </w:rPr>
              <w:t xml:space="preserve"> that are </w:t>
            </w:r>
            <w:r w:rsidRPr="00B923D8">
              <w:rPr>
                <w:lang w:val="en-GB"/>
              </w:rPr>
              <w:t>backed by</w:t>
            </w:r>
            <w:r>
              <w:rPr>
                <w:lang w:val="en-GB"/>
              </w:rPr>
              <w:t xml:space="preserve"> the </w:t>
            </w:r>
            <w:r w:rsidRPr="00B923D8">
              <w:rPr>
                <w:lang w:val="en-GB"/>
              </w:rPr>
              <w:t>cash</w:t>
            </w:r>
            <w:r>
              <w:rPr>
                <w:lang w:val="en-GB"/>
              </w:rPr>
              <w:t xml:space="preserve"> </w:t>
            </w:r>
            <w:r w:rsidRPr="00B923D8">
              <w:rPr>
                <w:lang w:val="en-GB"/>
              </w:rPr>
              <w:t xml:space="preserve">flow from </w:t>
            </w:r>
            <w:r>
              <w:rPr>
                <w:lang w:val="en-GB"/>
              </w:rPr>
              <w:t xml:space="preserve">the </w:t>
            </w:r>
            <w:r w:rsidRPr="00B923D8">
              <w:rPr>
                <w:lang w:val="en-GB"/>
              </w:rPr>
              <w:t>coupon bond.</w:t>
            </w:r>
          </w:p>
          <w:p w14:paraId="5C0856DB" w14:textId="77777777" w:rsidR="00E62FEE" w:rsidRDefault="00E62FEE" w:rsidP="00E62FEE">
            <w:pPr>
              <w:pStyle w:val="Odstavecseseznamem"/>
              <w:widowControl w:val="0"/>
              <w:suppressAutoHyphens/>
              <w:ind w:left="709"/>
              <w:rPr>
                <w:lang w:val="en-GB"/>
              </w:rPr>
            </w:pPr>
            <w:r>
              <w:rPr>
                <w:lang w:val="en-GB"/>
              </w:rPr>
              <w:t>. . . . .</w:t>
            </w:r>
          </w:p>
          <w:p w14:paraId="285876BE" w14:textId="5E4AB8D9" w:rsidR="00E62FEE" w:rsidRDefault="00E62FEE" w:rsidP="00E62FEE">
            <w:pPr>
              <w:pStyle w:val="Odstavecseseznamem"/>
              <w:widowControl w:val="0"/>
              <w:suppressAutoHyphens/>
              <w:ind w:left="709"/>
              <w:rPr>
                <w:lang w:val="en-GB"/>
              </w:rPr>
            </w:pPr>
            <w:r>
              <w:rPr>
                <w:lang w:val="en-GB"/>
              </w:rPr>
              <w:t xml:space="preserve">In other words, the bank issues </w:t>
            </w:r>
            <w:r w:rsidRPr="001B5E67">
              <w:rPr>
                <w:lang w:val="en-GB"/>
              </w:rPr>
              <w:t xml:space="preserve">one-year zero-coupon bond with a face value equal to the first coupon received. </w:t>
            </w:r>
            <w:r>
              <w:rPr>
                <w:lang w:val="en-GB"/>
              </w:rPr>
              <w:t xml:space="preserve">It also issues </w:t>
            </w:r>
            <w:r w:rsidRPr="001B5E67">
              <w:rPr>
                <w:lang w:val="en-GB"/>
              </w:rPr>
              <w:t xml:space="preserve">two-year zero-coupon bond with a nominal value </w:t>
            </w:r>
            <w:r>
              <w:rPr>
                <w:lang w:val="en-GB"/>
              </w:rPr>
              <w:t xml:space="preserve">equal to the </w:t>
            </w:r>
            <w:r w:rsidRPr="001B5E67">
              <w:rPr>
                <w:lang w:val="en-GB"/>
              </w:rPr>
              <w:t>second coupon</w:t>
            </w:r>
            <w:r>
              <w:rPr>
                <w:lang w:val="en-GB"/>
              </w:rPr>
              <w:t xml:space="preserve">. The same is done </w:t>
            </w:r>
            <w:r w:rsidRPr="001B5E67">
              <w:rPr>
                <w:lang w:val="en-GB"/>
              </w:rPr>
              <w:t xml:space="preserve">for all other coupons and </w:t>
            </w:r>
            <w:r>
              <w:rPr>
                <w:lang w:val="en-GB"/>
              </w:rPr>
              <w:t xml:space="preserve">finally </w:t>
            </w:r>
            <w:r w:rsidR="00463450">
              <w:rPr>
                <w:lang w:val="en-GB"/>
              </w:rPr>
              <w:t xml:space="preserve">for </w:t>
            </w:r>
            <w:r>
              <w:rPr>
                <w:lang w:val="en-GB"/>
              </w:rPr>
              <w:t xml:space="preserve">the </w:t>
            </w:r>
            <w:r w:rsidRPr="001B5E67">
              <w:rPr>
                <w:lang w:val="en-GB"/>
              </w:rPr>
              <w:t xml:space="preserve">principal. In this way, </w:t>
            </w:r>
            <w:r>
              <w:rPr>
                <w:lang w:val="en-GB"/>
              </w:rPr>
              <w:t xml:space="preserve">the </w:t>
            </w:r>
            <w:r w:rsidRPr="001B5E67">
              <w:rPr>
                <w:lang w:val="en-GB"/>
              </w:rPr>
              <w:t xml:space="preserve">coupon bond </w:t>
            </w:r>
            <w:r>
              <w:rPr>
                <w:lang w:val="en-GB"/>
              </w:rPr>
              <w:t>i</w:t>
            </w:r>
            <w:r w:rsidRPr="001B5E67">
              <w:rPr>
                <w:lang w:val="en-GB"/>
              </w:rPr>
              <w:t xml:space="preserve">s </w:t>
            </w:r>
            <w:r>
              <w:rPr>
                <w:lang w:val="en-GB"/>
              </w:rPr>
              <w:t xml:space="preserve">stripped </w:t>
            </w:r>
            <w:r w:rsidRPr="001B5E67">
              <w:rPr>
                <w:lang w:val="en-GB"/>
              </w:rPr>
              <w:t xml:space="preserve">into a </w:t>
            </w:r>
            <w:r w:rsidRPr="00D003A7">
              <w:rPr>
                <w:lang w:val="en-GB"/>
              </w:rPr>
              <w:t>certain number of zero-coupon bonds.</w:t>
            </w:r>
          </w:p>
          <w:p w14:paraId="64D026F8" w14:textId="77777777" w:rsidR="00E62FEE" w:rsidRDefault="00E62FEE" w:rsidP="00E62FEE">
            <w:pPr>
              <w:pStyle w:val="Odstavecseseznamem"/>
              <w:widowControl w:val="0"/>
              <w:suppressAutoHyphens/>
              <w:ind w:left="709"/>
              <w:rPr>
                <w:lang w:val="en-GB"/>
              </w:rPr>
            </w:pPr>
          </w:p>
          <w:p w14:paraId="2073F108" w14:textId="77777777" w:rsidR="00E62FEE" w:rsidRPr="00B45056" w:rsidRDefault="00E62FEE" w:rsidP="009454A9">
            <w:pPr>
              <w:pStyle w:val="Odstavecseseznamem"/>
              <w:widowControl w:val="0"/>
              <w:numPr>
                <w:ilvl w:val="0"/>
                <w:numId w:val="3"/>
              </w:numPr>
              <w:suppressAutoHyphens/>
              <w:ind w:left="709" w:hanging="425"/>
              <w:rPr>
                <w:lang w:val="en-GB"/>
              </w:rPr>
            </w:pPr>
            <w:r w:rsidRPr="00B45056">
              <w:rPr>
                <w:lang w:val="en-GB"/>
              </w:rPr>
              <w:t>It is easy to grasp the idea that in an efficient financial market, there should be no difference in principle between having the above set of zero-coupon bonds or the underlying coupon bond. In both cases we are the recipient of the same sum of money at the same point in time.</w:t>
            </w:r>
          </w:p>
          <w:p w14:paraId="1AF279D4" w14:textId="26A14DAC" w:rsidR="00E62FEE" w:rsidRPr="00D003A7" w:rsidRDefault="00E62FEE" w:rsidP="00E62FEE">
            <w:pPr>
              <w:widowControl w:val="0"/>
              <w:suppressAutoHyphens/>
              <w:rPr>
                <w:lang w:val="en-GB"/>
              </w:rPr>
            </w:pPr>
          </w:p>
          <w:p w14:paraId="63387D26" w14:textId="77777777" w:rsidR="00E62FEE" w:rsidRPr="00612593" w:rsidRDefault="00E62FEE" w:rsidP="009454A9">
            <w:pPr>
              <w:pStyle w:val="Odstavecseseznamem"/>
              <w:widowControl w:val="0"/>
              <w:numPr>
                <w:ilvl w:val="0"/>
                <w:numId w:val="2"/>
              </w:numPr>
              <w:suppressAutoHyphens/>
              <w:ind w:left="284" w:hanging="284"/>
              <w:rPr>
                <w:lang w:val="en-GB"/>
              </w:rPr>
            </w:pPr>
            <w:r w:rsidRPr="00612593">
              <w:rPr>
                <w:lang w:val="en-GB"/>
              </w:rPr>
              <w:t xml:space="preserve">The above reasoning is the starting point for the </w:t>
            </w:r>
            <w:r w:rsidRPr="00612593">
              <w:rPr>
                <w:lang w:val="en-GB"/>
              </w:rPr>
              <w:lastRenderedPageBreak/>
              <w:t>method of extracting zero rates from coupon bonds. This method relies on the principle that two identical cash flows should have the same present value.</w:t>
            </w:r>
          </w:p>
          <w:p w14:paraId="0926116B" w14:textId="7CE8E85D" w:rsidR="00E62FEE" w:rsidRDefault="00E62FEE" w:rsidP="009454A9">
            <w:pPr>
              <w:pStyle w:val="Odstavecseseznamem"/>
              <w:widowControl w:val="0"/>
              <w:numPr>
                <w:ilvl w:val="0"/>
                <w:numId w:val="4"/>
              </w:numPr>
              <w:suppressAutoHyphens/>
              <w:ind w:left="709" w:hanging="425"/>
              <w:rPr>
                <w:lang w:val="en-GB"/>
              </w:rPr>
            </w:pPr>
            <w:r w:rsidRPr="00612593">
              <w:rPr>
                <w:lang w:val="en-GB"/>
              </w:rPr>
              <w:t>Zero rates are extracted sequentially, from the lowest to the highest</w:t>
            </w:r>
            <w:r w:rsidRPr="00B267E2">
              <w:rPr>
                <w:lang w:val="en-GB"/>
              </w:rPr>
              <w:t xml:space="preserve"> maturities.</w:t>
            </w:r>
          </w:p>
          <w:p w14:paraId="0E2722B6" w14:textId="6BA7F1FD" w:rsidR="0098201F" w:rsidRDefault="0098201F" w:rsidP="0098201F">
            <w:pPr>
              <w:pStyle w:val="Odstavecseseznamem"/>
              <w:widowControl w:val="0"/>
              <w:suppressAutoHyphens/>
              <w:ind w:left="709"/>
              <w:rPr>
                <w:lang w:val="en-GB"/>
              </w:rPr>
            </w:pPr>
            <w:r>
              <w:rPr>
                <w:lang w:val="en-GB"/>
              </w:rPr>
              <w:t>. . . . .</w:t>
            </w:r>
          </w:p>
          <w:p w14:paraId="33F94971" w14:textId="321A2638" w:rsidR="00E62FEE" w:rsidRDefault="00E62FEE" w:rsidP="00563E19">
            <w:pPr>
              <w:pStyle w:val="Odstavecseseznamem"/>
              <w:widowControl w:val="0"/>
              <w:suppressAutoHyphens/>
              <w:ind w:left="709"/>
              <w:rPr>
                <w:lang w:val="en-GB"/>
              </w:rPr>
            </w:pPr>
            <w:r w:rsidRPr="00D729E3">
              <w:rPr>
                <w:lang w:val="en-GB"/>
              </w:rPr>
              <w:t>The determination of a one-year zero rate is a simple task. One-year bonds are generally issued as zero-coupon bonds, so their yield to maturity constitutes a one-year zero rate.</w:t>
            </w:r>
          </w:p>
          <w:p w14:paraId="0636900F" w14:textId="77777777" w:rsidR="00EB1116" w:rsidRDefault="00EB1116" w:rsidP="00563E19">
            <w:pPr>
              <w:pStyle w:val="Odstavecseseznamem"/>
              <w:widowControl w:val="0"/>
              <w:suppressAutoHyphens/>
              <w:ind w:left="709"/>
              <w:rPr>
                <w:lang w:val="en-GB"/>
              </w:rPr>
            </w:pPr>
          </w:p>
          <w:p w14:paraId="7B2A73C4" w14:textId="7641416C" w:rsidR="00D729E3" w:rsidRPr="00D729E3" w:rsidRDefault="00EB1116" w:rsidP="00D729E3">
            <w:pPr>
              <w:pStyle w:val="Odstavecseseznamem"/>
              <w:widowControl w:val="0"/>
              <w:suppressAutoHyphens/>
              <w:ind w:left="709"/>
              <w:rPr>
                <w:lang w:val="en-GB"/>
              </w:rPr>
            </w:pPr>
            <w:r>
              <w:rPr>
                <w:lang w:val="en-GB"/>
              </w:rPr>
              <w:t>. . . . .</w:t>
            </w:r>
          </w:p>
          <w:p w14:paraId="7D8338AF" w14:textId="77777777" w:rsidR="00E62FEE" w:rsidRDefault="00E62FEE" w:rsidP="00EB1116">
            <w:pPr>
              <w:pStyle w:val="Odstavecseseznamem"/>
              <w:widowControl w:val="0"/>
              <w:suppressAutoHyphens/>
              <w:ind w:left="709"/>
              <w:rPr>
                <w:lang w:val="en-GB"/>
              </w:rPr>
            </w:pPr>
            <w:r>
              <w:rPr>
                <w:lang w:val="en-GB"/>
              </w:rPr>
              <w:t xml:space="preserve">As far as the </w:t>
            </w:r>
            <w:r w:rsidRPr="002A7B58">
              <w:rPr>
                <w:lang w:val="en-GB"/>
              </w:rPr>
              <w:t xml:space="preserve">two-year coupon bond </w:t>
            </w:r>
            <w:r>
              <w:rPr>
                <w:lang w:val="en-GB"/>
              </w:rPr>
              <w:t xml:space="preserve">is concerned, </w:t>
            </w:r>
            <w:r w:rsidRPr="002A7B58">
              <w:rPr>
                <w:lang w:val="en-GB"/>
              </w:rPr>
              <w:t>we know its price</w:t>
            </w:r>
            <w:r>
              <w:rPr>
                <w:lang w:val="en-GB"/>
              </w:rPr>
              <w:t>,</w:t>
            </w:r>
            <w:r w:rsidRPr="002A7B58">
              <w:rPr>
                <w:lang w:val="en-GB"/>
              </w:rPr>
              <w:t xml:space="preserve"> and </w:t>
            </w:r>
            <w:r>
              <w:rPr>
                <w:lang w:val="en-GB"/>
              </w:rPr>
              <w:t xml:space="preserve">by </w:t>
            </w:r>
            <w:r w:rsidRPr="002A7B58">
              <w:rPr>
                <w:lang w:val="en-GB"/>
              </w:rPr>
              <w:t xml:space="preserve">knowing </w:t>
            </w:r>
            <w:r>
              <w:rPr>
                <w:lang w:val="en-GB"/>
              </w:rPr>
              <w:t xml:space="preserve">its </w:t>
            </w:r>
            <w:r w:rsidRPr="002A7B58">
              <w:rPr>
                <w:lang w:val="en-GB"/>
              </w:rPr>
              <w:t>coupon</w:t>
            </w:r>
            <w:r>
              <w:rPr>
                <w:lang w:val="en-GB"/>
              </w:rPr>
              <w:t>s</w:t>
            </w:r>
            <w:r w:rsidRPr="002A7B58">
              <w:rPr>
                <w:lang w:val="en-GB"/>
              </w:rPr>
              <w:t xml:space="preserve"> </w:t>
            </w:r>
            <w:r>
              <w:rPr>
                <w:lang w:val="en-GB"/>
              </w:rPr>
              <w:t xml:space="preserve">we can </w:t>
            </w:r>
            <w:r w:rsidRPr="002A7B58">
              <w:rPr>
                <w:lang w:val="en-GB"/>
              </w:rPr>
              <w:t>determine its yield to maturity.</w:t>
            </w:r>
            <w:r>
              <w:rPr>
                <w:lang w:val="en-GB"/>
              </w:rPr>
              <w:t xml:space="preserve"> </w:t>
            </w:r>
            <w:r w:rsidRPr="002A7B58">
              <w:rPr>
                <w:lang w:val="en-GB"/>
              </w:rPr>
              <w:t xml:space="preserve">This </w:t>
            </w:r>
            <w:r>
              <w:rPr>
                <w:lang w:val="en-GB"/>
              </w:rPr>
              <w:t>information is contained on</w:t>
            </w:r>
            <w:r w:rsidRPr="002A7B58">
              <w:rPr>
                <w:lang w:val="en-GB"/>
              </w:rPr>
              <w:t xml:space="preserve"> the left side of the equation.</w:t>
            </w:r>
          </w:p>
          <w:p w14:paraId="2E227A1A" w14:textId="77777777" w:rsidR="00E62FEE" w:rsidRDefault="00E62FEE" w:rsidP="00D729E3">
            <w:pPr>
              <w:widowControl w:val="0"/>
              <w:suppressAutoHyphens/>
              <w:ind w:left="709"/>
              <w:rPr>
                <w:lang w:val="en-GB"/>
              </w:rPr>
            </w:pPr>
            <w:r>
              <w:rPr>
                <w:lang w:val="en-GB"/>
              </w:rPr>
              <w:t>. . . . .</w:t>
            </w:r>
          </w:p>
          <w:p w14:paraId="6CB98BA4" w14:textId="7B191C82" w:rsidR="00D729E3" w:rsidRPr="00695121" w:rsidRDefault="00E62FEE" w:rsidP="00D729E3">
            <w:pPr>
              <w:widowControl w:val="0"/>
              <w:suppressAutoHyphens/>
              <w:ind w:left="709"/>
              <w:rPr>
                <w:lang w:val="en-GB"/>
              </w:rPr>
            </w:pPr>
            <w:r w:rsidRPr="002C435B">
              <w:rPr>
                <w:lang w:val="en-GB"/>
              </w:rPr>
              <w:t>On the right side of the equation</w:t>
            </w:r>
            <w:r>
              <w:rPr>
                <w:lang w:val="en-GB"/>
              </w:rPr>
              <w:t>,</w:t>
            </w:r>
            <w:r w:rsidRPr="002C435B">
              <w:rPr>
                <w:lang w:val="en-GB"/>
              </w:rPr>
              <w:t xml:space="preserve"> the cash flow from the two-year coupon bond has been replaced by the cash flow from </w:t>
            </w:r>
            <w:r>
              <w:rPr>
                <w:lang w:val="en-GB"/>
              </w:rPr>
              <w:t xml:space="preserve">the </w:t>
            </w:r>
            <w:r w:rsidRPr="002C435B">
              <w:rPr>
                <w:lang w:val="en-GB"/>
              </w:rPr>
              <w:t xml:space="preserve">stripped zero-coupon bonds. This cash flow must be therefore discounted at zero rates of corresponding maturity. In this way, we obtain an </w:t>
            </w:r>
            <w:r w:rsidRPr="00695121">
              <w:rPr>
                <w:lang w:val="en-GB"/>
              </w:rPr>
              <w:t>equation in which the only unknown variable is the value of the two-year zero rate. It can be easily calculated</w:t>
            </w:r>
            <w:r w:rsidR="00FE3209" w:rsidRPr="00695121">
              <w:rPr>
                <w:lang w:val="en-GB"/>
              </w:rPr>
              <w:t>.</w:t>
            </w:r>
          </w:p>
          <w:p w14:paraId="0D67B24C" w14:textId="061AA238" w:rsidR="00FE3209" w:rsidRPr="00695121" w:rsidRDefault="00FE3209" w:rsidP="00D729E3">
            <w:pPr>
              <w:widowControl w:val="0"/>
              <w:suppressAutoHyphens/>
              <w:ind w:left="709"/>
              <w:rPr>
                <w:lang w:val="en-GB"/>
              </w:rPr>
            </w:pPr>
            <w:r w:rsidRPr="00695121">
              <w:rPr>
                <w:lang w:val="en-GB"/>
              </w:rPr>
              <w:t>. . . . .</w:t>
            </w:r>
          </w:p>
          <w:p w14:paraId="3E961CA9" w14:textId="215A278C" w:rsidR="003B373F" w:rsidRPr="00695121" w:rsidRDefault="003B373F" w:rsidP="00FE3209">
            <w:pPr>
              <w:pStyle w:val="Odstavecseseznamem"/>
              <w:widowControl w:val="0"/>
              <w:suppressAutoHyphens/>
              <w:ind w:left="709"/>
              <w:rPr>
                <w:lang w:val="en-GB"/>
              </w:rPr>
            </w:pPr>
            <w:r w:rsidRPr="00695121">
              <w:rPr>
                <w:lang w:val="en-GB"/>
              </w:rPr>
              <w:t>To consolidate our knowledge, there is also an equation for calculating the three-year zero rate. Its left side shows the cash flow of a three-year coupon bond, discounted at a known three-year yield to maturity. Its right side then contains the cash flow of three zero-coupon bonds, discounted at the corresponding zero rates. We already know the sizes of the first two, so we can easily calculate the size of the three-year one.</w:t>
            </w:r>
          </w:p>
          <w:p w14:paraId="7CA31851" w14:textId="0014F20A" w:rsidR="008A6F81" w:rsidRPr="00695121" w:rsidRDefault="008A6F81" w:rsidP="00FE3209">
            <w:pPr>
              <w:pStyle w:val="Odstavecseseznamem"/>
              <w:widowControl w:val="0"/>
              <w:suppressAutoHyphens/>
              <w:ind w:left="709"/>
              <w:rPr>
                <w:lang w:val="en-GB"/>
              </w:rPr>
            </w:pPr>
            <w:r w:rsidRPr="00695121">
              <w:rPr>
                <w:lang w:val="en-GB"/>
              </w:rPr>
              <w:t>. . . . .</w:t>
            </w:r>
          </w:p>
          <w:p w14:paraId="2FEDD796" w14:textId="53DD6F0C" w:rsidR="00B45056" w:rsidRDefault="00CD4F8B" w:rsidP="00FE3209">
            <w:pPr>
              <w:pStyle w:val="Odstavecseseznamem"/>
              <w:widowControl w:val="0"/>
              <w:suppressAutoHyphens/>
              <w:ind w:left="709"/>
            </w:pPr>
            <w:r w:rsidRPr="00695121">
              <w:rPr>
                <w:lang w:val="en-GB"/>
              </w:rPr>
              <w:t>Now, we have an idea of how to successively determine all other zero rates to reconstruct the entire zero yield curve. On the next slide, the procedure will be practiced using a numerical example.</w:t>
            </w:r>
          </w:p>
        </w:tc>
        <w:tc>
          <w:tcPr>
            <w:tcW w:w="5102" w:type="dxa"/>
          </w:tcPr>
          <w:p w14:paraId="5795F4C5" w14:textId="316984BA" w:rsidR="00E62FEE" w:rsidRDefault="00E62FEE">
            <w:pPr>
              <w:pStyle w:val="Odstavecseseznamem"/>
              <w:widowControl w:val="0"/>
              <w:numPr>
                <w:ilvl w:val="0"/>
                <w:numId w:val="41"/>
              </w:numPr>
              <w:suppressAutoHyphens/>
              <w:ind w:left="284" w:hanging="284"/>
            </w:pPr>
            <w:r>
              <w:lastRenderedPageBreak/>
              <w:t xml:space="preserve">První </w:t>
            </w:r>
            <w:r w:rsidR="001019D8">
              <w:t xml:space="preserve">metoda, </w:t>
            </w:r>
            <w:r>
              <w:t>kter</w:t>
            </w:r>
            <w:r w:rsidR="001019D8">
              <w:t xml:space="preserve">ou </w:t>
            </w:r>
            <w:r>
              <w:t xml:space="preserve">můžeme použít pro stanovení nulových sazeb, se nazývá </w:t>
            </w:r>
            <w:proofErr w:type="spellStart"/>
            <w:r>
              <w:t>bootstrapping</w:t>
            </w:r>
            <w:proofErr w:type="spellEnd"/>
            <w:r>
              <w:t xml:space="preserve"> neboli také extrakce.</w:t>
            </w:r>
            <w:r w:rsidR="00182C6F">
              <w:t xml:space="preserve"> </w:t>
            </w:r>
            <w:r>
              <w:t>Tato metoda má praktický protějšek v jedné technice finančního inženýrství, známé pod názvem svlékání či porcování obligace. Co se skrývá za tímto názvem?</w:t>
            </w:r>
          </w:p>
          <w:p w14:paraId="2EDC0C06" w14:textId="77777777" w:rsidR="00E62FEE" w:rsidRDefault="00E62FEE">
            <w:pPr>
              <w:pStyle w:val="Odstavecseseznamem"/>
              <w:widowControl w:val="0"/>
              <w:numPr>
                <w:ilvl w:val="0"/>
                <w:numId w:val="42"/>
              </w:numPr>
              <w:suppressAutoHyphens/>
              <w:ind w:left="709" w:hanging="425"/>
            </w:pPr>
            <w:r>
              <w:t>Představme si investiční banku, která v prvním kroku zakoupila do svého portfolia prostou kupónovou obligaci. V pravidelných časových intervalech tak bude příjemcem vyplácených kupónů a na konci života obligace obdrží jistinu.</w:t>
            </w:r>
          </w:p>
          <w:p w14:paraId="10D77B38" w14:textId="77777777" w:rsidR="00E62FEE" w:rsidRDefault="00E62FEE">
            <w:pPr>
              <w:pStyle w:val="Odstavecseseznamem"/>
              <w:widowControl w:val="0"/>
              <w:numPr>
                <w:ilvl w:val="0"/>
                <w:numId w:val="42"/>
              </w:numPr>
              <w:suppressAutoHyphens/>
              <w:ind w:left="709" w:hanging="425"/>
            </w:pPr>
            <w:r>
              <w:t>Porcování této kupónové obligace nyní znamená, že banka emituje sadu bezkupónových obligací, které jsou kryty hotovostním tokem z kupónové obligace.</w:t>
            </w:r>
          </w:p>
          <w:p w14:paraId="7FB9FF46" w14:textId="77777777" w:rsidR="00E62FEE" w:rsidRDefault="00E62FEE" w:rsidP="00E62FEE">
            <w:pPr>
              <w:pStyle w:val="Odstavecseseznamem"/>
              <w:widowControl w:val="0"/>
              <w:suppressAutoHyphens/>
              <w:ind w:left="709"/>
            </w:pPr>
            <w:r>
              <w:t>. . . . .</w:t>
            </w:r>
          </w:p>
          <w:p w14:paraId="4AC60F95" w14:textId="70D62081" w:rsidR="00E62FEE" w:rsidRDefault="00E62FEE" w:rsidP="00E62FEE">
            <w:pPr>
              <w:pStyle w:val="Odstavecseseznamem"/>
              <w:widowControl w:val="0"/>
              <w:suppressAutoHyphens/>
              <w:ind w:left="709"/>
            </w:pPr>
            <w:r>
              <w:t xml:space="preserve">Jinými slovy banka emituje jednoletou </w:t>
            </w:r>
            <w:proofErr w:type="spellStart"/>
            <w:r>
              <w:t>bezkupónovou</w:t>
            </w:r>
            <w:proofErr w:type="spellEnd"/>
            <w:r>
              <w:t xml:space="preserve"> obligaci o nominální hodnotě ve výši prvního obdrženého kupónu. Dále také emituje dvouletou </w:t>
            </w:r>
            <w:proofErr w:type="spellStart"/>
            <w:r>
              <w:t>bezkupónovou</w:t>
            </w:r>
            <w:proofErr w:type="spellEnd"/>
            <w:r>
              <w:t xml:space="preserve"> obligaci o nominální hodnotě ve výši druhého kupónu. Podobně pak pro všechny další </w:t>
            </w:r>
            <w:r w:rsidR="00D729E3">
              <w:t>kupóny,</w:t>
            </w:r>
            <w:r>
              <w:t xml:space="preserve"> a nakonec i pro jistinu. Tímto způsobem je kupónová obligace rozporcována na určitý počet bezkupónových obligací. </w:t>
            </w:r>
          </w:p>
          <w:p w14:paraId="2B5092F5" w14:textId="77777777" w:rsidR="00E62FEE" w:rsidRDefault="00E62FEE">
            <w:pPr>
              <w:pStyle w:val="Odstavecseseznamem"/>
              <w:widowControl w:val="0"/>
              <w:numPr>
                <w:ilvl w:val="0"/>
                <w:numId w:val="42"/>
              </w:numPr>
              <w:suppressAutoHyphens/>
              <w:ind w:left="709" w:hanging="425"/>
            </w:pPr>
            <w:r>
              <w:t>Snadno se dovtípíme, že na efektivním finančním trhu by nám mělo být v podstatě jedno, vlastníme-li sadu výše uvedených bezkupónových obligací, nebo podkladovou kupónovou obligaci. V obou případech budeme příjemcem stejné peněžní částky ve stejný časový okamžik.</w:t>
            </w:r>
          </w:p>
          <w:p w14:paraId="4D2293F3" w14:textId="77777777" w:rsidR="00E62FEE" w:rsidRDefault="00E62FEE" w:rsidP="00E62FEE">
            <w:pPr>
              <w:pStyle w:val="Odstavecseseznamem"/>
              <w:widowControl w:val="0"/>
              <w:suppressAutoHyphens/>
              <w:ind w:left="738"/>
            </w:pPr>
          </w:p>
          <w:p w14:paraId="4292AE0A" w14:textId="402E6EEC" w:rsidR="00E62FEE" w:rsidRDefault="00E62FEE">
            <w:pPr>
              <w:pStyle w:val="Odstavecseseznamem"/>
              <w:widowControl w:val="0"/>
              <w:numPr>
                <w:ilvl w:val="0"/>
                <w:numId w:val="41"/>
              </w:numPr>
              <w:suppressAutoHyphens/>
              <w:ind w:left="284" w:hanging="284"/>
            </w:pPr>
            <w:r>
              <w:t xml:space="preserve">Výše uvedená úvaha je východiskem pro metodu </w:t>
            </w:r>
            <w:r w:rsidRPr="00695121">
              <w:lastRenderedPageBreak/>
              <w:t xml:space="preserve">extrahování </w:t>
            </w:r>
            <w:r w:rsidR="0065502C" w:rsidRPr="00695121">
              <w:t xml:space="preserve">nulových </w:t>
            </w:r>
            <w:r w:rsidRPr="00695121">
              <w:t xml:space="preserve">sazeb </w:t>
            </w:r>
            <w:r>
              <w:t xml:space="preserve">z kupónových obligací. </w:t>
            </w:r>
            <w:r w:rsidR="002D1C1E">
              <w:t xml:space="preserve">Tato </w:t>
            </w:r>
            <w:r w:rsidR="002A1CFA">
              <w:t>m</w:t>
            </w:r>
            <w:r w:rsidR="002D1C1E">
              <w:t xml:space="preserve">etoda </w:t>
            </w:r>
            <w:r w:rsidR="008A737A">
              <w:t xml:space="preserve">se </w:t>
            </w:r>
            <w:r w:rsidR="002A1CFA">
              <w:t>spoléhá n</w:t>
            </w:r>
            <w:r w:rsidR="002D1C1E">
              <w:t xml:space="preserve">a princip, </w:t>
            </w:r>
            <w:r>
              <w:t xml:space="preserve">že </w:t>
            </w:r>
            <w:r w:rsidRPr="00D003A7">
              <w:t>dva identické hotovostní toky</w:t>
            </w:r>
            <w:r>
              <w:t xml:space="preserve"> by měly </w:t>
            </w:r>
            <w:r w:rsidRPr="00D003A7">
              <w:t>mít stejnou současnou hodnotu</w:t>
            </w:r>
            <w:r>
              <w:t xml:space="preserve">. </w:t>
            </w:r>
          </w:p>
          <w:p w14:paraId="102B8A88" w14:textId="3915F65C" w:rsidR="00E62FEE" w:rsidRDefault="00E62FEE">
            <w:pPr>
              <w:pStyle w:val="Odstavecseseznamem"/>
              <w:widowControl w:val="0"/>
              <w:numPr>
                <w:ilvl w:val="0"/>
                <w:numId w:val="43"/>
              </w:numPr>
              <w:suppressAutoHyphens/>
              <w:ind w:left="709" w:hanging="425"/>
            </w:pPr>
            <w:r>
              <w:t>Nulové sazby jsou extrahovány postupně, od nejnižších k nevyšším splatnostem.</w:t>
            </w:r>
          </w:p>
          <w:p w14:paraId="1A98F008" w14:textId="324FC534" w:rsidR="00FE3209" w:rsidRDefault="00FE3209" w:rsidP="00FE3209">
            <w:pPr>
              <w:pStyle w:val="Odstavecseseznamem"/>
              <w:widowControl w:val="0"/>
              <w:suppressAutoHyphens/>
              <w:ind w:left="709"/>
            </w:pPr>
            <w:r>
              <w:t>. . . . .</w:t>
            </w:r>
          </w:p>
          <w:p w14:paraId="716E2F29" w14:textId="7964367F" w:rsidR="00E62FEE" w:rsidRDefault="00E62FEE" w:rsidP="00FE3209">
            <w:pPr>
              <w:pStyle w:val="Odstavecseseznamem"/>
              <w:widowControl w:val="0"/>
              <w:suppressAutoHyphens/>
              <w:ind w:left="709"/>
            </w:pPr>
            <w:r>
              <w:t>Zjištění jednoleté nulové sazby je jednoduchá věc. Jednoleté obligace jsou vesměs emitovány jako bezkupónové obligace, takže jejich výnos do splatnosti představuje současně jednoletou nulovou sazbu.</w:t>
            </w:r>
          </w:p>
          <w:p w14:paraId="148BB1F5" w14:textId="2A6D8218" w:rsidR="00EB1116" w:rsidRDefault="00EB1116" w:rsidP="00FE3209">
            <w:pPr>
              <w:pStyle w:val="Odstavecseseznamem"/>
              <w:widowControl w:val="0"/>
              <w:suppressAutoHyphens/>
              <w:ind w:left="709"/>
            </w:pPr>
            <w:r>
              <w:t>. . . . .</w:t>
            </w:r>
          </w:p>
          <w:p w14:paraId="2B143B18" w14:textId="475DDB4D" w:rsidR="00E62FEE" w:rsidRDefault="002A1CFA" w:rsidP="00EB1116">
            <w:pPr>
              <w:pStyle w:val="Odstavecseseznamem"/>
              <w:widowControl w:val="0"/>
              <w:suppressAutoHyphens/>
              <w:ind w:left="709"/>
            </w:pPr>
            <w:r>
              <w:t xml:space="preserve">Co se týče dvouleté </w:t>
            </w:r>
            <w:r w:rsidR="00E62FEE">
              <w:t>kupónové obligace</w:t>
            </w:r>
            <w:r>
              <w:t xml:space="preserve">, </w:t>
            </w:r>
            <w:r w:rsidR="006F7682">
              <w:t xml:space="preserve">tak </w:t>
            </w:r>
            <w:r w:rsidR="00E62FEE">
              <w:t>známe její cenu a při znalosti kupónů dovedeme určit její výnos do splatnosti. Toto sdělení je obsahem levé strany rovnice.</w:t>
            </w:r>
          </w:p>
          <w:p w14:paraId="54EC9A86" w14:textId="77777777" w:rsidR="0065502C" w:rsidRDefault="0065502C" w:rsidP="00E62FEE">
            <w:pPr>
              <w:widowControl w:val="0"/>
              <w:suppressAutoHyphens/>
              <w:ind w:left="709"/>
            </w:pPr>
          </w:p>
          <w:p w14:paraId="28C97900" w14:textId="79127A59" w:rsidR="00E62FEE" w:rsidRDefault="00E62FEE" w:rsidP="00E62FEE">
            <w:pPr>
              <w:widowControl w:val="0"/>
              <w:suppressAutoHyphens/>
              <w:ind w:left="709"/>
            </w:pPr>
            <w:r>
              <w:t>. . . . .</w:t>
            </w:r>
          </w:p>
          <w:p w14:paraId="2D693B55" w14:textId="394D1DD4" w:rsidR="00FE3209" w:rsidRPr="00695121" w:rsidRDefault="00E62FEE" w:rsidP="00E62FEE">
            <w:pPr>
              <w:widowControl w:val="0"/>
              <w:suppressAutoHyphens/>
              <w:ind w:left="709"/>
            </w:pPr>
            <w:r>
              <w:t xml:space="preserve">Na pravé straně rovnice jsme hotovostní tok z dvouleté kupónové obligace nahradili </w:t>
            </w:r>
            <w:r w:rsidRPr="00695121">
              <w:t xml:space="preserve">hotovostním tokem z naporcovaných bezkupónových obligací. </w:t>
            </w:r>
            <w:r w:rsidR="002A1CFA" w:rsidRPr="00695121">
              <w:t xml:space="preserve">Tento hotovostní tok proto musí být </w:t>
            </w:r>
            <w:r w:rsidRPr="00695121">
              <w:t>diskontován</w:t>
            </w:r>
            <w:r w:rsidR="002A1CFA" w:rsidRPr="00695121">
              <w:t xml:space="preserve"> </w:t>
            </w:r>
            <w:r w:rsidRPr="00695121">
              <w:t>nulov</w:t>
            </w:r>
            <w:r w:rsidR="002A1CFA" w:rsidRPr="00695121">
              <w:t xml:space="preserve">ými </w:t>
            </w:r>
            <w:r w:rsidRPr="00695121">
              <w:t>sazb</w:t>
            </w:r>
            <w:r w:rsidR="002A1CFA" w:rsidRPr="00695121">
              <w:t xml:space="preserve">ami </w:t>
            </w:r>
            <w:r w:rsidRPr="00695121">
              <w:t>odpovídající splatnosti. Tímto způsobem jsme získali rovnici, jejíž jedinou neznámou veličinou je velikost dvouleté nulové sazby. Tu můžeme snadno spočítat.</w:t>
            </w:r>
          </w:p>
          <w:p w14:paraId="7741019B" w14:textId="2C96B9F8" w:rsidR="00FE3209" w:rsidRPr="00695121" w:rsidRDefault="00FE3209" w:rsidP="00E62FEE">
            <w:pPr>
              <w:widowControl w:val="0"/>
              <w:suppressAutoHyphens/>
              <w:ind w:left="709"/>
            </w:pPr>
            <w:r w:rsidRPr="00695121">
              <w:t>. . . . .</w:t>
            </w:r>
          </w:p>
          <w:p w14:paraId="47D38E48" w14:textId="5D40E566" w:rsidR="0065502C" w:rsidRPr="00695121" w:rsidRDefault="008A6F81" w:rsidP="00FE3209">
            <w:pPr>
              <w:pStyle w:val="Odstavecseseznamem"/>
              <w:widowControl w:val="0"/>
              <w:suppressAutoHyphens/>
              <w:ind w:left="709"/>
            </w:pPr>
            <w:r w:rsidRPr="00695121">
              <w:t xml:space="preserve">K upevnění znalostí </w:t>
            </w:r>
            <w:r w:rsidR="003B373F" w:rsidRPr="00695121">
              <w:t xml:space="preserve">je </w:t>
            </w:r>
            <w:r w:rsidRPr="00695121">
              <w:t xml:space="preserve">zde ještě </w:t>
            </w:r>
            <w:r w:rsidR="0071341F" w:rsidRPr="00695121">
              <w:t>rovnic</w:t>
            </w:r>
            <w:r w:rsidR="003B373F" w:rsidRPr="00695121">
              <w:t>e</w:t>
            </w:r>
            <w:r w:rsidR="0071341F" w:rsidRPr="00695121">
              <w:t xml:space="preserve"> pro </w:t>
            </w:r>
            <w:r w:rsidR="0065502C" w:rsidRPr="00695121">
              <w:t xml:space="preserve">výpočet tříleté nulové sazby. </w:t>
            </w:r>
            <w:r w:rsidRPr="00695121">
              <w:t xml:space="preserve">Její levá </w:t>
            </w:r>
            <w:r w:rsidR="0071341F" w:rsidRPr="00695121">
              <w:t>stran</w:t>
            </w:r>
            <w:r w:rsidRPr="00695121">
              <w:t>a</w:t>
            </w:r>
            <w:r w:rsidR="0071341F" w:rsidRPr="00695121">
              <w:t xml:space="preserve"> </w:t>
            </w:r>
            <w:r w:rsidRPr="00695121">
              <w:t xml:space="preserve">zachycuje </w:t>
            </w:r>
            <w:r w:rsidR="0065502C" w:rsidRPr="00695121">
              <w:t xml:space="preserve">hotovostní tok </w:t>
            </w:r>
            <w:r w:rsidR="0071341F" w:rsidRPr="00695121">
              <w:t>tříleté</w:t>
            </w:r>
            <w:r w:rsidR="0065502C" w:rsidRPr="00695121">
              <w:t xml:space="preserve"> kupónové obligace</w:t>
            </w:r>
            <w:r w:rsidR="0071341F" w:rsidRPr="00695121">
              <w:t xml:space="preserve">, diskontovaný známým tříletým výnosem do splatnosti. </w:t>
            </w:r>
            <w:r w:rsidRPr="00695121">
              <w:t>J</w:t>
            </w:r>
            <w:r w:rsidR="0071341F" w:rsidRPr="00695121">
              <w:t xml:space="preserve">ejí pravá strana </w:t>
            </w:r>
            <w:r w:rsidRPr="00695121">
              <w:t xml:space="preserve">pak obsahuje </w:t>
            </w:r>
            <w:r w:rsidR="0071341F" w:rsidRPr="00695121">
              <w:t xml:space="preserve">hotovostní tok tří bezkupónových obligací, diskontovaný odpovídajícími nulovými sazbami. </w:t>
            </w:r>
            <w:r w:rsidR="000A239B" w:rsidRPr="00695121">
              <w:t>Velikost prvních dvou již známe, takže velikost té tříleté si již dovedeme snadno dopočítat.</w:t>
            </w:r>
          </w:p>
          <w:p w14:paraId="7C059C24" w14:textId="77777777" w:rsidR="0065502C" w:rsidRPr="00695121" w:rsidRDefault="0065502C" w:rsidP="00FE3209">
            <w:pPr>
              <w:pStyle w:val="Odstavecseseznamem"/>
              <w:widowControl w:val="0"/>
              <w:suppressAutoHyphens/>
              <w:ind w:left="709"/>
            </w:pPr>
          </w:p>
          <w:p w14:paraId="1AEEEDF3" w14:textId="30D37DD5" w:rsidR="00B45056" w:rsidRPr="00D729E3" w:rsidRDefault="00E62FEE" w:rsidP="00FE3209">
            <w:pPr>
              <w:pStyle w:val="Odstavecseseznamem"/>
              <w:widowControl w:val="0"/>
              <w:suppressAutoHyphens/>
              <w:ind w:left="709"/>
              <w:rPr>
                <w:lang w:val="en-GB"/>
              </w:rPr>
            </w:pPr>
            <w:r w:rsidRPr="00695121">
              <w:t xml:space="preserve">Nyní již máme představu, jakým způsobem postupně </w:t>
            </w:r>
            <w:r w:rsidR="003B373F" w:rsidRPr="00695121">
              <w:t xml:space="preserve">stanovit </w:t>
            </w:r>
            <w:r w:rsidRPr="00695121">
              <w:t xml:space="preserve">všechny </w:t>
            </w:r>
            <w:r>
              <w:t xml:space="preserve">ostatní nulové sazby, abychom rekonstruovali kompletní nulovou výnosovou křivku. Na </w:t>
            </w:r>
            <w:r w:rsidR="00671C47">
              <w:t xml:space="preserve">dalším snímku si </w:t>
            </w:r>
            <w:r w:rsidR="00CD4F8B">
              <w:t xml:space="preserve">tento </w:t>
            </w:r>
            <w:r w:rsidR="00671C47">
              <w:t>postup procvičíme na číselném příkladu.</w:t>
            </w:r>
          </w:p>
        </w:tc>
      </w:tr>
    </w:tbl>
    <w:p w14:paraId="1EE67AC3" w14:textId="0B004690" w:rsidR="00AE781A" w:rsidRDefault="00AE781A" w:rsidP="00AE781A">
      <w:pPr>
        <w:rPr>
          <w:color w:val="683104"/>
          <w:sz w:val="28"/>
          <w:szCs w:val="28"/>
          <w:lang w:val="en-GB"/>
        </w:rPr>
        <w:sectPr w:rsidR="00AE781A" w:rsidSect="00AE781A">
          <w:headerReference w:type="default" r:id="rId23"/>
          <w:pgSz w:w="11906" w:h="16838"/>
          <w:pgMar w:top="1418" w:right="851" w:bottom="1418" w:left="851" w:header="57" w:footer="624" w:gutter="0"/>
          <w:cols w:space="708"/>
          <w:docGrid w:linePitch="360"/>
        </w:sectPr>
      </w:pPr>
      <w:r>
        <w:rPr>
          <w:color w:val="683104"/>
          <w:sz w:val="28"/>
          <w:szCs w:val="28"/>
          <w:lang w:val="en-GB"/>
        </w:rPr>
        <w:lastRenderedPageBreak/>
        <w:br w:type="page"/>
      </w:r>
    </w:p>
    <w:p w14:paraId="08BC0A34" w14:textId="26C73737" w:rsidR="00794CFB" w:rsidRPr="004D5FF3" w:rsidRDefault="00794CFB" w:rsidP="00695121">
      <w:pPr>
        <w:spacing w:after="0" w:line="240" w:lineRule="auto"/>
        <w:rPr>
          <w:color w:val="683104"/>
          <w:sz w:val="28"/>
          <w:szCs w:val="28"/>
          <w:lang w:val="en-GB"/>
        </w:rPr>
      </w:pPr>
      <w:bookmarkStart w:id="7" w:name="L02S05"/>
      <w:bookmarkEnd w:id="7"/>
      <w:r w:rsidRPr="004D5FF3">
        <w:rPr>
          <w:color w:val="683104"/>
          <w:sz w:val="28"/>
          <w:szCs w:val="28"/>
          <w:lang w:val="en-GB"/>
        </w:rPr>
        <w:lastRenderedPageBreak/>
        <w:t>L02S05</w:t>
      </w:r>
    </w:p>
    <w:p w14:paraId="138D9357" w14:textId="577E6E45" w:rsidR="00794CFB" w:rsidRPr="00027DA0" w:rsidRDefault="00A96065" w:rsidP="00E654BA">
      <w:pPr>
        <w:spacing w:after="0" w:line="240" w:lineRule="auto"/>
        <w:jc w:val="center"/>
      </w:pPr>
      <w:r>
        <w:rPr>
          <w:noProof/>
        </w:rPr>
        <w:drawing>
          <wp:inline distT="0" distB="0" distL="0" distR="0" wp14:anchorId="506A836A" wp14:editId="6AEE6AA7">
            <wp:extent cx="2746800" cy="2059200"/>
            <wp:effectExtent l="0" t="0" r="0" b="0"/>
            <wp:docPr id="295810817"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10817"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2746800" cy="2059200"/>
                    </a:xfrm>
                    <a:prstGeom prst="rect">
                      <a:avLst/>
                    </a:prstGeom>
                  </pic:spPr>
                </pic:pic>
              </a:graphicData>
            </a:graphic>
          </wp:inline>
        </w:drawing>
      </w:r>
    </w:p>
    <w:p w14:paraId="546E910C" w14:textId="77777777" w:rsidR="00794CFB" w:rsidRPr="00027DA0" w:rsidRDefault="00794CFB" w:rsidP="00027DA0">
      <w:pPr>
        <w:spacing w:before="100" w:beforeAutospacing="1" w:after="100" w:afterAutospacing="1" w:line="240" w:lineRule="auto"/>
        <w:jc w:val="center"/>
      </w:pPr>
    </w:p>
    <w:tbl>
      <w:tblPr>
        <w:tblStyle w:val="Mkatabulky3"/>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794CFB" w:rsidRPr="00971BA8" w14:paraId="057EE1BF" w14:textId="77777777" w:rsidTr="00695121">
        <w:trPr>
          <w:jc w:val="center"/>
        </w:trPr>
        <w:tc>
          <w:tcPr>
            <w:tcW w:w="5102" w:type="dxa"/>
          </w:tcPr>
          <w:p w14:paraId="4D24B87B" w14:textId="71FF4C05" w:rsidR="0072625C" w:rsidRPr="00F44BDD" w:rsidRDefault="00252CB0" w:rsidP="0072625C">
            <w:pPr>
              <w:widowControl w:val="0"/>
              <w:numPr>
                <w:ilvl w:val="0"/>
                <w:numId w:val="1"/>
              </w:numPr>
              <w:suppressAutoHyphens/>
              <w:ind w:left="284" w:hanging="284"/>
              <w:contextualSpacing/>
              <w:rPr>
                <w:lang w:val="en-GB"/>
              </w:rPr>
            </w:pPr>
            <w:r w:rsidRPr="00F44BDD">
              <w:rPr>
                <w:lang w:val="en-GB"/>
              </w:rPr>
              <w:t xml:space="preserve">Let's follow up on the previous slide with a </w:t>
            </w:r>
            <w:r w:rsidR="00F17863">
              <w:rPr>
                <w:lang w:val="en-GB"/>
              </w:rPr>
              <w:t xml:space="preserve">numerical </w:t>
            </w:r>
            <w:r w:rsidRPr="00F44BDD">
              <w:rPr>
                <w:lang w:val="en-GB"/>
              </w:rPr>
              <w:t>example of zero-rate bootstrapping. Using Excel will make it easy, if the calculations are well organized. Here we offer one such procedure, perhaps you will discover something better yourself.</w:t>
            </w:r>
          </w:p>
          <w:p w14:paraId="14C6325C" w14:textId="77777777" w:rsidR="0072625C" w:rsidRPr="00F44BDD" w:rsidRDefault="0072625C" w:rsidP="0072625C">
            <w:pPr>
              <w:widowControl w:val="0"/>
              <w:suppressAutoHyphens/>
              <w:ind w:left="284"/>
              <w:contextualSpacing/>
              <w:rPr>
                <w:lang w:val="en-GB"/>
              </w:rPr>
            </w:pPr>
          </w:p>
          <w:p w14:paraId="1286A793" w14:textId="76A7F59A" w:rsidR="0072625C" w:rsidRPr="00F44BDD" w:rsidRDefault="0072625C" w:rsidP="00F44BDD">
            <w:pPr>
              <w:widowControl w:val="0"/>
              <w:numPr>
                <w:ilvl w:val="0"/>
                <w:numId w:val="1"/>
              </w:numPr>
              <w:suppressAutoHyphens/>
              <w:ind w:left="284" w:hanging="284"/>
              <w:contextualSpacing/>
              <w:rPr>
                <w:lang w:val="en-GB"/>
              </w:rPr>
            </w:pPr>
            <w:r w:rsidRPr="00F44BDD">
              <w:rPr>
                <w:lang w:val="en-GB"/>
              </w:rPr>
              <w:t xml:space="preserve">This table summarizes data on four coupon bonds from which we will extract zero rates for maturities </w:t>
            </w:r>
            <w:r w:rsidR="00F17863">
              <w:rPr>
                <w:lang w:val="en-GB"/>
              </w:rPr>
              <w:t xml:space="preserve">from </w:t>
            </w:r>
            <w:r w:rsidRPr="00F44BDD">
              <w:rPr>
                <w:lang w:val="en-GB"/>
              </w:rPr>
              <w:t xml:space="preserve">one </w:t>
            </w:r>
            <w:r w:rsidR="00F44BDD" w:rsidRPr="00F44BDD">
              <w:rPr>
                <w:lang w:val="en-GB"/>
              </w:rPr>
              <w:t xml:space="preserve">year </w:t>
            </w:r>
            <w:r w:rsidRPr="00F44BDD">
              <w:rPr>
                <w:lang w:val="en-GB"/>
              </w:rPr>
              <w:t>to four</w:t>
            </w:r>
            <w:r w:rsidR="00F44BDD" w:rsidRPr="00F44BDD">
              <w:rPr>
                <w:lang w:val="en-GB"/>
              </w:rPr>
              <w:t xml:space="preserve"> years</w:t>
            </w:r>
            <w:r w:rsidRPr="00F44BDD">
              <w:rPr>
                <w:lang w:val="en-GB"/>
              </w:rPr>
              <w:t>. The bonds have the same nominal value of 100 euros, but they differ in the size of the coupon rate. We assume a smoothly rising yield curve with these yields to maturity.</w:t>
            </w:r>
          </w:p>
          <w:p w14:paraId="6F142623" w14:textId="77777777" w:rsidR="00F44BDD" w:rsidRPr="00F44BDD" w:rsidRDefault="00F44BDD" w:rsidP="0072625C">
            <w:pPr>
              <w:widowControl w:val="0"/>
              <w:suppressAutoHyphens/>
              <w:ind w:left="284"/>
              <w:contextualSpacing/>
              <w:rPr>
                <w:lang w:val="en-GB"/>
              </w:rPr>
            </w:pPr>
          </w:p>
          <w:p w14:paraId="52D77610" w14:textId="6ECDFA9C" w:rsidR="0072625C" w:rsidRPr="00F44BDD" w:rsidRDefault="0072625C" w:rsidP="00F44BDD">
            <w:pPr>
              <w:widowControl w:val="0"/>
              <w:suppressAutoHyphens/>
              <w:ind w:left="284"/>
              <w:rPr>
                <w:lang w:val="en-GB"/>
              </w:rPr>
            </w:pPr>
            <w:r w:rsidRPr="00F44BDD">
              <w:rPr>
                <w:lang w:val="en-GB"/>
              </w:rPr>
              <w:t>. . . . .</w:t>
            </w:r>
          </w:p>
          <w:p w14:paraId="2ED91E7A" w14:textId="1B7D339B" w:rsidR="0072625C" w:rsidRPr="006937C4" w:rsidRDefault="0072625C" w:rsidP="00F44BDD">
            <w:pPr>
              <w:widowControl w:val="0"/>
              <w:suppressAutoHyphens/>
              <w:ind w:left="284"/>
              <w:rPr>
                <w:lang w:val="en-GB"/>
              </w:rPr>
            </w:pPr>
            <w:r w:rsidRPr="006937C4">
              <w:rPr>
                <w:lang w:val="en-GB"/>
              </w:rPr>
              <w:t xml:space="preserve">The last is the column with bond prices. </w:t>
            </w:r>
            <w:r w:rsidR="002A3B59" w:rsidRPr="006937C4">
              <w:rPr>
                <w:lang w:val="en-GB"/>
              </w:rPr>
              <w:t>We have to calculate them according to the well-known valuation formula, which is reminded right next to the table.</w:t>
            </w:r>
            <w:r w:rsidRPr="006937C4">
              <w:rPr>
                <w:lang w:val="en-GB"/>
              </w:rPr>
              <w:t xml:space="preserve"> </w:t>
            </w:r>
            <w:r w:rsidR="002A3B59" w:rsidRPr="006937C4">
              <w:rPr>
                <w:lang w:val="en-GB"/>
              </w:rPr>
              <w:t xml:space="preserve">Anyone who wants to can check the </w:t>
            </w:r>
            <w:r w:rsidR="00F17863" w:rsidRPr="006937C4">
              <w:rPr>
                <w:lang w:val="en-GB"/>
              </w:rPr>
              <w:t xml:space="preserve">displayed </w:t>
            </w:r>
            <w:r w:rsidR="002A3B59" w:rsidRPr="006937C4">
              <w:rPr>
                <w:lang w:val="en-GB"/>
              </w:rPr>
              <w:t>numbers.</w:t>
            </w:r>
            <w:r w:rsidRPr="006937C4">
              <w:rPr>
                <w:lang w:val="en-GB"/>
              </w:rPr>
              <w:t xml:space="preserve"> For a four-year </w:t>
            </w:r>
            <w:r w:rsidR="002A3B59" w:rsidRPr="006937C4">
              <w:rPr>
                <w:lang w:val="en-GB"/>
              </w:rPr>
              <w:t>bond, it shouldn</w:t>
            </w:r>
            <w:r w:rsidR="000A0CD6">
              <w:rPr>
                <w:lang w:val="en-GB"/>
              </w:rPr>
              <w:t>’</w:t>
            </w:r>
            <w:r w:rsidR="002A3B59" w:rsidRPr="006937C4">
              <w:rPr>
                <w:lang w:val="en-GB"/>
              </w:rPr>
              <w:t xml:space="preserve">t surprise us that its price is equal to its </w:t>
            </w:r>
            <w:r w:rsidRPr="006937C4">
              <w:rPr>
                <w:lang w:val="en-GB"/>
              </w:rPr>
              <w:t xml:space="preserve">nominal value. It is a par bond </w:t>
            </w:r>
            <w:r w:rsidR="002A3B59" w:rsidRPr="006937C4">
              <w:rPr>
                <w:lang w:val="en-GB"/>
              </w:rPr>
              <w:t xml:space="preserve">whose </w:t>
            </w:r>
            <w:r w:rsidRPr="006937C4">
              <w:rPr>
                <w:lang w:val="en-GB"/>
              </w:rPr>
              <w:t xml:space="preserve">coupon rate </w:t>
            </w:r>
            <w:r w:rsidR="002A3B59" w:rsidRPr="006937C4">
              <w:rPr>
                <w:lang w:val="en-GB"/>
              </w:rPr>
              <w:t xml:space="preserve">is </w:t>
            </w:r>
            <w:r w:rsidRPr="006937C4">
              <w:rPr>
                <w:lang w:val="en-GB"/>
              </w:rPr>
              <w:t>equal to the four-year yield to maturity.</w:t>
            </w:r>
          </w:p>
          <w:p w14:paraId="5A72FFEA" w14:textId="77777777" w:rsidR="0072625C" w:rsidRPr="00F44BDD" w:rsidRDefault="0072625C" w:rsidP="0072625C">
            <w:pPr>
              <w:widowControl w:val="0"/>
              <w:suppressAutoHyphens/>
              <w:ind w:left="284"/>
              <w:contextualSpacing/>
              <w:rPr>
                <w:lang w:val="en-GB"/>
              </w:rPr>
            </w:pPr>
            <w:r w:rsidRPr="00F44BDD">
              <w:rPr>
                <w:lang w:val="en-GB"/>
              </w:rPr>
              <w:t xml:space="preserve">  </w:t>
            </w:r>
          </w:p>
          <w:p w14:paraId="08D0ACCC" w14:textId="32D0E8AC" w:rsidR="0072625C" w:rsidRPr="00F44BDD" w:rsidRDefault="000B5883" w:rsidP="002A3B59">
            <w:pPr>
              <w:widowControl w:val="0"/>
              <w:numPr>
                <w:ilvl w:val="0"/>
                <w:numId w:val="1"/>
              </w:numPr>
              <w:suppressAutoHyphens/>
              <w:ind w:left="284" w:hanging="284"/>
              <w:contextualSpacing/>
              <w:rPr>
                <w:lang w:val="en-GB"/>
              </w:rPr>
            </w:pPr>
            <w:r>
              <w:rPr>
                <w:lang w:val="en-GB"/>
              </w:rPr>
              <w:t>T</w:t>
            </w:r>
            <w:r w:rsidRPr="000B5883">
              <w:rPr>
                <w:lang w:val="en-GB"/>
              </w:rPr>
              <w:t>he following is a table in which the zero rates are calculated.</w:t>
            </w:r>
            <w:r>
              <w:rPr>
                <w:lang w:val="en-GB"/>
              </w:rPr>
              <w:t xml:space="preserve"> </w:t>
            </w:r>
            <w:r w:rsidRPr="000B5883">
              <w:rPr>
                <w:lang w:val="en-GB"/>
              </w:rPr>
              <w:t xml:space="preserve">The annoying thing about bootstrapping is that, despite all the Excel automation, we have to </w:t>
            </w:r>
            <w:r w:rsidR="00D62388">
              <w:rPr>
                <w:lang w:val="en-GB"/>
              </w:rPr>
              <w:t>proceed maturity by maturity.</w:t>
            </w:r>
            <w:r>
              <w:rPr>
                <w:lang w:val="en-GB"/>
              </w:rPr>
              <w:t xml:space="preserve"> </w:t>
            </w:r>
            <w:r w:rsidR="00D62388" w:rsidRPr="00D62388">
              <w:rPr>
                <w:lang w:val="en-GB"/>
              </w:rPr>
              <w:t>We will follow these formulas.</w:t>
            </w:r>
            <w:r w:rsidR="00D62388">
              <w:rPr>
                <w:lang w:val="en-GB"/>
              </w:rPr>
              <w:t xml:space="preserve"> </w:t>
            </w:r>
            <w:r w:rsidR="00D62388" w:rsidRPr="00D62388">
              <w:rPr>
                <w:lang w:val="en-GB"/>
              </w:rPr>
              <w:t xml:space="preserve">Remember that the price of the bond must be the same regardless of whether we use for discounting the </w:t>
            </w:r>
            <w:r w:rsidR="009B1128">
              <w:rPr>
                <w:lang w:val="en-GB"/>
              </w:rPr>
              <w:t xml:space="preserve">given </w:t>
            </w:r>
            <w:r w:rsidR="00D62388" w:rsidRPr="00D62388">
              <w:rPr>
                <w:lang w:val="en-GB"/>
              </w:rPr>
              <w:t>yields to maturity or a set of extracted zero rates</w:t>
            </w:r>
            <w:r w:rsidR="00D62388">
              <w:rPr>
                <w:lang w:val="en-GB"/>
              </w:rPr>
              <w:t>.</w:t>
            </w:r>
          </w:p>
          <w:p w14:paraId="4881BA18" w14:textId="77777777" w:rsidR="0072625C" w:rsidRPr="009B1128" w:rsidRDefault="0072625C" w:rsidP="0072625C">
            <w:pPr>
              <w:widowControl w:val="0"/>
              <w:suppressAutoHyphens/>
              <w:ind w:left="284"/>
              <w:contextualSpacing/>
            </w:pPr>
            <w:r w:rsidRPr="00F44BDD">
              <w:rPr>
                <w:lang w:val="en-GB"/>
              </w:rPr>
              <w:t xml:space="preserve">. . . </w:t>
            </w:r>
            <w:r w:rsidRPr="009B1128">
              <w:t>. .</w:t>
            </w:r>
          </w:p>
          <w:p w14:paraId="33CCF619" w14:textId="7BD7CF92" w:rsidR="0072625C" w:rsidRPr="009B1128" w:rsidRDefault="009B1128" w:rsidP="0072625C">
            <w:pPr>
              <w:widowControl w:val="0"/>
              <w:suppressAutoHyphens/>
              <w:ind w:left="284"/>
              <w:contextualSpacing/>
              <w:rPr>
                <w:lang w:val="en-GB"/>
              </w:rPr>
            </w:pPr>
            <w:r w:rsidRPr="009B1128">
              <w:rPr>
                <w:lang w:val="en-GB"/>
              </w:rPr>
              <w:t xml:space="preserve">We know that the one-year zero rate is determined </w:t>
            </w:r>
            <w:r w:rsidRPr="009B1128">
              <w:rPr>
                <w:lang w:val="en-GB"/>
              </w:rPr>
              <w:lastRenderedPageBreak/>
              <w:t>in a simple way</w:t>
            </w:r>
            <w:r>
              <w:rPr>
                <w:lang w:val="en-GB"/>
              </w:rPr>
              <w:t>,</w:t>
            </w:r>
            <w:r w:rsidRPr="009B1128">
              <w:rPr>
                <w:lang w:val="en-GB"/>
              </w:rPr>
              <w:t xml:space="preserve"> based on the assumption that the one-year bond is also a zero-coupon bond.</w:t>
            </w:r>
            <w:r>
              <w:rPr>
                <w:lang w:val="en-GB"/>
              </w:rPr>
              <w:t xml:space="preserve"> </w:t>
            </w:r>
            <w:r w:rsidR="0072625C" w:rsidRPr="009B1128">
              <w:rPr>
                <w:lang w:val="en-GB"/>
              </w:rPr>
              <w:t>With this one-year zero rate, we can now discount the bond</w:t>
            </w:r>
            <w:r>
              <w:rPr>
                <w:lang w:val="en-GB"/>
              </w:rPr>
              <w:t>s’</w:t>
            </w:r>
            <w:r w:rsidR="0072625C" w:rsidRPr="009B1128">
              <w:rPr>
                <w:lang w:val="en-GB"/>
              </w:rPr>
              <w:t xml:space="preserve"> cash flows received in one year</w:t>
            </w:r>
            <w:r>
              <w:rPr>
                <w:lang w:val="en-GB"/>
              </w:rPr>
              <w:t>’s time.</w:t>
            </w:r>
          </w:p>
          <w:p w14:paraId="73721D38" w14:textId="77777777" w:rsidR="009B1128" w:rsidRDefault="009B1128" w:rsidP="0072625C">
            <w:pPr>
              <w:widowControl w:val="0"/>
              <w:suppressAutoHyphens/>
              <w:ind w:left="284"/>
              <w:contextualSpacing/>
              <w:rPr>
                <w:lang w:val="en-GB"/>
              </w:rPr>
            </w:pPr>
          </w:p>
          <w:p w14:paraId="5909EC94" w14:textId="0A8A3724" w:rsidR="0072625C" w:rsidRPr="009B1128" w:rsidRDefault="0072625C" w:rsidP="0072625C">
            <w:pPr>
              <w:widowControl w:val="0"/>
              <w:suppressAutoHyphens/>
              <w:ind w:left="284"/>
              <w:contextualSpacing/>
              <w:rPr>
                <w:lang w:val="en-GB"/>
              </w:rPr>
            </w:pPr>
            <w:r w:rsidRPr="009B1128">
              <w:rPr>
                <w:lang w:val="en-GB"/>
              </w:rPr>
              <w:t>. . . . .</w:t>
            </w:r>
          </w:p>
          <w:p w14:paraId="573F3E0C" w14:textId="6E3D1775" w:rsidR="004806C3" w:rsidRDefault="004806C3" w:rsidP="0072625C">
            <w:pPr>
              <w:widowControl w:val="0"/>
              <w:suppressAutoHyphens/>
              <w:ind w:left="284"/>
              <w:contextualSpacing/>
              <w:rPr>
                <w:lang w:val="en-GB"/>
              </w:rPr>
            </w:pPr>
            <w:r>
              <w:rPr>
                <w:lang w:val="en-GB"/>
              </w:rPr>
              <w:t>Now, w</w:t>
            </w:r>
            <w:r w:rsidR="0072625C" w:rsidRPr="009B1128">
              <w:rPr>
                <w:lang w:val="en-GB"/>
              </w:rPr>
              <w:t>e have all the d</w:t>
            </w:r>
            <w:r>
              <w:rPr>
                <w:lang w:val="en-GB"/>
              </w:rPr>
              <w:t xml:space="preserve">ata </w:t>
            </w:r>
            <w:r w:rsidR="0072625C" w:rsidRPr="009B1128">
              <w:rPr>
                <w:lang w:val="en-GB"/>
              </w:rPr>
              <w:t xml:space="preserve">required to calculate the two-year zero rate. After substituting into the </w:t>
            </w:r>
            <w:r>
              <w:rPr>
                <w:lang w:val="en-GB"/>
              </w:rPr>
              <w:t xml:space="preserve">corresponding </w:t>
            </w:r>
            <w:r w:rsidR="0072625C" w:rsidRPr="009B1128">
              <w:rPr>
                <w:lang w:val="en-GB"/>
              </w:rPr>
              <w:t>formula, we get this result. And using the two-year zero rate just obtained, we find the present value</w:t>
            </w:r>
            <w:r>
              <w:rPr>
                <w:lang w:val="en-GB"/>
              </w:rPr>
              <w:t>s</w:t>
            </w:r>
            <w:r w:rsidR="0072625C" w:rsidRPr="009B1128">
              <w:rPr>
                <w:lang w:val="en-GB"/>
              </w:rPr>
              <w:t xml:space="preserve"> of the cash flows that the bonds pay at the end of the second year.</w:t>
            </w:r>
          </w:p>
          <w:p w14:paraId="7E129341" w14:textId="084196B4" w:rsidR="0072625C" w:rsidRPr="009B1128" w:rsidRDefault="0072625C" w:rsidP="0072625C">
            <w:pPr>
              <w:widowControl w:val="0"/>
              <w:suppressAutoHyphens/>
              <w:ind w:left="284"/>
              <w:contextualSpacing/>
              <w:rPr>
                <w:lang w:val="en-GB"/>
              </w:rPr>
            </w:pPr>
            <w:r w:rsidRPr="009B1128">
              <w:rPr>
                <w:lang w:val="en-GB"/>
              </w:rPr>
              <w:t>. . . . .</w:t>
            </w:r>
          </w:p>
          <w:p w14:paraId="29A8324E" w14:textId="1078E7FC" w:rsidR="0072625C" w:rsidRPr="009B1128" w:rsidRDefault="00E65F6E" w:rsidP="0072625C">
            <w:pPr>
              <w:widowControl w:val="0"/>
              <w:suppressAutoHyphens/>
              <w:ind w:left="284"/>
              <w:contextualSpacing/>
              <w:rPr>
                <w:lang w:val="en-GB"/>
              </w:rPr>
            </w:pPr>
            <w:r w:rsidRPr="00E65F6E">
              <w:rPr>
                <w:lang w:val="en-GB"/>
              </w:rPr>
              <w:t>The three-year zero rate is obtained in an analogous way using the data found in this part of the table. And finally, we get the data required by the formula for calculating the four-year zero rate. That</w:t>
            </w:r>
            <w:r w:rsidR="008F033F">
              <w:rPr>
                <w:lang w:val="en-GB"/>
              </w:rPr>
              <w:t>’</w:t>
            </w:r>
            <w:r w:rsidRPr="00E65F6E">
              <w:rPr>
                <w:lang w:val="en-GB"/>
              </w:rPr>
              <w:t>s it, we</w:t>
            </w:r>
            <w:r w:rsidR="008F033F">
              <w:rPr>
                <w:lang w:val="en-GB"/>
              </w:rPr>
              <w:t>’</w:t>
            </w:r>
            <w:r w:rsidRPr="00E65F6E">
              <w:rPr>
                <w:lang w:val="en-GB"/>
              </w:rPr>
              <w:t xml:space="preserve">re done. If we had a wider </w:t>
            </w:r>
            <w:r w:rsidR="002F4781">
              <w:rPr>
                <w:lang w:val="en-GB"/>
              </w:rPr>
              <w:t xml:space="preserve">initial </w:t>
            </w:r>
            <w:r w:rsidRPr="00E65F6E">
              <w:rPr>
                <w:lang w:val="en-GB"/>
              </w:rPr>
              <w:t xml:space="preserve">set of </w:t>
            </w:r>
            <w:r w:rsidR="002F4781">
              <w:rPr>
                <w:lang w:val="en-GB"/>
              </w:rPr>
              <w:t xml:space="preserve">maturities of </w:t>
            </w:r>
            <w:r w:rsidRPr="00E65F6E">
              <w:rPr>
                <w:lang w:val="en-GB"/>
              </w:rPr>
              <w:t xml:space="preserve">coupon </w:t>
            </w:r>
            <w:r w:rsidR="002F4781" w:rsidRPr="00E65F6E">
              <w:rPr>
                <w:lang w:val="en-GB"/>
              </w:rPr>
              <w:t>bond</w:t>
            </w:r>
            <w:r w:rsidR="002F4781">
              <w:rPr>
                <w:lang w:val="en-GB"/>
              </w:rPr>
              <w:t xml:space="preserve">s </w:t>
            </w:r>
            <w:r w:rsidR="002F4781" w:rsidRPr="00E65F6E">
              <w:rPr>
                <w:lang w:val="en-GB"/>
              </w:rPr>
              <w:t>we</w:t>
            </w:r>
            <w:r w:rsidRPr="00E65F6E">
              <w:rPr>
                <w:lang w:val="en-GB"/>
              </w:rPr>
              <w:t xml:space="preserve"> know how to </w:t>
            </w:r>
            <w:r w:rsidR="002F4781" w:rsidRPr="00E65F6E">
              <w:rPr>
                <w:lang w:val="en-GB"/>
              </w:rPr>
              <w:t>proceed.</w:t>
            </w:r>
          </w:p>
          <w:p w14:paraId="349EA065" w14:textId="77777777" w:rsidR="0072625C" w:rsidRPr="009B1128" w:rsidRDefault="0072625C" w:rsidP="0072625C">
            <w:pPr>
              <w:widowControl w:val="0"/>
              <w:suppressAutoHyphens/>
              <w:ind w:left="284"/>
              <w:contextualSpacing/>
              <w:rPr>
                <w:lang w:val="en-GB"/>
              </w:rPr>
            </w:pPr>
            <w:r w:rsidRPr="009B1128">
              <w:rPr>
                <w:lang w:val="en-GB"/>
              </w:rPr>
              <w:t>. . . . .</w:t>
            </w:r>
          </w:p>
          <w:p w14:paraId="524C9EAB" w14:textId="79951CF5" w:rsidR="00F57A6E" w:rsidRPr="00F57A6E" w:rsidRDefault="00F57A6E" w:rsidP="00F57A6E">
            <w:pPr>
              <w:widowControl w:val="0"/>
              <w:suppressAutoHyphens/>
              <w:ind w:left="284"/>
              <w:contextualSpacing/>
              <w:rPr>
                <w:lang w:val="en-GB"/>
              </w:rPr>
            </w:pPr>
            <w:r w:rsidRPr="00F57A6E">
              <w:rPr>
                <w:lang w:val="en-GB"/>
              </w:rPr>
              <w:t xml:space="preserve">Let us </w:t>
            </w:r>
            <w:r>
              <w:rPr>
                <w:lang w:val="en-GB"/>
              </w:rPr>
              <w:t xml:space="preserve">recall </w:t>
            </w:r>
            <w:r w:rsidRPr="00F57A6E">
              <w:rPr>
                <w:lang w:val="en-GB"/>
              </w:rPr>
              <w:t xml:space="preserve">that with a different set of initial coupon bonds, even with the same yields to maturity, we would receive a different set of zero rates. The differences might not be </w:t>
            </w:r>
            <w:r>
              <w:rPr>
                <w:lang w:val="en-GB"/>
              </w:rPr>
              <w:t>big</w:t>
            </w:r>
            <w:r w:rsidRPr="00F57A6E">
              <w:rPr>
                <w:lang w:val="en-GB"/>
              </w:rPr>
              <w:t>, but they would still exist.</w:t>
            </w:r>
          </w:p>
          <w:p w14:paraId="606FD5B1" w14:textId="77777777" w:rsidR="00F57A6E" w:rsidRPr="00F57A6E" w:rsidRDefault="00F57A6E" w:rsidP="00F57A6E">
            <w:pPr>
              <w:widowControl w:val="0"/>
              <w:suppressAutoHyphens/>
              <w:ind w:left="284"/>
              <w:contextualSpacing/>
              <w:rPr>
                <w:lang w:val="en-GB"/>
              </w:rPr>
            </w:pPr>
            <w:r w:rsidRPr="00F57A6E">
              <w:rPr>
                <w:lang w:val="en-GB"/>
              </w:rPr>
              <w:t>. . . . .</w:t>
            </w:r>
          </w:p>
          <w:p w14:paraId="01F30CD6" w14:textId="47CF98DF" w:rsidR="005F6A37" w:rsidRPr="00F44BDD" w:rsidRDefault="00F57A6E" w:rsidP="00F3337E">
            <w:pPr>
              <w:widowControl w:val="0"/>
              <w:suppressAutoHyphens/>
              <w:ind w:left="284"/>
              <w:contextualSpacing/>
              <w:rPr>
                <w:lang w:val="en-GB"/>
              </w:rPr>
            </w:pPr>
            <w:r w:rsidRPr="00F57A6E">
              <w:rPr>
                <w:lang w:val="en-GB"/>
              </w:rPr>
              <w:t xml:space="preserve">We could, for example, remove this ambiguity with the additional condition that we </w:t>
            </w:r>
            <w:r w:rsidR="00E51894">
              <w:rPr>
                <w:lang w:val="en-GB"/>
              </w:rPr>
              <w:t xml:space="preserve">use </w:t>
            </w:r>
            <w:r w:rsidRPr="00F57A6E">
              <w:rPr>
                <w:lang w:val="en-GB"/>
              </w:rPr>
              <w:t>a yield curve constructed from the yields to maturity of par bonds.</w:t>
            </w:r>
            <w:r w:rsidR="00E51894">
              <w:rPr>
                <w:lang w:val="en-GB"/>
              </w:rPr>
              <w:t xml:space="preserve"> </w:t>
            </w:r>
            <w:r w:rsidR="005F6A37" w:rsidRPr="005F6A37">
              <w:rPr>
                <w:lang w:val="en-GB"/>
              </w:rPr>
              <w:t xml:space="preserve">Fortunately, the actual existence of par bonds is not necessary. As we will see later in this course, par yields </w:t>
            </w:r>
            <w:r w:rsidR="005F6A37">
              <w:rPr>
                <w:lang w:val="en-GB"/>
              </w:rPr>
              <w:t xml:space="preserve">coincide with </w:t>
            </w:r>
            <w:r w:rsidR="005F6A37" w:rsidRPr="005F6A37">
              <w:rPr>
                <w:lang w:val="en-GB"/>
              </w:rPr>
              <w:t>observed swap rates.</w:t>
            </w:r>
          </w:p>
        </w:tc>
        <w:tc>
          <w:tcPr>
            <w:tcW w:w="5102" w:type="dxa"/>
          </w:tcPr>
          <w:p w14:paraId="64400BF0" w14:textId="293A697B" w:rsidR="00794CFB" w:rsidRPr="00971BA8" w:rsidRDefault="0072625C">
            <w:pPr>
              <w:widowControl w:val="0"/>
              <w:numPr>
                <w:ilvl w:val="0"/>
                <w:numId w:val="44"/>
              </w:numPr>
              <w:suppressAutoHyphens/>
              <w:ind w:left="284" w:hanging="284"/>
              <w:contextualSpacing/>
            </w:pPr>
            <w:r>
              <w:lastRenderedPageBreak/>
              <w:t xml:space="preserve">Navažme na předchozí snímek </w:t>
            </w:r>
            <w:r w:rsidR="00F17863">
              <w:t xml:space="preserve">číselným příkladem </w:t>
            </w:r>
            <w:proofErr w:type="spellStart"/>
            <w:r>
              <w:t>bootstrappingu</w:t>
            </w:r>
            <w:proofErr w:type="spellEnd"/>
            <w:r>
              <w:t xml:space="preserve"> nulových sazeb. Pomocí excelu to půjde hravě, </w:t>
            </w:r>
            <w:r w:rsidR="00252CB0">
              <w:t xml:space="preserve">jsou-li propočty dobře </w:t>
            </w:r>
            <w:r w:rsidR="00F44BDD">
              <w:t>uspořádány</w:t>
            </w:r>
            <w:r w:rsidR="00252CB0">
              <w:t>.</w:t>
            </w:r>
            <w:r>
              <w:t xml:space="preserve"> </w:t>
            </w:r>
            <w:r w:rsidR="00560651">
              <w:t xml:space="preserve">Zde nabízíme jeden takový </w:t>
            </w:r>
            <w:r>
              <w:t xml:space="preserve">postup, </w:t>
            </w:r>
            <w:r w:rsidR="00252CB0">
              <w:t>možná že sami objevíte něco lepšího.</w:t>
            </w:r>
          </w:p>
          <w:p w14:paraId="41532068" w14:textId="77777777" w:rsidR="00794CFB" w:rsidRDefault="00794CFB" w:rsidP="00560651">
            <w:pPr>
              <w:widowControl w:val="0"/>
              <w:suppressAutoHyphens/>
              <w:contextualSpacing/>
              <w:jc w:val="both"/>
            </w:pPr>
          </w:p>
          <w:p w14:paraId="62623FA9" w14:textId="77777777" w:rsidR="00F44BDD" w:rsidRPr="00971BA8" w:rsidRDefault="00F44BDD" w:rsidP="00560651">
            <w:pPr>
              <w:widowControl w:val="0"/>
              <w:suppressAutoHyphens/>
              <w:contextualSpacing/>
              <w:jc w:val="both"/>
            </w:pPr>
          </w:p>
          <w:p w14:paraId="60ECBDD6" w14:textId="0026E28D" w:rsidR="000D7546" w:rsidRDefault="00560651">
            <w:pPr>
              <w:widowControl w:val="0"/>
              <w:numPr>
                <w:ilvl w:val="0"/>
                <w:numId w:val="44"/>
              </w:numPr>
              <w:suppressAutoHyphens/>
              <w:ind w:left="284" w:hanging="284"/>
              <w:contextualSpacing/>
            </w:pPr>
            <w:r>
              <w:t xml:space="preserve">Tato tabulka shrnuje údaje o čtyřech kupónových obligacích, z nichž budeme extrahovat nulové sazby pro splatnosti </w:t>
            </w:r>
            <w:r w:rsidR="00F44BDD">
              <w:t xml:space="preserve">od </w:t>
            </w:r>
            <w:r>
              <w:t>jedn</w:t>
            </w:r>
            <w:r w:rsidR="00F44BDD">
              <w:t xml:space="preserve">oho roku </w:t>
            </w:r>
            <w:r>
              <w:t>do čtyř</w:t>
            </w:r>
            <w:r w:rsidR="00F44BDD">
              <w:t xml:space="preserve"> let</w:t>
            </w:r>
            <w:r>
              <w:t xml:space="preserve">. </w:t>
            </w:r>
            <w:r w:rsidR="000D7546">
              <w:t xml:space="preserve">Obligace mají </w:t>
            </w:r>
            <w:r w:rsidR="00F44BDD">
              <w:t xml:space="preserve">stejnou </w:t>
            </w:r>
            <w:r w:rsidR="000D7546">
              <w:t xml:space="preserve">nominální hodnotu 100 euro, liší </w:t>
            </w:r>
            <w:r>
              <w:t xml:space="preserve">se </w:t>
            </w:r>
            <w:r w:rsidR="000D7546">
              <w:t xml:space="preserve">však velikostí kupónové sazby. </w:t>
            </w:r>
            <w:r w:rsidR="00F44BDD">
              <w:t xml:space="preserve">Uvažujeme plynule </w:t>
            </w:r>
            <w:r w:rsidR="000D7546">
              <w:t>rostoucí výnosovou křivku s těmito výnosy do splatnosti.</w:t>
            </w:r>
          </w:p>
          <w:p w14:paraId="753B9A1F" w14:textId="1C00BAE5" w:rsidR="000D7546" w:rsidRDefault="000D7546" w:rsidP="000D7546">
            <w:pPr>
              <w:widowControl w:val="0"/>
              <w:suppressAutoHyphens/>
              <w:ind w:left="284"/>
            </w:pPr>
            <w:r>
              <w:t>. . . . .</w:t>
            </w:r>
          </w:p>
          <w:p w14:paraId="731C8671" w14:textId="16A8E298" w:rsidR="00F77943" w:rsidRDefault="000D7546" w:rsidP="000D7546">
            <w:pPr>
              <w:widowControl w:val="0"/>
              <w:suppressAutoHyphens/>
              <w:ind w:left="284"/>
              <w:contextualSpacing/>
            </w:pPr>
            <w:r>
              <w:t>Poslední je sloupce s cenami obligací. Ty si musíme dopočítat podle známé oceňovací formule</w:t>
            </w:r>
            <w:r w:rsidR="00F77943">
              <w:t>, kter</w:t>
            </w:r>
            <w:r w:rsidR="00F44BDD">
              <w:t xml:space="preserve">á </w:t>
            </w:r>
            <w:r w:rsidR="002A3B59">
              <w:t xml:space="preserve">je připomenuta </w:t>
            </w:r>
            <w:r w:rsidR="00F44BDD">
              <w:t>hned vedle tabulky.</w:t>
            </w:r>
            <w:r w:rsidR="00F77943">
              <w:t xml:space="preserve"> </w:t>
            </w:r>
            <w:r>
              <w:t>Kdo ch</w:t>
            </w:r>
            <w:r w:rsidR="00F77943">
              <w:t>c</w:t>
            </w:r>
            <w:r>
              <w:t xml:space="preserve">e, může si ověřit </w:t>
            </w:r>
            <w:r w:rsidR="00F17863">
              <w:t xml:space="preserve">zobrazená </w:t>
            </w:r>
            <w:r w:rsidR="002A3B59">
              <w:t xml:space="preserve">čísla. </w:t>
            </w:r>
            <w:r>
              <w:t xml:space="preserve">U čtyřleté obligace </w:t>
            </w:r>
            <w:r w:rsidR="002A3B59">
              <w:t xml:space="preserve">by nás nemělo překvapit, </w:t>
            </w:r>
            <w:r>
              <w:t>že její cena se rovná nominální hodnotě. Je to pari obligace</w:t>
            </w:r>
            <w:r w:rsidR="00F77943">
              <w:t>, jejíž kupónová sazba se rovná čtyřletému výnosu do splatnosti.</w:t>
            </w:r>
          </w:p>
          <w:p w14:paraId="449A5A59" w14:textId="7FDAD782" w:rsidR="000D7546" w:rsidRDefault="000D7546" w:rsidP="002A3B59">
            <w:pPr>
              <w:widowControl w:val="0"/>
              <w:suppressAutoHyphens/>
              <w:contextualSpacing/>
            </w:pPr>
          </w:p>
          <w:p w14:paraId="2235E8AE" w14:textId="77777777" w:rsidR="002A3B59" w:rsidRDefault="002A3B59" w:rsidP="002A3B59">
            <w:pPr>
              <w:widowControl w:val="0"/>
              <w:suppressAutoHyphens/>
              <w:contextualSpacing/>
            </w:pPr>
          </w:p>
          <w:p w14:paraId="7F7ACAE3" w14:textId="5C2A9357" w:rsidR="006C6D86" w:rsidRDefault="002A3B59">
            <w:pPr>
              <w:widowControl w:val="0"/>
              <w:numPr>
                <w:ilvl w:val="0"/>
                <w:numId w:val="44"/>
              </w:numPr>
              <w:suppressAutoHyphens/>
              <w:ind w:left="284" w:hanging="284"/>
              <w:contextualSpacing/>
            </w:pPr>
            <w:r>
              <w:t xml:space="preserve">Následuje tabulka, </w:t>
            </w:r>
            <w:r w:rsidR="00F77943">
              <w:t xml:space="preserve">v níž je </w:t>
            </w:r>
            <w:r w:rsidR="000B5883">
              <w:t xml:space="preserve">proveden </w:t>
            </w:r>
            <w:r w:rsidR="00F77943">
              <w:t xml:space="preserve">výpočet nulových sazeb. Na </w:t>
            </w:r>
            <w:proofErr w:type="spellStart"/>
            <w:r w:rsidR="00F77943">
              <w:t>bootstrappingu</w:t>
            </w:r>
            <w:proofErr w:type="spellEnd"/>
            <w:r w:rsidR="00F77943">
              <w:t xml:space="preserve"> je nepříjemná věc, že přes veškerou </w:t>
            </w:r>
            <w:r w:rsidR="000B5883">
              <w:t xml:space="preserve">excelovskou </w:t>
            </w:r>
            <w:r w:rsidR="00F77943">
              <w:t xml:space="preserve">automatizaci musíme postupovat po jednotlivých splatnostech. </w:t>
            </w:r>
            <w:r w:rsidR="000B5883">
              <w:t xml:space="preserve">Řídit se budeme těmito vzorci. </w:t>
            </w:r>
            <w:r w:rsidR="000F7052">
              <w:t xml:space="preserve">Pamatujme, že </w:t>
            </w:r>
            <w:r w:rsidR="00387320">
              <w:t>cena obligace musí být stejná</w:t>
            </w:r>
            <w:r w:rsidR="00D62388">
              <w:t xml:space="preserve"> bez ohledu na to</w:t>
            </w:r>
            <w:r w:rsidR="00387320">
              <w:t xml:space="preserve">, </w:t>
            </w:r>
            <w:r w:rsidR="006C6D86">
              <w:t xml:space="preserve">použijeme-li pro diskontování </w:t>
            </w:r>
            <w:r w:rsidR="009B1128">
              <w:t xml:space="preserve">dané </w:t>
            </w:r>
            <w:r w:rsidR="006C6D86">
              <w:t>výnos</w:t>
            </w:r>
            <w:r w:rsidR="00D62388">
              <w:t xml:space="preserve">y </w:t>
            </w:r>
            <w:r w:rsidR="006C6D86">
              <w:t>do splatnosti, nebo sadu extrahovaných nulových sazeb.</w:t>
            </w:r>
          </w:p>
          <w:p w14:paraId="0C26DFBC" w14:textId="77777777" w:rsidR="006C6D86" w:rsidRDefault="006C6D86" w:rsidP="006C6D86">
            <w:pPr>
              <w:widowControl w:val="0"/>
              <w:suppressAutoHyphens/>
              <w:ind w:left="284"/>
              <w:contextualSpacing/>
            </w:pPr>
            <w:r>
              <w:t>. . . . .</w:t>
            </w:r>
          </w:p>
          <w:p w14:paraId="2217E6C7" w14:textId="3CD3D461" w:rsidR="006C6D86" w:rsidRDefault="000F7052" w:rsidP="00F77943">
            <w:pPr>
              <w:widowControl w:val="0"/>
              <w:suppressAutoHyphens/>
              <w:ind w:left="284"/>
              <w:contextualSpacing/>
            </w:pPr>
            <w:r>
              <w:t xml:space="preserve">Víme, že jednoletá nulová sazba se </w:t>
            </w:r>
            <w:r w:rsidR="009B1128">
              <w:t xml:space="preserve">stanoví </w:t>
            </w:r>
            <w:r>
              <w:lastRenderedPageBreak/>
              <w:t>jednoduchým způsobem</w:t>
            </w:r>
            <w:r w:rsidR="009B1128">
              <w:t xml:space="preserve"> na základě předpokladu, že </w:t>
            </w:r>
            <w:r>
              <w:t>jednolet</w:t>
            </w:r>
            <w:r w:rsidR="009B1128">
              <w:t xml:space="preserve">á obligace je současně </w:t>
            </w:r>
            <w:proofErr w:type="spellStart"/>
            <w:r w:rsidR="009B1128">
              <w:t>bezkupónová</w:t>
            </w:r>
            <w:proofErr w:type="spellEnd"/>
            <w:r w:rsidR="009B1128">
              <w:t xml:space="preserve"> obligace. </w:t>
            </w:r>
            <w:r w:rsidR="006C6D86">
              <w:t>Touto jednoletou nulovou sazbou nyní můžeme diskontovat hotovostí toky kupónových obligací, obdržené odedneška za rok.</w:t>
            </w:r>
          </w:p>
          <w:p w14:paraId="5C116AA5" w14:textId="77777777" w:rsidR="006C6D86" w:rsidRDefault="006C6D86" w:rsidP="00F77943">
            <w:pPr>
              <w:widowControl w:val="0"/>
              <w:suppressAutoHyphens/>
              <w:ind w:left="284"/>
              <w:contextualSpacing/>
            </w:pPr>
            <w:r>
              <w:t>. . . . .</w:t>
            </w:r>
          </w:p>
          <w:p w14:paraId="7AF3E337" w14:textId="440AD293" w:rsidR="00E22B84" w:rsidRDefault="006C6D86" w:rsidP="00F77943">
            <w:pPr>
              <w:widowControl w:val="0"/>
              <w:suppressAutoHyphens/>
              <w:ind w:left="284"/>
              <w:contextualSpacing/>
            </w:pPr>
            <w:r>
              <w:t xml:space="preserve">Nyní již máme všechny </w:t>
            </w:r>
            <w:r w:rsidR="004806C3">
              <w:t xml:space="preserve">údaje, </w:t>
            </w:r>
            <w:r>
              <w:t xml:space="preserve">které </w:t>
            </w:r>
            <w:r w:rsidR="00E22B84">
              <w:t xml:space="preserve">vyžaduje výpočet dvouleté nulové sazby. Po dosazení do </w:t>
            </w:r>
            <w:r w:rsidR="004806C3">
              <w:t xml:space="preserve">odpovídajícího </w:t>
            </w:r>
            <w:r w:rsidR="00E22B84">
              <w:t>vzorce dostáváme tento výsledek. A pomocí právě získané dvouleté nulové sazby nalezneme současn</w:t>
            </w:r>
            <w:r w:rsidR="004806C3">
              <w:t xml:space="preserve">é </w:t>
            </w:r>
            <w:r w:rsidR="00E22B84">
              <w:t>hodnot</w:t>
            </w:r>
            <w:r w:rsidR="004806C3">
              <w:t>y</w:t>
            </w:r>
            <w:r w:rsidR="00E22B84">
              <w:t xml:space="preserve"> hotovostních toků, které obligace vyplácejí na konci druhého roku.</w:t>
            </w:r>
          </w:p>
          <w:p w14:paraId="46FAA89F" w14:textId="77777777" w:rsidR="00E22B84" w:rsidRDefault="00E22B84" w:rsidP="00F77943">
            <w:pPr>
              <w:widowControl w:val="0"/>
              <w:suppressAutoHyphens/>
              <w:ind w:left="284"/>
              <w:contextualSpacing/>
            </w:pPr>
            <w:r>
              <w:t>. . . . .</w:t>
            </w:r>
          </w:p>
          <w:p w14:paraId="4194669F" w14:textId="682417BD" w:rsidR="00794CFB" w:rsidRDefault="00E22B84" w:rsidP="00D236CB">
            <w:pPr>
              <w:widowControl w:val="0"/>
              <w:suppressAutoHyphens/>
              <w:ind w:left="284"/>
              <w:contextualSpacing/>
            </w:pPr>
            <w:r>
              <w:t xml:space="preserve">Tříletá nulová sazba se získá analogickým způsobem </w:t>
            </w:r>
            <w:r w:rsidR="004806C3">
              <w:t>s využitím údajů</w:t>
            </w:r>
            <w:r>
              <w:t>, které nalezneme v této části tabulky.</w:t>
            </w:r>
            <w:r w:rsidR="00E65F6E">
              <w:t xml:space="preserve"> A nakonec </w:t>
            </w:r>
            <w:r w:rsidR="00D236CB">
              <w:t xml:space="preserve">získáme </w:t>
            </w:r>
            <w:r w:rsidR="00E65F6E">
              <w:t xml:space="preserve">údaje, </w:t>
            </w:r>
            <w:r w:rsidR="00D236CB">
              <w:t xml:space="preserve">které vyžaduje vzorec pro výpočet čtyřleté nulové sazby. Tím jsme hotovi. Pokud bychom měli širší </w:t>
            </w:r>
            <w:r w:rsidR="002F4781">
              <w:t xml:space="preserve">výchozí </w:t>
            </w:r>
            <w:r w:rsidR="00D236CB">
              <w:t>sadu splatností kupónových obligací, víme, jak postupovat.</w:t>
            </w:r>
          </w:p>
          <w:p w14:paraId="4A5A0219" w14:textId="77777777" w:rsidR="00D236CB" w:rsidRDefault="00D236CB" w:rsidP="00D236CB">
            <w:pPr>
              <w:widowControl w:val="0"/>
              <w:suppressAutoHyphens/>
              <w:ind w:left="284"/>
              <w:contextualSpacing/>
            </w:pPr>
            <w:r>
              <w:t>. . . . .</w:t>
            </w:r>
          </w:p>
          <w:p w14:paraId="24E552F7" w14:textId="289EA538" w:rsidR="00F47941" w:rsidRDefault="00F57A6E" w:rsidP="00D236CB">
            <w:pPr>
              <w:widowControl w:val="0"/>
              <w:suppressAutoHyphens/>
              <w:ind w:left="284"/>
              <w:contextualSpacing/>
            </w:pPr>
            <w:r>
              <w:t xml:space="preserve">Připomeňme si ještě, </w:t>
            </w:r>
            <w:r w:rsidR="00D236CB">
              <w:t xml:space="preserve">že </w:t>
            </w:r>
            <w:r w:rsidR="000F03A7">
              <w:t xml:space="preserve">při jiné sadě </w:t>
            </w:r>
            <w:r w:rsidR="003300B5">
              <w:t>výchozích kupónových obligací, byť se stejnými výnosy do splatnosti, by</w:t>
            </w:r>
            <w:r w:rsidR="000F03A7">
              <w:t xml:space="preserve">chom obdrželi jinou sadu </w:t>
            </w:r>
            <w:r w:rsidR="009C015F">
              <w:t xml:space="preserve">nulových sazeb. </w:t>
            </w:r>
            <w:r w:rsidR="003300B5">
              <w:t xml:space="preserve"> </w:t>
            </w:r>
            <w:r w:rsidR="009C015F">
              <w:t xml:space="preserve">Odlišnosti by možná nebyly nijak </w:t>
            </w:r>
            <w:r>
              <w:t xml:space="preserve">velké, </w:t>
            </w:r>
            <w:r w:rsidR="009C015F">
              <w:t>přesto by existovaly.</w:t>
            </w:r>
          </w:p>
          <w:p w14:paraId="3B24A709" w14:textId="77777777" w:rsidR="00F47941" w:rsidRDefault="00F47941" w:rsidP="00D236CB">
            <w:pPr>
              <w:widowControl w:val="0"/>
              <w:suppressAutoHyphens/>
              <w:ind w:left="284"/>
              <w:contextualSpacing/>
            </w:pPr>
            <w:r>
              <w:t>. . . . .</w:t>
            </w:r>
          </w:p>
          <w:p w14:paraId="42D1CBA9" w14:textId="0228728D" w:rsidR="005F6A37" w:rsidRPr="00D236CB" w:rsidRDefault="000F03A7" w:rsidP="00F3337E">
            <w:pPr>
              <w:widowControl w:val="0"/>
              <w:suppressAutoHyphens/>
              <w:ind w:left="284"/>
              <w:contextualSpacing/>
            </w:pPr>
            <w:r>
              <w:t xml:space="preserve">Tuto </w:t>
            </w:r>
            <w:r w:rsidR="009C015F">
              <w:t xml:space="preserve">nejednoznačnost </w:t>
            </w:r>
            <w:r>
              <w:t xml:space="preserve">bychom mohli </w:t>
            </w:r>
            <w:r w:rsidR="00F47941">
              <w:t xml:space="preserve">například </w:t>
            </w:r>
            <w:r>
              <w:t xml:space="preserve">odstranit </w:t>
            </w:r>
            <w:r w:rsidR="00F47941">
              <w:t xml:space="preserve">dodatečnou podmínkou, že </w:t>
            </w:r>
            <w:r w:rsidR="00E51894">
              <w:t xml:space="preserve">použijeme </w:t>
            </w:r>
            <w:r w:rsidR="00F57A6E">
              <w:t xml:space="preserve">výnosovou křivku sestavenou z výnosů do splatnosti </w:t>
            </w:r>
            <w:r w:rsidR="00F47941">
              <w:t xml:space="preserve">pari obligací. </w:t>
            </w:r>
            <w:r w:rsidR="005F6A37" w:rsidRPr="005F6A37">
              <w:t xml:space="preserve">Faktická existence pari obligací není naštěstí nezbytná. Jak uvidíme později v tomto kurzu, pari výnosy se </w:t>
            </w:r>
            <w:r w:rsidR="005F6A37">
              <w:t xml:space="preserve">shodují s </w:t>
            </w:r>
            <w:r w:rsidR="005F6A37" w:rsidRPr="005F6A37">
              <w:t>pozorovaným</w:t>
            </w:r>
            <w:r w:rsidR="005F6A37">
              <w:t>i</w:t>
            </w:r>
            <w:r w:rsidR="005F6A37" w:rsidRPr="005F6A37">
              <w:t xml:space="preserve"> swapovým</w:t>
            </w:r>
            <w:r w:rsidR="005F6A37">
              <w:t>i</w:t>
            </w:r>
            <w:r w:rsidR="005F6A37" w:rsidRPr="005F6A37">
              <w:t xml:space="preserve"> sazb</w:t>
            </w:r>
            <w:r w:rsidR="005F6A37">
              <w:t>ami.</w:t>
            </w:r>
          </w:p>
        </w:tc>
      </w:tr>
    </w:tbl>
    <w:p w14:paraId="3DADD874" w14:textId="5155B6FA" w:rsidR="00AE781A" w:rsidRDefault="00AE781A" w:rsidP="00AE781A">
      <w:pPr>
        <w:rPr>
          <w:color w:val="683104"/>
          <w:sz w:val="28"/>
          <w:szCs w:val="28"/>
          <w:lang w:val="en-GB"/>
        </w:rPr>
        <w:sectPr w:rsidR="00AE781A" w:rsidSect="00AE781A">
          <w:headerReference w:type="default" r:id="rId26"/>
          <w:pgSz w:w="11906" w:h="16838"/>
          <w:pgMar w:top="1418" w:right="851" w:bottom="1418" w:left="851" w:header="57" w:footer="624" w:gutter="0"/>
          <w:cols w:space="708"/>
          <w:docGrid w:linePitch="360"/>
        </w:sectPr>
      </w:pPr>
      <w:r>
        <w:rPr>
          <w:color w:val="683104"/>
          <w:sz w:val="28"/>
          <w:szCs w:val="28"/>
          <w:lang w:val="en-GB"/>
        </w:rPr>
        <w:lastRenderedPageBreak/>
        <w:br w:type="page"/>
      </w:r>
    </w:p>
    <w:p w14:paraId="1E9EA508" w14:textId="0376CF18" w:rsidR="00107697" w:rsidRPr="004D5FF3" w:rsidRDefault="00107697" w:rsidP="00063B6A">
      <w:pPr>
        <w:spacing w:after="0" w:line="240" w:lineRule="auto"/>
        <w:rPr>
          <w:color w:val="683104"/>
          <w:sz w:val="28"/>
          <w:szCs w:val="28"/>
          <w:lang w:val="en-GB"/>
        </w:rPr>
      </w:pPr>
      <w:bookmarkStart w:id="8" w:name="L02S06"/>
      <w:bookmarkEnd w:id="8"/>
      <w:r w:rsidRPr="004D5FF3">
        <w:rPr>
          <w:color w:val="683104"/>
          <w:sz w:val="28"/>
          <w:szCs w:val="28"/>
          <w:lang w:val="en-GB"/>
        </w:rPr>
        <w:lastRenderedPageBreak/>
        <w:t>L02S0</w:t>
      </w:r>
      <w:r w:rsidR="00027DA0">
        <w:rPr>
          <w:color w:val="683104"/>
          <w:sz w:val="28"/>
          <w:szCs w:val="28"/>
          <w:lang w:val="en-GB"/>
        </w:rPr>
        <w:t>6</w:t>
      </w:r>
    </w:p>
    <w:p w14:paraId="472DE1DF" w14:textId="46BECB91" w:rsidR="00107697" w:rsidRDefault="00A96065" w:rsidP="00E654BA">
      <w:pPr>
        <w:spacing w:after="0" w:line="240" w:lineRule="auto"/>
        <w:jc w:val="center"/>
      </w:pPr>
      <w:r>
        <w:rPr>
          <w:noProof/>
        </w:rPr>
        <w:drawing>
          <wp:inline distT="0" distB="0" distL="0" distR="0" wp14:anchorId="394B5009" wp14:editId="6F3105F7">
            <wp:extent cx="2746800" cy="2059200"/>
            <wp:effectExtent l="0" t="0" r="0" b="0"/>
            <wp:docPr id="120281117"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81117"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2746800" cy="2059200"/>
                    </a:xfrm>
                    <a:prstGeom prst="rect">
                      <a:avLst/>
                    </a:prstGeom>
                  </pic:spPr>
                </pic:pic>
              </a:graphicData>
            </a:graphic>
          </wp:inline>
        </w:drawing>
      </w:r>
    </w:p>
    <w:p w14:paraId="463F0A2B" w14:textId="77777777" w:rsidR="002770BC" w:rsidRDefault="002770BC" w:rsidP="002770BC">
      <w:pPr>
        <w:spacing w:before="100" w:beforeAutospacing="1" w:after="100" w:afterAutospacing="1" w:line="240" w:lineRule="auto"/>
        <w:jc w:val="center"/>
      </w:pPr>
    </w:p>
    <w:tbl>
      <w:tblPr>
        <w:tblStyle w:val="Mkatabulky3"/>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971BA8" w:rsidRPr="00971BA8" w14:paraId="7C139B05" w14:textId="77777777" w:rsidTr="00063B6A">
        <w:trPr>
          <w:jc w:val="center"/>
        </w:trPr>
        <w:tc>
          <w:tcPr>
            <w:tcW w:w="5102" w:type="dxa"/>
          </w:tcPr>
          <w:p w14:paraId="6E3E81C4" w14:textId="36A4EFB0" w:rsidR="002D7BA8" w:rsidRPr="00087C68" w:rsidRDefault="002D7BA8">
            <w:pPr>
              <w:widowControl w:val="0"/>
              <w:numPr>
                <w:ilvl w:val="0"/>
                <w:numId w:val="70"/>
              </w:numPr>
              <w:suppressAutoHyphens/>
              <w:ind w:left="284" w:hanging="284"/>
              <w:contextualSpacing/>
              <w:rPr>
                <w:lang w:val="en-GB"/>
              </w:rPr>
            </w:pPr>
            <w:r w:rsidRPr="00087C68">
              <w:rPr>
                <w:lang w:val="en-GB"/>
              </w:rPr>
              <w:t>It</w:t>
            </w:r>
            <w:r w:rsidR="006F1DF2" w:rsidRPr="00087C68">
              <w:rPr>
                <w:lang w:val="en-GB"/>
              </w:rPr>
              <w:t>’s</w:t>
            </w:r>
            <w:r w:rsidRPr="00087C68">
              <w:rPr>
                <w:lang w:val="en-GB"/>
              </w:rPr>
              <w:t xml:space="preserve"> definitely no bad thing if we can achieve the same goal by alternative means. Here we demonstrate how to construct a </w:t>
            </w:r>
            <w:proofErr w:type="gramStart"/>
            <w:r w:rsidRPr="00087C68">
              <w:rPr>
                <w:lang w:val="en-GB"/>
              </w:rPr>
              <w:t>zero yield</w:t>
            </w:r>
            <w:proofErr w:type="gramEnd"/>
            <w:r w:rsidRPr="00087C68">
              <w:rPr>
                <w:lang w:val="en-GB"/>
              </w:rPr>
              <w:t xml:space="preserve"> curve using </w:t>
            </w:r>
            <w:r w:rsidR="00063B6A" w:rsidRPr="00087C68">
              <w:rPr>
                <w:lang w:val="en-GB"/>
              </w:rPr>
              <w:t>a method called cash</w:t>
            </w:r>
            <w:r w:rsidR="00A14CAF">
              <w:rPr>
                <w:lang w:val="en-GB"/>
              </w:rPr>
              <w:t xml:space="preserve"> </w:t>
            </w:r>
            <w:r w:rsidR="00063B6A" w:rsidRPr="00087C68">
              <w:rPr>
                <w:lang w:val="en-GB"/>
              </w:rPr>
              <w:t>flow matching.</w:t>
            </w:r>
          </w:p>
          <w:p w14:paraId="6F0520AE" w14:textId="0673687A" w:rsidR="002D7BA8" w:rsidRPr="00087C68" w:rsidRDefault="002D7BA8">
            <w:pPr>
              <w:widowControl w:val="0"/>
              <w:numPr>
                <w:ilvl w:val="0"/>
                <w:numId w:val="32"/>
              </w:numPr>
              <w:suppressAutoHyphens/>
              <w:ind w:left="709" w:hanging="425"/>
              <w:contextualSpacing/>
              <w:rPr>
                <w:lang w:val="en-GB"/>
              </w:rPr>
            </w:pPr>
            <w:r w:rsidRPr="00087C68">
              <w:rPr>
                <w:lang w:val="en-GB"/>
              </w:rPr>
              <w:t xml:space="preserve">When we talk about the creation of synthetic </w:t>
            </w:r>
            <w:proofErr w:type="gramStart"/>
            <w:r w:rsidRPr="00087C68">
              <w:rPr>
                <w:lang w:val="en-GB"/>
              </w:rPr>
              <w:t>securities</w:t>
            </w:r>
            <w:proofErr w:type="gramEnd"/>
            <w:r w:rsidRPr="00087C68">
              <w:rPr>
                <w:lang w:val="en-GB"/>
              </w:rPr>
              <w:t xml:space="preserve"> we generally mean the </w:t>
            </w:r>
            <w:r w:rsidR="00063B6A" w:rsidRPr="00087C68">
              <w:rPr>
                <w:lang w:val="en-GB"/>
              </w:rPr>
              <w:t>technique o</w:t>
            </w:r>
            <w:r w:rsidRPr="00087C68">
              <w:rPr>
                <w:lang w:val="en-GB"/>
              </w:rPr>
              <w:t>f financial engineering which imitates the cash flow of a given security through an appropriate combination of the cash flows of other securities.</w:t>
            </w:r>
          </w:p>
          <w:p w14:paraId="32C3A361" w14:textId="77777777" w:rsidR="002D7BA8" w:rsidRPr="001A4437" w:rsidRDefault="002D7BA8">
            <w:pPr>
              <w:widowControl w:val="0"/>
              <w:numPr>
                <w:ilvl w:val="0"/>
                <w:numId w:val="32"/>
              </w:numPr>
              <w:suppressAutoHyphens/>
              <w:ind w:left="709" w:hanging="425"/>
              <w:contextualSpacing/>
              <w:rPr>
                <w:lang w:val="en-GB"/>
              </w:rPr>
            </w:pPr>
            <w:r w:rsidRPr="00087C68">
              <w:rPr>
                <w:lang w:val="en-GB"/>
              </w:rPr>
              <w:t xml:space="preserve">One can synthetize or imitate almost anything. At this point we are interested in how to use the proper </w:t>
            </w:r>
            <w:r w:rsidRPr="001A4437">
              <w:rPr>
                <w:lang w:val="en-GB"/>
              </w:rPr>
              <w:t>combination of coupon bonds for the creation of zero-coupon bonds. From their simple cash flow we can then easily calculate the zero rates, consistent with the underlying selection of coupon bonds.</w:t>
            </w:r>
          </w:p>
          <w:p w14:paraId="165F96EF" w14:textId="77777777" w:rsidR="002D7BA8" w:rsidRDefault="002D7BA8" w:rsidP="002D7BA8">
            <w:pPr>
              <w:widowControl w:val="0"/>
              <w:suppressAutoHyphens/>
              <w:ind w:left="743"/>
              <w:contextualSpacing/>
              <w:rPr>
                <w:lang w:val="en-GB"/>
              </w:rPr>
            </w:pPr>
          </w:p>
          <w:p w14:paraId="6C2E085E" w14:textId="77777777" w:rsidR="002D7BA8" w:rsidRPr="00971BA8" w:rsidRDefault="002D7BA8" w:rsidP="002D7BA8">
            <w:pPr>
              <w:widowControl w:val="0"/>
              <w:suppressAutoHyphens/>
              <w:ind w:left="743"/>
              <w:contextualSpacing/>
              <w:rPr>
                <w:lang w:val="en-GB"/>
              </w:rPr>
            </w:pPr>
          </w:p>
          <w:p w14:paraId="3D03EB2B" w14:textId="1374D1D2" w:rsidR="002D7BA8" w:rsidRPr="00277BF8" w:rsidRDefault="002D7BA8">
            <w:pPr>
              <w:widowControl w:val="0"/>
              <w:numPr>
                <w:ilvl w:val="0"/>
                <w:numId w:val="70"/>
              </w:numPr>
              <w:suppressAutoHyphens/>
              <w:ind w:left="284" w:hanging="284"/>
              <w:contextualSpacing/>
              <w:rPr>
                <w:lang w:val="en-GB"/>
              </w:rPr>
            </w:pPr>
            <w:r w:rsidRPr="00277BF8">
              <w:rPr>
                <w:lang w:val="en-GB"/>
              </w:rPr>
              <w:t xml:space="preserve">Like the previous bootstrapping, the method of </w:t>
            </w:r>
            <w:r w:rsidR="006936B1" w:rsidRPr="00277BF8">
              <w:rPr>
                <w:lang w:val="en-GB"/>
              </w:rPr>
              <w:t xml:space="preserve">cash flow matching </w:t>
            </w:r>
            <w:r w:rsidRPr="00277BF8">
              <w:rPr>
                <w:lang w:val="en-GB"/>
              </w:rPr>
              <w:t>also proceeds step by step.</w:t>
            </w:r>
          </w:p>
          <w:p w14:paraId="30A12BAE" w14:textId="77777777" w:rsidR="001C205D" w:rsidRPr="00277BF8" w:rsidRDefault="001C205D" w:rsidP="002D7BA8">
            <w:pPr>
              <w:widowControl w:val="0"/>
              <w:suppressAutoHyphens/>
              <w:ind w:left="284"/>
              <w:rPr>
                <w:lang w:val="en-GB"/>
              </w:rPr>
            </w:pPr>
          </w:p>
          <w:p w14:paraId="5A61B58C" w14:textId="2D0EECDA" w:rsidR="002D7BA8" w:rsidRPr="00277BF8" w:rsidRDefault="002D7BA8" w:rsidP="002D7BA8">
            <w:pPr>
              <w:widowControl w:val="0"/>
              <w:suppressAutoHyphens/>
              <w:ind w:left="284"/>
              <w:rPr>
                <w:lang w:val="en-GB"/>
              </w:rPr>
            </w:pPr>
            <w:r w:rsidRPr="00277BF8">
              <w:rPr>
                <w:lang w:val="en-GB"/>
              </w:rPr>
              <w:t>. . . . .</w:t>
            </w:r>
          </w:p>
          <w:p w14:paraId="106FF3B0" w14:textId="3B20064B" w:rsidR="00ED3CB4" w:rsidRDefault="002D7BA8" w:rsidP="002D7BA8">
            <w:pPr>
              <w:widowControl w:val="0"/>
              <w:suppressAutoHyphens/>
              <w:ind w:left="284"/>
              <w:rPr>
                <w:lang w:val="en-GB"/>
              </w:rPr>
            </w:pPr>
            <w:r w:rsidRPr="00971BA8">
              <w:rPr>
                <w:lang w:val="en-GB"/>
              </w:rPr>
              <w:t xml:space="preserve">Blue arrows in the slide show the cash flow from a </w:t>
            </w:r>
            <w:r w:rsidRPr="00063B6A">
              <w:rPr>
                <w:i/>
                <w:iCs/>
                <w:lang w:val="en-GB"/>
              </w:rPr>
              <w:t>T</w:t>
            </w:r>
            <w:r w:rsidRPr="00971BA8">
              <w:rPr>
                <w:lang w:val="en-GB"/>
              </w:rPr>
              <w:t xml:space="preserve">-year coupon bond. </w:t>
            </w:r>
            <w:r w:rsidR="001C205D">
              <w:rPr>
                <w:lang w:val="en-GB"/>
              </w:rPr>
              <w:t>I</w:t>
            </w:r>
            <w:r w:rsidRPr="00971BA8">
              <w:rPr>
                <w:lang w:val="en-GB"/>
              </w:rPr>
              <w:t>t comprises the price paid, regular coupon payments and principal received at maturity.</w:t>
            </w:r>
          </w:p>
          <w:p w14:paraId="241BB958" w14:textId="472924A7" w:rsidR="002D7BA8" w:rsidRPr="00971BA8" w:rsidRDefault="002D7BA8" w:rsidP="002D7BA8">
            <w:pPr>
              <w:widowControl w:val="0"/>
              <w:suppressAutoHyphens/>
              <w:ind w:left="284"/>
              <w:rPr>
                <w:lang w:val="en-GB"/>
              </w:rPr>
            </w:pPr>
            <w:r w:rsidRPr="00971BA8">
              <w:rPr>
                <w:lang w:val="en-GB"/>
              </w:rPr>
              <w:t>. . . . .</w:t>
            </w:r>
          </w:p>
          <w:p w14:paraId="56A21DFD" w14:textId="6D5B3F24" w:rsidR="002D7BA8" w:rsidRDefault="002D7BA8" w:rsidP="002D7BA8">
            <w:pPr>
              <w:widowControl w:val="0"/>
              <w:suppressAutoHyphens/>
              <w:ind w:left="284"/>
              <w:rPr>
                <w:lang w:val="en-GB"/>
              </w:rPr>
            </w:pPr>
            <w:r w:rsidRPr="00971BA8">
              <w:rPr>
                <w:lang w:val="en-GB"/>
              </w:rPr>
              <w:t>Let</w:t>
            </w:r>
            <w:r w:rsidR="00063B6A">
              <w:rPr>
                <w:lang w:val="en-GB"/>
              </w:rPr>
              <w:t>’</w:t>
            </w:r>
            <w:r w:rsidRPr="00971BA8">
              <w:rPr>
                <w:lang w:val="en-GB"/>
              </w:rPr>
              <w:t>s combine this cash flow with the green arrows, which belong to a certain number of (</w:t>
            </w:r>
            <w:r w:rsidRPr="00063B6A">
              <w:rPr>
                <w:i/>
                <w:iCs/>
                <w:lang w:val="en-GB"/>
              </w:rPr>
              <w:t>T</w:t>
            </w:r>
            <w:r w:rsidRPr="00971BA8">
              <w:rPr>
                <w:lang w:val="en-GB"/>
              </w:rPr>
              <w:t>-1)-year coupon bonds. This number is derived from the condition that the aggregate net cash flow at the end of the year (</w:t>
            </w:r>
            <w:r w:rsidRPr="00063B6A">
              <w:rPr>
                <w:i/>
                <w:iCs/>
                <w:lang w:val="en-GB"/>
              </w:rPr>
              <w:t>T</w:t>
            </w:r>
            <w:r w:rsidRPr="00971BA8">
              <w:rPr>
                <w:lang w:val="en-GB"/>
              </w:rPr>
              <w:t>-1) is zero. Note that we apply the long and short positions</w:t>
            </w:r>
            <w:r w:rsidR="0018226B">
              <w:rPr>
                <w:lang w:val="en-GB"/>
              </w:rPr>
              <w:t xml:space="preserve"> simultaneously</w:t>
            </w:r>
            <w:r w:rsidRPr="00971BA8">
              <w:rPr>
                <w:lang w:val="en-GB"/>
              </w:rPr>
              <w:t xml:space="preserve">, that is, </w:t>
            </w:r>
            <w:r w:rsidR="0018226B">
              <w:rPr>
                <w:lang w:val="en-GB"/>
              </w:rPr>
              <w:t xml:space="preserve">we </w:t>
            </w:r>
            <w:r w:rsidRPr="00971BA8">
              <w:rPr>
                <w:lang w:val="en-GB"/>
              </w:rPr>
              <w:t>buy</w:t>
            </w:r>
            <w:r w:rsidR="0018226B">
              <w:rPr>
                <w:lang w:val="en-GB"/>
              </w:rPr>
              <w:t xml:space="preserve"> </w:t>
            </w:r>
            <w:r w:rsidRPr="00971BA8">
              <w:rPr>
                <w:lang w:val="en-GB"/>
              </w:rPr>
              <w:t>and issu</w:t>
            </w:r>
            <w:r w:rsidR="0018226B">
              <w:rPr>
                <w:lang w:val="en-GB"/>
              </w:rPr>
              <w:t xml:space="preserve">e </w:t>
            </w:r>
            <w:r w:rsidRPr="00971BA8">
              <w:rPr>
                <w:lang w:val="en-GB"/>
              </w:rPr>
              <w:t>bonds</w:t>
            </w:r>
            <w:r w:rsidR="0018226B">
              <w:rPr>
                <w:lang w:val="en-GB"/>
              </w:rPr>
              <w:t xml:space="preserve"> </w:t>
            </w:r>
            <w:r w:rsidRPr="00971BA8">
              <w:rPr>
                <w:lang w:val="en-GB"/>
              </w:rPr>
              <w:t xml:space="preserve">in </w:t>
            </w:r>
            <w:r w:rsidR="0018226B">
              <w:rPr>
                <w:lang w:val="en-GB"/>
              </w:rPr>
              <w:t xml:space="preserve">such a way </w:t>
            </w:r>
            <w:r w:rsidRPr="00971BA8">
              <w:rPr>
                <w:lang w:val="en-GB"/>
              </w:rPr>
              <w:t xml:space="preserve">that the </w:t>
            </w:r>
            <w:r w:rsidRPr="00971BA8">
              <w:rPr>
                <w:lang w:val="en-GB"/>
              </w:rPr>
              <w:lastRenderedPageBreak/>
              <w:t>cash flow with a plus sign is matched by an equally large cash flow with a minus sign.</w:t>
            </w:r>
          </w:p>
          <w:p w14:paraId="24655585" w14:textId="77777777" w:rsidR="002D7BA8" w:rsidRPr="00971BA8" w:rsidRDefault="002D7BA8" w:rsidP="002D7BA8">
            <w:pPr>
              <w:widowControl w:val="0"/>
              <w:suppressAutoHyphens/>
              <w:ind w:left="284"/>
              <w:rPr>
                <w:lang w:val="en-GB"/>
              </w:rPr>
            </w:pPr>
            <w:r w:rsidRPr="00971BA8">
              <w:rPr>
                <w:lang w:val="en-GB"/>
              </w:rPr>
              <w:t>. . . . .</w:t>
            </w:r>
          </w:p>
          <w:p w14:paraId="1C75F4D5" w14:textId="62962F64" w:rsidR="002D7BA8" w:rsidRPr="00277BF8" w:rsidRDefault="002D7BA8" w:rsidP="002D7BA8">
            <w:pPr>
              <w:widowControl w:val="0"/>
              <w:suppressAutoHyphens/>
              <w:ind w:left="284"/>
              <w:rPr>
                <w:lang w:val="en-GB"/>
              </w:rPr>
            </w:pPr>
            <w:r w:rsidRPr="00971BA8">
              <w:rPr>
                <w:lang w:val="en-GB"/>
              </w:rPr>
              <w:t xml:space="preserve">It is now clear what the next step will be. Red </w:t>
            </w:r>
            <w:r w:rsidRPr="00277BF8">
              <w:rPr>
                <w:lang w:val="en-GB"/>
              </w:rPr>
              <w:t>arrows belong to the cash flow of (</w:t>
            </w:r>
            <w:r w:rsidRPr="00277BF8">
              <w:rPr>
                <w:i/>
                <w:iCs/>
                <w:lang w:val="en-GB"/>
              </w:rPr>
              <w:t>T</w:t>
            </w:r>
            <w:r w:rsidRPr="00277BF8">
              <w:rPr>
                <w:lang w:val="en-GB"/>
              </w:rPr>
              <w:t>-2)-year coupon bonds, whose number must be such that the net cash flow at the end of the year (</w:t>
            </w:r>
            <w:r w:rsidRPr="00277BF8">
              <w:rPr>
                <w:i/>
                <w:iCs/>
                <w:lang w:val="en-GB"/>
              </w:rPr>
              <w:t>T</w:t>
            </w:r>
            <w:r w:rsidRPr="00277BF8">
              <w:rPr>
                <w:lang w:val="en-GB"/>
              </w:rPr>
              <w:t>-2) is zero.</w:t>
            </w:r>
            <w:r w:rsidR="00A14CAF" w:rsidRPr="00277BF8">
              <w:rPr>
                <w:lang w:val="en-GB"/>
              </w:rPr>
              <w:t xml:space="preserve"> </w:t>
            </w:r>
            <w:r w:rsidR="006F1DF2" w:rsidRPr="00277BF8">
              <w:rPr>
                <w:lang w:val="en-GB"/>
              </w:rPr>
              <w:t>In an analogous way we will proceed to a bond with a maturity of one year.</w:t>
            </w:r>
          </w:p>
          <w:p w14:paraId="743E6312" w14:textId="77777777" w:rsidR="002D7BA8" w:rsidRPr="00277BF8" w:rsidRDefault="002D7BA8" w:rsidP="002D7BA8">
            <w:pPr>
              <w:widowControl w:val="0"/>
              <w:suppressAutoHyphens/>
              <w:ind w:left="284"/>
              <w:rPr>
                <w:lang w:val="en-GB"/>
              </w:rPr>
            </w:pPr>
            <w:r w:rsidRPr="00277BF8">
              <w:rPr>
                <w:lang w:val="en-GB"/>
              </w:rPr>
              <w:t>. . . . .</w:t>
            </w:r>
          </w:p>
          <w:p w14:paraId="186BA5A0" w14:textId="0CC9D784" w:rsidR="002D7BA8" w:rsidRPr="00277BF8" w:rsidRDefault="002D7BA8" w:rsidP="002D7BA8">
            <w:pPr>
              <w:widowControl w:val="0"/>
              <w:suppressAutoHyphens/>
              <w:ind w:left="284"/>
              <w:rPr>
                <w:lang w:val="en-GB"/>
              </w:rPr>
            </w:pPr>
            <w:r w:rsidRPr="00277BF8">
              <w:rPr>
                <w:lang w:val="en-GB"/>
              </w:rPr>
              <w:t xml:space="preserve">The </w:t>
            </w:r>
            <w:r w:rsidR="006F1DF2" w:rsidRPr="00277BF8">
              <w:rPr>
                <w:lang w:val="en-GB"/>
              </w:rPr>
              <w:t xml:space="preserve">overall </w:t>
            </w:r>
            <w:r w:rsidRPr="00277BF8">
              <w:rPr>
                <w:lang w:val="en-GB"/>
              </w:rPr>
              <w:t>result of this exercise will be the cash flow co</w:t>
            </w:r>
            <w:r w:rsidR="006F1DF2" w:rsidRPr="00277BF8">
              <w:rPr>
                <w:lang w:val="en-GB"/>
              </w:rPr>
              <w:t xml:space="preserve">nsisting </w:t>
            </w:r>
            <w:r w:rsidRPr="00277BF8">
              <w:rPr>
                <w:lang w:val="en-GB"/>
              </w:rPr>
              <w:t xml:space="preserve">of only two </w:t>
            </w:r>
            <w:r w:rsidR="006F1DF2" w:rsidRPr="00277BF8">
              <w:rPr>
                <w:lang w:val="en-GB"/>
              </w:rPr>
              <w:t>items. O</w:t>
            </w:r>
            <w:r w:rsidRPr="00277BF8">
              <w:rPr>
                <w:lang w:val="en-GB"/>
              </w:rPr>
              <w:t xml:space="preserve">ne at the beginning of year 1 and the second at the end of year </w:t>
            </w:r>
            <w:r w:rsidR="006F1DF2" w:rsidRPr="00277BF8">
              <w:rPr>
                <w:i/>
                <w:iCs/>
                <w:lang w:val="en-GB"/>
              </w:rPr>
              <w:t>T</w:t>
            </w:r>
            <w:r w:rsidRPr="00277BF8">
              <w:rPr>
                <w:lang w:val="en-GB"/>
              </w:rPr>
              <w:t>.</w:t>
            </w:r>
          </w:p>
          <w:p w14:paraId="74BD96CE" w14:textId="77777777" w:rsidR="002D7BA8" w:rsidRPr="00277BF8" w:rsidRDefault="002D7BA8" w:rsidP="002D7BA8">
            <w:pPr>
              <w:widowControl w:val="0"/>
              <w:suppressAutoHyphens/>
              <w:ind w:left="284"/>
              <w:rPr>
                <w:lang w:val="en-GB"/>
              </w:rPr>
            </w:pPr>
            <w:r w:rsidRPr="00277BF8">
              <w:rPr>
                <w:lang w:val="en-GB"/>
              </w:rPr>
              <w:t>. . . . .</w:t>
            </w:r>
          </w:p>
          <w:p w14:paraId="016CABED" w14:textId="7D3D25BC" w:rsidR="00971BA8" w:rsidRPr="00971BA8" w:rsidRDefault="002D7BA8" w:rsidP="00ED3CB4">
            <w:pPr>
              <w:widowControl w:val="0"/>
              <w:suppressAutoHyphens/>
              <w:ind w:left="284"/>
              <w:contextualSpacing/>
            </w:pPr>
            <w:r w:rsidRPr="00277BF8">
              <w:rPr>
                <w:lang w:val="en-GB"/>
              </w:rPr>
              <w:t xml:space="preserve">In this way we have imitated the cash flow of the </w:t>
            </w:r>
            <w:r w:rsidRPr="00277BF8">
              <w:rPr>
                <w:i/>
                <w:iCs/>
                <w:lang w:val="en-GB"/>
              </w:rPr>
              <w:t>T</w:t>
            </w:r>
            <w:r w:rsidRPr="00277BF8">
              <w:rPr>
                <w:lang w:val="en-GB"/>
              </w:rPr>
              <w:t xml:space="preserve">-year zero-coupon bond. It is easy to calculate, using the attached formula, the yield to maturity of the bond, which is a </w:t>
            </w:r>
            <w:r w:rsidRPr="00277BF8">
              <w:rPr>
                <w:i/>
                <w:iCs/>
                <w:lang w:val="en-GB"/>
              </w:rPr>
              <w:t>T</w:t>
            </w:r>
            <w:r w:rsidRPr="00277BF8">
              <w:rPr>
                <w:lang w:val="en-GB"/>
              </w:rPr>
              <w:t xml:space="preserve">-year zero rate. </w:t>
            </w:r>
            <w:r w:rsidR="00671C47" w:rsidRPr="00277BF8">
              <w:rPr>
                <w:lang w:val="en-GB"/>
              </w:rPr>
              <w:t>On the next slide, the described procedure will be practiced using a numerical example.</w:t>
            </w:r>
          </w:p>
        </w:tc>
        <w:tc>
          <w:tcPr>
            <w:tcW w:w="5102" w:type="dxa"/>
          </w:tcPr>
          <w:p w14:paraId="3E6780A6" w14:textId="3794A71D" w:rsidR="002D7BA8" w:rsidRPr="00971BA8" w:rsidRDefault="002D7BA8">
            <w:pPr>
              <w:widowControl w:val="0"/>
              <w:numPr>
                <w:ilvl w:val="0"/>
                <w:numId w:val="69"/>
              </w:numPr>
              <w:suppressAutoHyphens/>
              <w:ind w:left="284" w:hanging="284"/>
              <w:contextualSpacing/>
            </w:pPr>
            <w:r w:rsidRPr="00971BA8">
              <w:lastRenderedPageBreak/>
              <w:t>Není určitě na škodu, můžeme-li k témuž cíli dospět i jinými cestami. Zde si ukážeme, jak konstru</w:t>
            </w:r>
            <w:r>
              <w:t xml:space="preserve">ovat </w:t>
            </w:r>
            <w:r w:rsidRPr="00971BA8">
              <w:t>nulov</w:t>
            </w:r>
            <w:r>
              <w:t xml:space="preserve">ou </w:t>
            </w:r>
            <w:r w:rsidRPr="00971BA8">
              <w:t>výnosov</w:t>
            </w:r>
            <w:r>
              <w:t xml:space="preserve">ou </w:t>
            </w:r>
            <w:r w:rsidRPr="00971BA8">
              <w:t>křivk</w:t>
            </w:r>
            <w:r>
              <w:t xml:space="preserve">u pomocí </w:t>
            </w:r>
            <w:r w:rsidRPr="00971BA8">
              <w:t>metod</w:t>
            </w:r>
            <w:r>
              <w:t>y</w:t>
            </w:r>
            <w:r w:rsidRPr="00971BA8">
              <w:t xml:space="preserve"> </w:t>
            </w:r>
            <w:r w:rsidR="00063B6A">
              <w:t>nazývané párování hotovostních toků.</w:t>
            </w:r>
          </w:p>
          <w:p w14:paraId="23BF2F48" w14:textId="0277ECB2" w:rsidR="002D7BA8" w:rsidRPr="00971BA8" w:rsidRDefault="002D7BA8">
            <w:pPr>
              <w:widowControl w:val="0"/>
              <w:numPr>
                <w:ilvl w:val="0"/>
                <w:numId w:val="45"/>
              </w:numPr>
              <w:suppressAutoHyphens/>
              <w:ind w:left="709" w:hanging="425"/>
              <w:contextualSpacing/>
            </w:pPr>
            <w:r w:rsidRPr="00971BA8">
              <w:t xml:space="preserve">Pod vytvářením syntetických cenných papírů obecně rozumíme </w:t>
            </w:r>
            <w:r w:rsidR="00063B6A">
              <w:t xml:space="preserve">techniku </w:t>
            </w:r>
            <w:r w:rsidRPr="00971BA8">
              <w:t>finančního inženýrství, která imituje hotovostní tok daného cenného papíru pomocí vhodné kombinace hotovostních toků jiných cenných papírů.</w:t>
            </w:r>
          </w:p>
          <w:p w14:paraId="7885A1DD" w14:textId="6AB8FF46" w:rsidR="002D7BA8" w:rsidRPr="00971BA8" w:rsidRDefault="002D7BA8">
            <w:pPr>
              <w:widowControl w:val="0"/>
              <w:numPr>
                <w:ilvl w:val="0"/>
                <w:numId w:val="45"/>
              </w:numPr>
              <w:suppressAutoHyphens/>
              <w:ind w:left="709" w:hanging="425"/>
              <w:contextualSpacing/>
            </w:pPr>
            <w:r w:rsidRPr="00971BA8">
              <w:t>Syntetizovat neboli imitovat se dá prakticky cokoliv. Na tomto místě nás zajímá, jak lze pomocí vhodně kombinovaných kupónových obligací vytvářet bezkupónové obligace. Z jejich jednoduchého hotovostního toku pak můžeme snadno vyčíslit nulov</w:t>
            </w:r>
            <w:r>
              <w:t xml:space="preserve">é </w:t>
            </w:r>
            <w:r w:rsidRPr="00971BA8">
              <w:t>saz</w:t>
            </w:r>
            <w:r>
              <w:t xml:space="preserve">by, </w:t>
            </w:r>
            <w:r w:rsidRPr="00971BA8">
              <w:t>konzistentní</w:t>
            </w:r>
            <w:r>
              <w:t xml:space="preserve"> </w:t>
            </w:r>
            <w:r w:rsidRPr="00971BA8">
              <w:t xml:space="preserve">s podkladovým výběrem kupónových obligací. </w:t>
            </w:r>
          </w:p>
          <w:p w14:paraId="399F8AC7" w14:textId="77777777" w:rsidR="002D7BA8" w:rsidRPr="00971BA8" w:rsidRDefault="002D7BA8" w:rsidP="002D7BA8">
            <w:pPr>
              <w:widowControl w:val="0"/>
              <w:suppressAutoHyphens/>
              <w:ind w:left="738"/>
              <w:contextualSpacing/>
            </w:pPr>
          </w:p>
          <w:p w14:paraId="148493F9" w14:textId="0EE15DC9" w:rsidR="002D7BA8" w:rsidRDefault="002D7BA8">
            <w:pPr>
              <w:widowControl w:val="0"/>
              <w:numPr>
                <w:ilvl w:val="0"/>
                <w:numId w:val="69"/>
              </w:numPr>
              <w:suppressAutoHyphens/>
              <w:ind w:left="284" w:hanging="284"/>
              <w:contextualSpacing/>
            </w:pPr>
            <w:r w:rsidRPr="00971BA8">
              <w:t>Podobně jako předchozí</w:t>
            </w:r>
            <w:r>
              <w:t xml:space="preserve"> </w:t>
            </w:r>
            <w:proofErr w:type="spellStart"/>
            <w:r>
              <w:t>bootstrapping</w:t>
            </w:r>
            <w:proofErr w:type="spellEnd"/>
            <w:r>
              <w:t xml:space="preserve"> </w:t>
            </w:r>
            <w:r w:rsidRPr="00971BA8">
              <w:t xml:space="preserve">i metoda </w:t>
            </w:r>
            <w:r w:rsidR="006936B1">
              <w:t xml:space="preserve">párování hotovostních toků </w:t>
            </w:r>
            <w:r w:rsidRPr="00971BA8">
              <w:t>postupuje po jednotlivých krocích.</w:t>
            </w:r>
          </w:p>
          <w:p w14:paraId="4DDDAD66" w14:textId="774105B3" w:rsidR="002D7BA8" w:rsidRPr="00971BA8" w:rsidRDefault="002D7BA8" w:rsidP="002D7BA8">
            <w:pPr>
              <w:widowControl w:val="0"/>
              <w:suppressAutoHyphens/>
              <w:ind w:left="284"/>
            </w:pPr>
            <w:r w:rsidRPr="00971BA8">
              <w:t>. . . . .</w:t>
            </w:r>
          </w:p>
          <w:p w14:paraId="4C520FD3" w14:textId="08332494" w:rsidR="002D7BA8" w:rsidRPr="00971BA8" w:rsidRDefault="002D7BA8" w:rsidP="002D7BA8">
            <w:pPr>
              <w:widowControl w:val="0"/>
              <w:suppressAutoHyphens/>
              <w:ind w:left="284"/>
            </w:pPr>
            <w:r w:rsidRPr="00971BA8">
              <w:t xml:space="preserve">Modré šipky na obrázku zachycují hotovostí tok </w:t>
            </w:r>
            <w:r w:rsidRPr="00063B6A">
              <w:rPr>
                <w:i/>
                <w:iCs/>
              </w:rPr>
              <w:t>T</w:t>
            </w:r>
            <w:r w:rsidRPr="00971BA8">
              <w:t xml:space="preserve">-leté kupónové obligace. </w:t>
            </w:r>
            <w:r w:rsidR="001C205D">
              <w:t>S</w:t>
            </w:r>
            <w:r w:rsidRPr="00971BA8">
              <w:t>ložen je ze zaplacené ceny, pravidelně vyplácených kupónů a obdržené jistiny při splatnosti.</w:t>
            </w:r>
          </w:p>
          <w:p w14:paraId="0335EF77" w14:textId="77777777" w:rsidR="002D7BA8" w:rsidRPr="00971BA8" w:rsidRDefault="002D7BA8" w:rsidP="002D7BA8">
            <w:pPr>
              <w:widowControl w:val="0"/>
              <w:suppressAutoHyphens/>
              <w:ind w:left="284"/>
            </w:pPr>
            <w:r w:rsidRPr="00971BA8">
              <w:t>. . . . .</w:t>
            </w:r>
          </w:p>
          <w:p w14:paraId="47306B97" w14:textId="2C5A3620" w:rsidR="002D7BA8" w:rsidRPr="00971BA8" w:rsidRDefault="00C83EC2" w:rsidP="002D7BA8">
            <w:pPr>
              <w:widowControl w:val="0"/>
              <w:suppressAutoHyphens/>
              <w:ind w:left="284"/>
            </w:pPr>
            <w:r>
              <w:t xml:space="preserve">Spojme </w:t>
            </w:r>
            <w:r w:rsidR="002D7BA8" w:rsidRPr="00971BA8">
              <w:t>tento hotovostní tok se zelenými šipkami, které patří jistému počtu (</w:t>
            </w:r>
            <w:r w:rsidR="002D7BA8" w:rsidRPr="00063B6A">
              <w:rPr>
                <w:i/>
                <w:iCs/>
              </w:rPr>
              <w:t>T</w:t>
            </w:r>
            <w:r w:rsidR="002D7BA8" w:rsidRPr="00971BA8">
              <w:t>-</w:t>
            </w:r>
            <w:proofErr w:type="gramStart"/>
            <w:r w:rsidR="002D7BA8" w:rsidRPr="00971BA8">
              <w:t>1)-</w:t>
            </w:r>
            <w:proofErr w:type="gramEnd"/>
            <w:r w:rsidR="002D7BA8" w:rsidRPr="00971BA8">
              <w:t>letých kupónových obligací. Tento počet je odvozen z podmínky, aby souhrnný čistý hotovostní tok na konci roku (</w:t>
            </w:r>
            <w:r w:rsidR="002D7BA8" w:rsidRPr="00A77697">
              <w:rPr>
                <w:i/>
                <w:iCs/>
              </w:rPr>
              <w:t>T</w:t>
            </w:r>
            <w:r w:rsidR="002D7BA8" w:rsidRPr="00971BA8">
              <w:t>-1) byl nulový. Všimně</w:t>
            </w:r>
            <w:r w:rsidR="00AB128C">
              <w:t xml:space="preserve">te </w:t>
            </w:r>
            <w:r w:rsidR="002D7BA8" w:rsidRPr="00971BA8">
              <w:t>si, že současně použív</w:t>
            </w:r>
            <w:r w:rsidR="00AB128C">
              <w:t xml:space="preserve">áme </w:t>
            </w:r>
            <w:r w:rsidR="002D7BA8" w:rsidRPr="00971BA8">
              <w:t xml:space="preserve">dlouhé a krátké </w:t>
            </w:r>
            <w:proofErr w:type="gramStart"/>
            <w:r w:rsidR="002D7BA8" w:rsidRPr="00971BA8">
              <w:t>pozice,</w:t>
            </w:r>
            <w:proofErr w:type="gramEnd"/>
            <w:r w:rsidR="002D7BA8" w:rsidRPr="00971BA8">
              <w:t xml:space="preserve"> čili obligace kup</w:t>
            </w:r>
            <w:r w:rsidR="00AB128C">
              <w:t xml:space="preserve">ujeme a emitujeme takovým způsobem, </w:t>
            </w:r>
            <w:r w:rsidR="002D7BA8" w:rsidRPr="00971BA8">
              <w:t xml:space="preserve">aby hotovostní tok </w:t>
            </w:r>
            <w:r w:rsidR="002D7BA8" w:rsidRPr="00971BA8">
              <w:lastRenderedPageBreak/>
              <w:t xml:space="preserve">s kladným znaménkem </w:t>
            </w:r>
            <w:r w:rsidR="00AB128C">
              <w:t xml:space="preserve">stál proti </w:t>
            </w:r>
            <w:r w:rsidR="002D7BA8" w:rsidRPr="00971BA8">
              <w:t>stejně velk</w:t>
            </w:r>
            <w:r w:rsidR="00AB128C">
              <w:t xml:space="preserve">ému </w:t>
            </w:r>
            <w:r w:rsidR="002D7BA8" w:rsidRPr="00971BA8">
              <w:t>hotovostní</w:t>
            </w:r>
            <w:r w:rsidR="00AB128C">
              <w:t>mu</w:t>
            </w:r>
            <w:r w:rsidR="002D7BA8" w:rsidRPr="00971BA8">
              <w:t xml:space="preserve"> tok</w:t>
            </w:r>
            <w:r w:rsidR="00AB128C">
              <w:t>u</w:t>
            </w:r>
            <w:r w:rsidR="002D7BA8" w:rsidRPr="00971BA8">
              <w:t xml:space="preserve"> se záporným znaménkem.</w:t>
            </w:r>
          </w:p>
          <w:p w14:paraId="279C6503" w14:textId="77777777" w:rsidR="002D7BA8" w:rsidRPr="00971BA8" w:rsidRDefault="002D7BA8" w:rsidP="002D7BA8">
            <w:pPr>
              <w:widowControl w:val="0"/>
              <w:suppressAutoHyphens/>
              <w:ind w:left="284"/>
            </w:pPr>
            <w:r w:rsidRPr="00971BA8">
              <w:t>. . . . .</w:t>
            </w:r>
          </w:p>
          <w:p w14:paraId="7295C89E" w14:textId="16B0613E" w:rsidR="00A77697" w:rsidRDefault="002D7BA8" w:rsidP="002D7BA8">
            <w:pPr>
              <w:widowControl w:val="0"/>
              <w:suppressAutoHyphens/>
              <w:ind w:left="284"/>
            </w:pPr>
            <w:r w:rsidRPr="00971BA8">
              <w:t>Nyní je již zřejmé, jaký další krok bude následovat. Červené šipky patří hotovostnímu toku (</w:t>
            </w:r>
            <w:r w:rsidRPr="00A77697">
              <w:rPr>
                <w:i/>
                <w:iCs/>
              </w:rPr>
              <w:t>T</w:t>
            </w:r>
            <w:r w:rsidRPr="00971BA8">
              <w:t>-</w:t>
            </w:r>
            <w:proofErr w:type="gramStart"/>
            <w:r w:rsidRPr="00971BA8">
              <w:t>2)-</w:t>
            </w:r>
            <w:proofErr w:type="gramEnd"/>
            <w:r w:rsidRPr="00971BA8">
              <w:t>leté obligace, jejichž počet musí být právě takový, aby čistý hotovostní tok na konci roku (</w:t>
            </w:r>
            <w:r w:rsidRPr="00A77697">
              <w:rPr>
                <w:i/>
                <w:iCs/>
              </w:rPr>
              <w:t>T</w:t>
            </w:r>
            <w:r w:rsidRPr="00971BA8">
              <w:t>-2) byl nulový.</w:t>
            </w:r>
            <w:r w:rsidR="00087C68">
              <w:t xml:space="preserve"> </w:t>
            </w:r>
            <w:r w:rsidR="006F1DF2" w:rsidRPr="00971BA8">
              <w:t>Analogickým způsobem budeme postupovat až k obligaci s jednoletou splatností.</w:t>
            </w:r>
          </w:p>
          <w:p w14:paraId="5298516B" w14:textId="55672F7E" w:rsidR="002D7BA8" w:rsidRPr="00971BA8" w:rsidRDefault="002D7BA8" w:rsidP="002D7BA8">
            <w:pPr>
              <w:widowControl w:val="0"/>
              <w:suppressAutoHyphens/>
              <w:ind w:left="284"/>
            </w:pPr>
            <w:r w:rsidRPr="00971BA8">
              <w:t>. . . . .</w:t>
            </w:r>
          </w:p>
          <w:p w14:paraId="38785721" w14:textId="04418535" w:rsidR="002D7BA8" w:rsidRDefault="006F1DF2" w:rsidP="002D7BA8">
            <w:pPr>
              <w:widowControl w:val="0"/>
              <w:suppressAutoHyphens/>
              <w:ind w:left="284"/>
            </w:pPr>
            <w:r>
              <w:t>Celkovým vý</w:t>
            </w:r>
            <w:r w:rsidR="002D7BA8" w:rsidRPr="00971BA8">
              <w:t xml:space="preserve">sledkem celé této procedury bude hotovostí tok pouze se dvěma </w:t>
            </w:r>
            <w:r>
              <w:t xml:space="preserve">položkami. Jedné </w:t>
            </w:r>
            <w:r w:rsidR="002D7BA8" w:rsidRPr="00971BA8">
              <w:t xml:space="preserve">na začátku roku 1 a druhé na konci roku </w:t>
            </w:r>
            <w:r w:rsidRPr="006F1DF2">
              <w:rPr>
                <w:i/>
                <w:iCs/>
              </w:rPr>
              <w:t>T</w:t>
            </w:r>
            <w:r w:rsidR="002D7BA8" w:rsidRPr="00971BA8">
              <w:t>.</w:t>
            </w:r>
          </w:p>
          <w:p w14:paraId="4138366C" w14:textId="77777777" w:rsidR="006F1DF2" w:rsidRDefault="006F1DF2" w:rsidP="002D7BA8">
            <w:pPr>
              <w:widowControl w:val="0"/>
              <w:suppressAutoHyphens/>
              <w:ind w:left="284"/>
            </w:pPr>
          </w:p>
          <w:p w14:paraId="7BB35DFC" w14:textId="365DA2B8" w:rsidR="002D7BA8" w:rsidRPr="00971BA8" w:rsidRDefault="002D7BA8" w:rsidP="002D7BA8">
            <w:pPr>
              <w:widowControl w:val="0"/>
              <w:suppressAutoHyphens/>
              <w:ind w:left="284"/>
            </w:pPr>
            <w:r w:rsidRPr="00971BA8">
              <w:t>. . . . .</w:t>
            </w:r>
          </w:p>
          <w:p w14:paraId="1432CDF3" w14:textId="33EAE7CB" w:rsidR="00971BA8" w:rsidRPr="00ED3CB4" w:rsidRDefault="002D7BA8" w:rsidP="00ED3CB4">
            <w:pPr>
              <w:widowControl w:val="0"/>
              <w:suppressAutoHyphens/>
              <w:ind w:left="284"/>
              <w:rPr>
                <w:lang w:val="en-GB"/>
              </w:rPr>
            </w:pPr>
            <w:r w:rsidRPr="00971BA8">
              <w:t xml:space="preserve">Tímto způsobem jsme napodobili hotovostí tok </w:t>
            </w:r>
            <w:r w:rsidRPr="00A77697">
              <w:rPr>
                <w:i/>
                <w:iCs/>
              </w:rPr>
              <w:t>T</w:t>
            </w:r>
            <w:r w:rsidRPr="00971BA8">
              <w:t xml:space="preserve">-leté bezkupónové obligace. Je snadné spočítat podle přiloženého vzorce výnos do splatnosti této obligace, což je </w:t>
            </w:r>
            <w:r w:rsidRPr="00A77697">
              <w:rPr>
                <w:i/>
                <w:iCs/>
              </w:rPr>
              <w:t>T</w:t>
            </w:r>
            <w:r w:rsidRPr="00971BA8">
              <w:t xml:space="preserve">-letá nulová sazba. </w:t>
            </w:r>
            <w:r w:rsidR="00671C47">
              <w:t>Na dalším snímku si popsaný postup procvičíme na číselném příkladu.</w:t>
            </w:r>
          </w:p>
        </w:tc>
      </w:tr>
    </w:tbl>
    <w:p w14:paraId="2676EA4B" w14:textId="3B06F917" w:rsidR="00AE781A" w:rsidRDefault="00AE781A" w:rsidP="00AE781A">
      <w:pPr>
        <w:rPr>
          <w:color w:val="683104"/>
          <w:sz w:val="28"/>
          <w:szCs w:val="28"/>
          <w:lang w:val="en-GB"/>
        </w:rPr>
        <w:sectPr w:rsidR="00AE781A" w:rsidSect="00AE781A">
          <w:headerReference w:type="default" r:id="rId29"/>
          <w:pgSz w:w="11906" w:h="16838"/>
          <w:pgMar w:top="1418" w:right="851" w:bottom="1418" w:left="851" w:header="57" w:footer="624" w:gutter="0"/>
          <w:cols w:space="708"/>
          <w:docGrid w:linePitch="360"/>
        </w:sectPr>
      </w:pPr>
      <w:r>
        <w:rPr>
          <w:color w:val="683104"/>
          <w:sz w:val="28"/>
          <w:szCs w:val="28"/>
          <w:lang w:val="en-GB"/>
        </w:rPr>
        <w:lastRenderedPageBreak/>
        <w:br w:type="page"/>
      </w:r>
    </w:p>
    <w:p w14:paraId="608E37CD" w14:textId="0AF47DF3" w:rsidR="00027DA0" w:rsidRDefault="00027DA0" w:rsidP="00EA3624">
      <w:pPr>
        <w:spacing w:after="0" w:line="240" w:lineRule="auto"/>
        <w:rPr>
          <w:color w:val="683104"/>
          <w:sz w:val="28"/>
          <w:szCs w:val="28"/>
          <w:lang w:val="en-GB"/>
        </w:rPr>
      </w:pPr>
      <w:bookmarkStart w:id="9" w:name="L02S07"/>
      <w:bookmarkEnd w:id="9"/>
      <w:r>
        <w:rPr>
          <w:color w:val="683104"/>
          <w:sz w:val="28"/>
          <w:szCs w:val="28"/>
          <w:lang w:val="en-GB"/>
        </w:rPr>
        <w:lastRenderedPageBreak/>
        <w:t>L02S07</w:t>
      </w:r>
    </w:p>
    <w:p w14:paraId="63EFC7EB" w14:textId="7CF2AA03" w:rsidR="00027DA0" w:rsidRPr="00455D9C" w:rsidRDefault="00A96065" w:rsidP="00E654BA">
      <w:pPr>
        <w:spacing w:after="0" w:line="240" w:lineRule="auto"/>
        <w:ind w:left="284"/>
        <w:jc w:val="center"/>
        <w:rPr>
          <w:lang w:val="en-GB"/>
        </w:rPr>
      </w:pPr>
      <w:r>
        <w:rPr>
          <w:noProof/>
        </w:rPr>
        <w:drawing>
          <wp:inline distT="0" distB="0" distL="0" distR="0" wp14:anchorId="0F0C6C74" wp14:editId="731EBAD6">
            <wp:extent cx="2746800" cy="2059200"/>
            <wp:effectExtent l="0" t="0" r="0" b="0"/>
            <wp:docPr id="1065595613"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595613"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2746800" cy="2059200"/>
                    </a:xfrm>
                    <a:prstGeom prst="rect">
                      <a:avLst/>
                    </a:prstGeom>
                  </pic:spPr>
                </pic:pic>
              </a:graphicData>
            </a:graphic>
          </wp:inline>
        </w:drawing>
      </w:r>
    </w:p>
    <w:p w14:paraId="5CAB6D8A" w14:textId="77777777" w:rsidR="00027DA0" w:rsidRPr="00455D9C" w:rsidRDefault="00027DA0" w:rsidP="00455D9C">
      <w:pPr>
        <w:spacing w:before="100" w:beforeAutospacing="1" w:after="100" w:afterAutospacing="1" w:line="240" w:lineRule="auto"/>
        <w:ind w:left="284"/>
        <w:jc w:val="center"/>
        <w:rPr>
          <w:lang w:val="en-GB"/>
        </w:rPr>
      </w:pPr>
    </w:p>
    <w:tbl>
      <w:tblPr>
        <w:tblStyle w:val="Mkatabulky3"/>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027DA0" w:rsidRPr="00971BA8" w14:paraId="6CE243B1" w14:textId="77777777" w:rsidTr="00EA3624">
        <w:trPr>
          <w:jc w:val="center"/>
        </w:trPr>
        <w:tc>
          <w:tcPr>
            <w:tcW w:w="5102" w:type="dxa"/>
          </w:tcPr>
          <w:p w14:paraId="714EBB23" w14:textId="371C21B0" w:rsidR="00675566" w:rsidRPr="00675566" w:rsidRDefault="00675566">
            <w:pPr>
              <w:widowControl w:val="0"/>
              <w:numPr>
                <w:ilvl w:val="0"/>
                <w:numId w:val="73"/>
              </w:numPr>
              <w:suppressAutoHyphens/>
              <w:ind w:left="284" w:hanging="284"/>
              <w:contextualSpacing/>
              <w:rPr>
                <w:lang w:val="en-GB"/>
              </w:rPr>
            </w:pPr>
            <w:bookmarkStart w:id="10" w:name="_Hlk149550674"/>
            <w:r w:rsidRPr="00675566">
              <w:rPr>
                <w:lang w:val="en-GB"/>
              </w:rPr>
              <w:t xml:space="preserve">The explanation of the </w:t>
            </w:r>
            <w:r w:rsidR="002727E4">
              <w:rPr>
                <w:lang w:val="en-GB"/>
              </w:rPr>
              <w:t xml:space="preserve">cash flow matching approach </w:t>
            </w:r>
            <w:r w:rsidRPr="00675566">
              <w:rPr>
                <w:lang w:val="en-GB"/>
              </w:rPr>
              <w:t xml:space="preserve">is again followed by a numerical example. We choose the same data as in the </w:t>
            </w:r>
            <w:r w:rsidR="002727E4">
              <w:rPr>
                <w:lang w:val="en-GB"/>
              </w:rPr>
              <w:t xml:space="preserve">previous </w:t>
            </w:r>
            <w:r w:rsidRPr="00675566">
              <w:rPr>
                <w:lang w:val="en-GB"/>
              </w:rPr>
              <w:t xml:space="preserve">case of bootstrapping to make sure that </w:t>
            </w:r>
            <w:r>
              <w:rPr>
                <w:lang w:val="en-GB"/>
              </w:rPr>
              <w:t>bo</w:t>
            </w:r>
            <w:r w:rsidRPr="00675566">
              <w:rPr>
                <w:lang w:val="en-GB"/>
              </w:rPr>
              <w:t xml:space="preserve">th </w:t>
            </w:r>
            <w:r w:rsidR="002727E4">
              <w:rPr>
                <w:lang w:val="en-GB"/>
              </w:rPr>
              <w:t xml:space="preserve">methods </w:t>
            </w:r>
            <w:r w:rsidRPr="00675566">
              <w:rPr>
                <w:lang w:val="en-GB"/>
              </w:rPr>
              <w:t>lead to the same result</w:t>
            </w:r>
            <w:r w:rsidR="002727E4">
              <w:rPr>
                <w:lang w:val="en-GB"/>
              </w:rPr>
              <w:t>s</w:t>
            </w:r>
            <w:r w:rsidRPr="00675566">
              <w:rPr>
                <w:lang w:val="en-GB"/>
              </w:rPr>
              <w:t xml:space="preserve">. Here again we will use </w:t>
            </w:r>
            <w:r w:rsidR="004C3474">
              <w:rPr>
                <w:lang w:val="en-GB"/>
              </w:rPr>
              <w:t xml:space="preserve">an </w:t>
            </w:r>
            <w:r w:rsidRPr="00675566">
              <w:rPr>
                <w:lang w:val="en-GB"/>
              </w:rPr>
              <w:t>Excel</w:t>
            </w:r>
            <w:r w:rsidR="002727E4">
              <w:rPr>
                <w:lang w:val="en-GB"/>
              </w:rPr>
              <w:t xml:space="preserve"> spreadsheet, </w:t>
            </w:r>
            <w:r w:rsidRPr="00675566">
              <w:rPr>
                <w:lang w:val="en-GB"/>
              </w:rPr>
              <w:t>which will make our work easier.</w:t>
            </w:r>
          </w:p>
          <w:p w14:paraId="746E32C9" w14:textId="77777777" w:rsidR="00675566" w:rsidRPr="00675566" w:rsidRDefault="00675566" w:rsidP="00675566">
            <w:pPr>
              <w:widowControl w:val="0"/>
              <w:suppressAutoHyphens/>
              <w:ind w:left="284"/>
              <w:contextualSpacing/>
              <w:rPr>
                <w:lang w:val="en-GB"/>
              </w:rPr>
            </w:pPr>
          </w:p>
          <w:p w14:paraId="3CD3D30D" w14:textId="778BB4E2" w:rsidR="0056422B" w:rsidRPr="000469DE" w:rsidRDefault="00675566">
            <w:pPr>
              <w:widowControl w:val="0"/>
              <w:numPr>
                <w:ilvl w:val="0"/>
                <w:numId w:val="73"/>
              </w:numPr>
              <w:suppressAutoHyphens/>
              <w:ind w:left="284" w:hanging="284"/>
              <w:contextualSpacing/>
              <w:rPr>
                <w:lang w:val="en-GB"/>
              </w:rPr>
            </w:pPr>
            <w:r w:rsidRPr="000469DE">
              <w:rPr>
                <w:lang w:val="en-GB"/>
              </w:rPr>
              <w:t>We already know this table</w:t>
            </w:r>
            <w:r w:rsidR="004C3474" w:rsidRPr="000469DE">
              <w:rPr>
                <w:lang w:val="en-GB"/>
              </w:rPr>
              <w:t>.</w:t>
            </w:r>
            <w:r w:rsidRPr="000469DE">
              <w:rPr>
                <w:lang w:val="en-GB"/>
              </w:rPr>
              <w:t xml:space="preserve"> It is filled with data about four coupon bonds from which we have extracted zero rates using bootstrapping. This time</w:t>
            </w:r>
            <w:r w:rsidR="004C3474" w:rsidRPr="000469DE">
              <w:rPr>
                <w:lang w:val="en-GB"/>
              </w:rPr>
              <w:t xml:space="preserve">, however, </w:t>
            </w:r>
            <w:r w:rsidRPr="000469DE">
              <w:rPr>
                <w:lang w:val="en-GB"/>
              </w:rPr>
              <w:t xml:space="preserve">we apply </w:t>
            </w:r>
            <w:r w:rsidR="004C3474" w:rsidRPr="000469DE">
              <w:rPr>
                <w:lang w:val="en-GB"/>
              </w:rPr>
              <w:t>cash flow matching.</w:t>
            </w:r>
          </w:p>
          <w:p w14:paraId="7172FC5A" w14:textId="625F7724" w:rsidR="00675566" w:rsidRPr="00675566" w:rsidRDefault="00675566">
            <w:pPr>
              <w:pStyle w:val="Odstavecseseznamem"/>
              <w:widowControl w:val="0"/>
              <w:numPr>
                <w:ilvl w:val="0"/>
                <w:numId w:val="74"/>
              </w:numPr>
              <w:suppressAutoHyphens/>
              <w:ind w:left="709" w:hanging="425"/>
              <w:rPr>
                <w:lang w:val="en-GB"/>
              </w:rPr>
            </w:pPr>
            <w:r w:rsidRPr="00675566">
              <w:rPr>
                <w:lang w:val="en-GB"/>
              </w:rPr>
              <w:t>We will demonstrate the procedure in the calculation of the four-year zero rate. For shorter maturities it would be similar, just a little easier.</w:t>
            </w:r>
          </w:p>
          <w:p w14:paraId="6347F63D" w14:textId="77777777" w:rsidR="00675566" w:rsidRPr="0056422B" w:rsidRDefault="00675566" w:rsidP="0056422B">
            <w:pPr>
              <w:pStyle w:val="Odstavecseseznamem"/>
              <w:widowControl w:val="0"/>
              <w:suppressAutoHyphens/>
              <w:ind w:left="709"/>
            </w:pPr>
            <w:r w:rsidRPr="00675566">
              <w:rPr>
                <w:lang w:val="en-GB"/>
              </w:rPr>
              <w:t xml:space="preserve">. . . </w:t>
            </w:r>
            <w:r w:rsidRPr="0056422B">
              <w:t>. .</w:t>
            </w:r>
          </w:p>
          <w:p w14:paraId="65C9512B" w14:textId="6D5E84D0" w:rsidR="00C141BB" w:rsidRDefault="00675566" w:rsidP="0056422B">
            <w:pPr>
              <w:pStyle w:val="Odstavecseseznamem"/>
              <w:widowControl w:val="0"/>
              <w:suppressAutoHyphens/>
              <w:ind w:left="709"/>
              <w:rPr>
                <w:lang w:val="en-GB"/>
              </w:rPr>
            </w:pPr>
            <w:r w:rsidRPr="0056422B">
              <w:rPr>
                <w:lang w:val="en-GB"/>
              </w:rPr>
              <w:t xml:space="preserve">As we know, </w:t>
            </w:r>
            <w:r w:rsidR="0056422B" w:rsidRPr="0056422B">
              <w:rPr>
                <w:lang w:val="en-GB"/>
              </w:rPr>
              <w:t xml:space="preserve">cash flow matching </w:t>
            </w:r>
            <w:r w:rsidRPr="0056422B">
              <w:rPr>
                <w:lang w:val="en-GB"/>
              </w:rPr>
              <w:t xml:space="preserve">is based on a combination of coupon bonds </w:t>
            </w:r>
            <w:r w:rsidRPr="003119F0">
              <w:rPr>
                <w:lang w:val="en-GB"/>
              </w:rPr>
              <w:t>that taken together create the cash flow of a zero-</w:t>
            </w:r>
            <w:r w:rsidRPr="0056422B">
              <w:rPr>
                <w:lang w:val="en-GB"/>
              </w:rPr>
              <w:t xml:space="preserve">coupon bond. We can express this idea with this set of three equations. The variable </w:t>
            </w:r>
            <w:r w:rsidRPr="0056422B">
              <w:rPr>
                <w:i/>
                <w:iCs/>
                <w:lang w:val="en-GB"/>
              </w:rPr>
              <w:t>x</w:t>
            </w:r>
            <w:r w:rsidRPr="0056422B">
              <w:rPr>
                <w:lang w:val="en-GB"/>
              </w:rPr>
              <w:t xml:space="preserve"> with the corresponding subscript represents the number of pieces of the given bond</w:t>
            </w:r>
            <w:r w:rsidR="009B0C45">
              <w:rPr>
                <w:lang w:val="en-GB"/>
              </w:rPr>
              <w:t>.</w:t>
            </w:r>
          </w:p>
          <w:p w14:paraId="5718186D" w14:textId="16A8D392" w:rsidR="00675566" w:rsidRPr="00675566" w:rsidRDefault="00675566" w:rsidP="0056422B">
            <w:pPr>
              <w:pStyle w:val="Odstavecseseznamem"/>
              <w:widowControl w:val="0"/>
              <w:suppressAutoHyphens/>
              <w:ind w:left="709"/>
              <w:rPr>
                <w:lang w:val="en-GB"/>
              </w:rPr>
            </w:pPr>
            <w:r w:rsidRPr="00675566">
              <w:rPr>
                <w:lang w:val="en-GB"/>
              </w:rPr>
              <w:t>. . . . .</w:t>
            </w:r>
          </w:p>
          <w:p w14:paraId="5D9F41FF" w14:textId="0287F7D9" w:rsidR="00675566" w:rsidRDefault="00C141BB" w:rsidP="00240FF2">
            <w:pPr>
              <w:pStyle w:val="Odstavecseseznamem"/>
              <w:widowControl w:val="0"/>
              <w:suppressAutoHyphens/>
              <w:ind w:left="709"/>
              <w:rPr>
                <w:lang w:val="en-GB"/>
              </w:rPr>
            </w:pPr>
            <w:r w:rsidRPr="00C141BB">
              <w:rPr>
                <w:lang w:val="en-GB"/>
              </w:rPr>
              <w:t xml:space="preserve">The </w:t>
            </w:r>
            <w:r>
              <w:rPr>
                <w:lang w:val="en-GB"/>
              </w:rPr>
              <w:t xml:space="preserve">given </w:t>
            </w:r>
            <w:r w:rsidRPr="00C141BB">
              <w:rPr>
                <w:lang w:val="en-GB"/>
              </w:rPr>
              <w:t>system of equations can be solved step by step, from bottom to top</w:t>
            </w:r>
            <w:r>
              <w:rPr>
                <w:lang w:val="en-GB"/>
              </w:rPr>
              <w:t xml:space="preserve">. </w:t>
            </w:r>
            <w:r w:rsidR="00240FF2">
              <w:rPr>
                <w:lang w:val="en-GB"/>
              </w:rPr>
              <w:t>I</w:t>
            </w:r>
            <w:r w:rsidR="00675566" w:rsidRPr="00675566">
              <w:rPr>
                <w:lang w:val="en-GB"/>
              </w:rPr>
              <w:t xml:space="preserve">f you are proficient in Excel, you can do this more quickly by solving this matrix equation. </w:t>
            </w:r>
            <w:r w:rsidR="00240FF2">
              <w:rPr>
                <w:lang w:val="en-GB"/>
              </w:rPr>
              <w:t>F</w:t>
            </w:r>
            <w:r w:rsidR="00240FF2" w:rsidRPr="00240FF2">
              <w:rPr>
                <w:lang w:val="en-GB"/>
              </w:rPr>
              <w:t>or this purpose</w:t>
            </w:r>
            <w:r w:rsidR="00240FF2">
              <w:rPr>
                <w:lang w:val="en-GB"/>
              </w:rPr>
              <w:t>, let</w:t>
            </w:r>
            <w:r w:rsidR="008F2292">
              <w:rPr>
                <w:lang w:val="en-GB"/>
              </w:rPr>
              <w:t xml:space="preserve"> u</w:t>
            </w:r>
            <w:r w:rsidR="00240FF2">
              <w:rPr>
                <w:lang w:val="en-US"/>
              </w:rPr>
              <w:t xml:space="preserve">s recall </w:t>
            </w:r>
            <w:r w:rsidR="00240FF2" w:rsidRPr="00240FF2">
              <w:rPr>
                <w:lang w:val="en-GB"/>
              </w:rPr>
              <w:t>the key</w:t>
            </w:r>
            <w:r w:rsidR="00F33883">
              <w:rPr>
                <w:lang w:val="en-GB"/>
              </w:rPr>
              <w:t xml:space="preserve">board shortcut </w:t>
            </w:r>
            <w:r w:rsidR="00240FF2" w:rsidRPr="00240FF2">
              <w:rPr>
                <w:lang w:val="en-GB"/>
              </w:rPr>
              <w:t>CTRL+SHIFT+ENTER.</w:t>
            </w:r>
            <w:r w:rsidR="00240FF2">
              <w:rPr>
                <w:lang w:val="en-GB"/>
              </w:rPr>
              <w:t xml:space="preserve"> </w:t>
            </w:r>
            <w:r w:rsidR="00675566" w:rsidRPr="00675566">
              <w:rPr>
                <w:lang w:val="en-GB"/>
              </w:rPr>
              <w:t>However, since the slower route includes more economic content, we will take it in what follows.</w:t>
            </w:r>
          </w:p>
          <w:p w14:paraId="215BE68D" w14:textId="77777777" w:rsidR="00240FF2" w:rsidRPr="00675566" w:rsidRDefault="00240FF2" w:rsidP="00240FF2">
            <w:pPr>
              <w:widowControl w:val="0"/>
              <w:suppressAutoHyphens/>
              <w:contextualSpacing/>
              <w:rPr>
                <w:lang w:val="en-GB"/>
              </w:rPr>
            </w:pPr>
          </w:p>
          <w:p w14:paraId="41B3B4F8" w14:textId="32EE9F82" w:rsidR="00675566" w:rsidRPr="00675566" w:rsidRDefault="00675566">
            <w:pPr>
              <w:widowControl w:val="0"/>
              <w:numPr>
                <w:ilvl w:val="0"/>
                <w:numId w:val="73"/>
              </w:numPr>
              <w:suppressAutoHyphens/>
              <w:ind w:left="284" w:hanging="284"/>
              <w:contextualSpacing/>
              <w:rPr>
                <w:lang w:val="en-GB"/>
              </w:rPr>
            </w:pPr>
            <w:r w:rsidRPr="00675566">
              <w:rPr>
                <w:lang w:val="en-GB"/>
              </w:rPr>
              <w:t xml:space="preserve">Now, let’s have a look at this table, where we find </w:t>
            </w:r>
            <w:r w:rsidRPr="00675566">
              <w:rPr>
                <w:lang w:val="en-GB"/>
              </w:rPr>
              <w:lastRenderedPageBreak/>
              <w:t xml:space="preserve">all </w:t>
            </w:r>
            <w:proofErr w:type="gramStart"/>
            <w:r w:rsidRPr="00675566">
              <w:rPr>
                <w:lang w:val="en-GB"/>
              </w:rPr>
              <w:t>calculations</w:t>
            </w:r>
            <w:proofErr w:type="gramEnd"/>
            <w:r w:rsidRPr="00675566">
              <w:rPr>
                <w:lang w:val="en-GB"/>
              </w:rPr>
              <w:t xml:space="preserve"> we’re going to need. The columns on the left again show the cash flows of all four bonds. It is the view of an investor whose cash flow is initially negative as the price of the bond is paid and then positive as coupons and the principal are received.</w:t>
            </w:r>
          </w:p>
          <w:p w14:paraId="26326610" w14:textId="77777777" w:rsidR="00675566" w:rsidRPr="00675566" w:rsidRDefault="00675566" w:rsidP="00675566">
            <w:pPr>
              <w:widowControl w:val="0"/>
              <w:suppressAutoHyphens/>
              <w:ind w:left="284"/>
              <w:contextualSpacing/>
              <w:rPr>
                <w:lang w:val="en-GB"/>
              </w:rPr>
            </w:pPr>
            <w:r w:rsidRPr="00675566">
              <w:rPr>
                <w:lang w:val="en-GB"/>
              </w:rPr>
              <w:t>. . . . .</w:t>
            </w:r>
          </w:p>
          <w:p w14:paraId="768230BA" w14:textId="1DC3E138" w:rsidR="00675566" w:rsidRPr="00675566" w:rsidRDefault="00675566" w:rsidP="00675566">
            <w:pPr>
              <w:widowControl w:val="0"/>
              <w:suppressAutoHyphens/>
              <w:ind w:left="284"/>
              <w:contextualSpacing/>
              <w:rPr>
                <w:lang w:val="en-GB"/>
              </w:rPr>
            </w:pPr>
            <w:r w:rsidRPr="00675566">
              <w:rPr>
                <w:lang w:val="en-GB"/>
              </w:rPr>
              <w:t xml:space="preserve">On the </w:t>
            </w:r>
            <w:r w:rsidR="00532420">
              <w:rPr>
                <w:lang w:val="en-GB"/>
              </w:rPr>
              <w:t xml:space="preserve">right </w:t>
            </w:r>
            <w:r w:rsidRPr="00675566">
              <w:rPr>
                <w:lang w:val="en-GB"/>
              </w:rPr>
              <w:t xml:space="preserve">side of the table, the portfolio of coupon bonds that imitates a four-year zero-coupon bond is constructed. Let’s start with the solution of this lowermost equation. It states the number of three-year coupon bonds, taking into account the coupon of the four-year bond, that create a zero cash flow in the third year. This is the </w:t>
            </w:r>
            <w:r w:rsidR="000B5BDF">
              <w:rPr>
                <w:lang w:val="en-GB"/>
              </w:rPr>
              <w:t xml:space="preserve">obtained </w:t>
            </w:r>
            <w:r w:rsidRPr="00675566">
              <w:rPr>
                <w:lang w:val="en-GB"/>
              </w:rPr>
              <w:t>multiplier with which we multiply the cash flow of a three-year bond.</w:t>
            </w:r>
          </w:p>
          <w:p w14:paraId="7B944342" w14:textId="77777777" w:rsidR="00675566" w:rsidRPr="00675566" w:rsidRDefault="00675566" w:rsidP="00675566">
            <w:pPr>
              <w:widowControl w:val="0"/>
              <w:suppressAutoHyphens/>
              <w:ind w:left="284"/>
              <w:contextualSpacing/>
              <w:rPr>
                <w:lang w:val="en-GB"/>
              </w:rPr>
            </w:pPr>
            <w:r w:rsidRPr="00675566">
              <w:rPr>
                <w:lang w:val="en-GB"/>
              </w:rPr>
              <w:t>. . . . .</w:t>
            </w:r>
          </w:p>
          <w:p w14:paraId="4EF749AB" w14:textId="4A5560BA" w:rsidR="00675566" w:rsidRDefault="00675566" w:rsidP="00C06473">
            <w:pPr>
              <w:widowControl w:val="0"/>
              <w:suppressAutoHyphens/>
              <w:ind w:left="284"/>
              <w:contextualSpacing/>
              <w:rPr>
                <w:lang w:val="en-GB"/>
              </w:rPr>
            </w:pPr>
            <w:r w:rsidRPr="00675566">
              <w:rPr>
                <w:lang w:val="en-GB"/>
              </w:rPr>
              <w:t>Note that the multiplier is a negative number. This means that the holder of a four-year bond must at the same time issue three-year bonds. They first collect income from the sale of three-year bonds and then pay their coupons and the principal.</w:t>
            </w:r>
          </w:p>
          <w:p w14:paraId="07D63360" w14:textId="77777777" w:rsidR="00C06473" w:rsidRPr="00675566" w:rsidRDefault="00C06473" w:rsidP="00C06473">
            <w:pPr>
              <w:widowControl w:val="0"/>
              <w:suppressAutoHyphens/>
              <w:contextualSpacing/>
              <w:rPr>
                <w:lang w:val="en-GB"/>
              </w:rPr>
            </w:pPr>
          </w:p>
          <w:p w14:paraId="7FD2087A" w14:textId="67F8E9AB" w:rsidR="00675566" w:rsidRPr="0098709C" w:rsidRDefault="00675566">
            <w:pPr>
              <w:widowControl w:val="0"/>
              <w:numPr>
                <w:ilvl w:val="0"/>
                <w:numId w:val="73"/>
              </w:numPr>
              <w:suppressAutoHyphens/>
              <w:ind w:left="284" w:hanging="284"/>
              <w:contextualSpacing/>
              <w:rPr>
                <w:lang w:val="en-GB"/>
              </w:rPr>
            </w:pPr>
            <w:r w:rsidRPr="0098709C">
              <w:rPr>
                <w:lang w:val="en-GB"/>
              </w:rPr>
              <w:t xml:space="preserve">The solution of this equation answers the question of what number of two-year coupon bonds are needed so that the second year’s cash flow will be zero, taking into account the coupon of the modified amount of a three-year bond and the coupon of a four-year bond. This is the </w:t>
            </w:r>
            <w:r w:rsidR="005C6901" w:rsidRPr="0098709C">
              <w:rPr>
                <w:lang w:val="en-GB"/>
              </w:rPr>
              <w:t xml:space="preserve">coefficient </w:t>
            </w:r>
            <w:r w:rsidRPr="0098709C">
              <w:rPr>
                <w:lang w:val="en-GB"/>
              </w:rPr>
              <w:t>with which we multiply the cash flow of a two-year bond. The multiplier is negative, so we are again an issuer of a two-year bond.</w:t>
            </w:r>
          </w:p>
          <w:p w14:paraId="379C1B9E" w14:textId="77777777" w:rsidR="00675566" w:rsidRPr="0098709C" w:rsidRDefault="00675566" w:rsidP="00675566">
            <w:pPr>
              <w:widowControl w:val="0"/>
              <w:suppressAutoHyphens/>
              <w:ind w:left="284"/>
              <w:contextualSpacing/>
              <w:rPr>
                <w:lang w:val="en-GB"/>
              </w:rPr>
            </w:pPr>
            <w:r w:rsidRPr="0098709C">
              <w:rPr>
                <w:lang w:val="en-GB"/>
              </w:rPr>
              <w:t>. . . . .</w:t>
            </w:r>
          </w:p>
          <w:p w14:paraId="7ADC5A6E" w14:textId="77777777" w:rsidR="00675566" w:rsidRPr="00675566" w:rsidRDefault="00675566" w:rsidP="00675566">
            <w:pPr>
              <w:widowControl w:val="0"/>
              <w:suppressAutoHyphens/>
              <w:ind w:left="284"/>
              <w:contextualSpacing/>
              <w:rPr>
                <w:lang w:val="en-GB"/>
              </w:rPr>
            </w:pPr>
            <w:r w:rsidRPr="0098709C">
              <w:rPr>
                <w:lang w:val="en-GB"/>
              </w:rPr>
              <w:t xml:space="preserve">We will repeat the same procedure for the one-year bond, whose multiplier is </w:t>
            </w:r>
            <w:r w:rsidRPr="00675566">
              <w:rPr>
                <w:lang w:val="en-GB"/>
              </w:rPr>
              <w:t>obtained from the solution of this equation.</w:t>
            </w:r>
          </w:p>
          <w:p w14:paraId="72862C96" w14:textId="77777777" w:rsidR="00675566" w:rsidRPr="00675566" w:rsidRDefault="00675566" w:rsidP="00675566">
            <w:pPr>
              <w:widowControl w:val="0"/>
              <w:suppressAutoHyphens/>
              <w:ind w:left="284"/>
              <w:contextualSpacing/>
              <w:rPr>
                <w:lang w:val="en-GB"/>
              </w:rPr>
            </w:pPr>
            <w:r w:rsidRPr="00675566">
              <w:rPr>
                <w:lang w:val="en-GB"/>
              </w:rPr>
              <w:t>. . . . .</w:t>
            </w:r>
          </w:p>
          <w:p w14:paraId="76A0C389" w14:textId="4DBFFDBC" w:rsidR="00FB6582" w:rsidRDefault="00675566" w:rsidP="00675566">
            <w:pPr>
              <w:widowControl w:val="0"/>
              <w:suppressAutoHyphens/>
              <w:ind w:left="284"/>
              <w:contextualSpacing/>
              <w:rPr>
                <w:lang w:val="en-GB"/>
              </w:rPr>
            </w:pPr>
            <w:r w:rsidRPr="00675566">
              <w:rPr>
                <w:lang w:val="en-GB"/>
              </w:rPr>
              <w:t>The penultimate column shows the common cash flow of all three modified amounts of coupon bonds. Adding a cash flow of a four-year bond to it, we get what we wanted. We have the cash flow of the four-year zero-coupon bond, consisting of only the paid price at its beginning and the collected coupon and principal at its end.</w:t>
            </w:r>
          </w:p>
          <w:p w14:paraId="1DBCD3DF" w14:textId="77777777" w:rsidR="0048679B" w:rsidRDefault="0048679B" w:rsidP="00675566">
            <w:pPr>
              <w:widowControl w:val="0"/>
              <w:suppressAutoHyphens/>
              <w:ind w:left="284"/>
              <w:contextualSpacing/>
              <w:rPr>
                <w:lang w:val="en-GB"/>
              </w:rPr>
            </w:pPr>
          </w:p>
          <w:p w14:paraId="08D8DDF7" w14:textId="7883E2CD" w:rsidR="00675566" w:rsidRPr="00675566" w:rsidRDefault="00675566" w:rsidP="00675566">
            <w:pPr>
              <w:widowControl w:val="0"/>
              <w:suppressAutoHyphens/>
              <w:ind w:left="284"/>
              <w:contextualSpacing/>
              <w:rPr>
                <w:lang w:val="en-GB"/>
              </w:rPr>
            </w:pPr>
            <w:r w:rsidRPr="00675566">
              <w:rPr>
                <w:lang w:val="en-GB"/>
              </w:rPr>
              <w:t>. . . . .</w:t>
            </w:r>
          </w:p>
          <w:p w14:paraId="16314ABD" w14:textId="03F4F534" w:rsidR="00027DA0" w:rsidRPr="006936B1" w:rsidRDefault="00675566" w:rsidP="006936B1">
            <w:pPr>
              <w:widowControl w:val="0"/>
              <w:suppressAutoHyphens/>
              <w:ind w:left="284"/>
              <w:contextualSpacing/>
              <w:rPr>
                <w:lang w:val="en-GB"/>
              </w:rPr>
            </w:pPr>
            <w:r w:rsidRPr="00675566">
              <w:rPr>
                <w:lang w:val="en-GB"/>
              </w:rPr>
              <w:t xml:space="preserve">The last step is to calculate the yield to maturity of a four-year zero-coupon bond. All you have to do is to put corresponding numbers into a familiar formula. We get this result. If we return to the slide on bootstrapping, we can </w:t>
            </w:r>
            <w:r w:rsidR="00D6757D">
              <w:rPr>
                <w:lang w:val="en-GB"/>
              </w:rPr>
              <w:t>check</w:t>
            </w:r>
            <w:r w:rsidRPr="00675566">
              <w:rPr>
                <w:lang w:val="en-GB"/>
              </w:rPr>
              <w:t xml:space="preserve"> that both </w:t>
            </w:r>
            <w:r w:rsidRPr="00675566">
              <w:rPr>
                <w:lang w:val="en-GB"/>
              </w:rPr>
              <w:lastRenderedPageBreak/>
              <w:t>yields to maturity have the same values. If they don’t, we made a mistake somewhere.</w:t>
            </w:r>
          </w:p>
        </w:tc>
        <w:tc>
          <w:tcPr>
            <w:tcW w:w="5102" w:type="dxa"/>
          </w:tcPr>
          <w:p w14:paraId="2BF08992" w14:textId="52FC1AFB" w:rsidR="00675566" w:rsidRDefault="000469DE">
            <w:pPr>
              <w:widowControl w:val="0"/>
              <w:numPr>
                <w:ilvl w:val="0"/>
                <w:numId w:val="71"/>
              </w:numPr>
              <w:suppressAutoHyphens/>
              <w:ind w:left="284" w:hanging="284"/>
              <w:contextualSpacing/>
            </w:pPr>
            <w:r>
              <w:lastRenderedPageBreak/>
              <w:t xml:space="preserve">Po </w:t>
            </w:r>
            <w:r w:rsidR="00675566">
              <w:t xml:space="preserve">objasnění metody </w:t>
            </w:r>
            <w:r w:rsidR="002727E4">
              <w:t xml:space="preserve">párování hotovostních toků </w:t>
            </w:r>
            <w:r w:rsidR="00675566">
              <w:t xml:space="preserve">opět následuje číselný příklad. </w:t>
            </w:r>
            <w:r w:rsidR="002727E4">
              <w:t xml:space="preserve">Volíme </w:t>
            </w:r>
            <w:r w:rsidR="00675566">
              <w:t>stejná data jako v</w:t>
            </w:r>
            <w:r w:rsidR="002727E4">
              <w:t xml:space="preserve"> předchozím </w:t>
            </w:r>
            <w:r w:rsidR="00675566">
              <w:t xml:space="preserve">případě </w:t>
            </w:r>
            <w:proofErr w:type="spellStart"/>
            <w:r w:rsidR="00675566">
              <w:t>bootstrappingu</w:t>
            </w:r>
            <w:proofErr w:type="spellEnd"/>
            <w:r w:rsidR="00675566">
              <w:t>, abychom se ujistili, že oba přístupy vedou ke stejn</w:t>
            </w:r>
            <w:r w:rsidR="002727E4">
              <w:t xml:space="preserve">ým </w:t>
            </w:r>
            <w:r w:rsidR="00675566">
              <w:t>výsledk</w:t>
            </w:r>
            <w:r w:rsidR="002727E4">
              <w:t xml:space="preserve">ům. </w:t>
            </w:r>
            <w:r w:rsidR="00675566">
              <w:t>Využijeme opět excel</w:t>
            </w:r>
            <w:r w:rsidR="002727E4">
              <w:t>ovskou tabulku</w:t>
            </w:r>
            <w:r w:rsidR="00675566">
              <w:t>, kter</w:t>
            </w:r>
            <w:r w:rsidR="002727E4">
              <w:t xml:space="preserve">á </w:t>
            </w:r>
            <w:r w:rsidR="00675566">
              <w:t>nám vydatně usnadní práci.</w:t>
            </w:r>
          </w:p>
          <w:p w14:paraId="45DA7085" w14:textId="77777777" w:rsidR="00675566" w:rsidRDefault="00675566" w:rsidP="00675566">
            <w:pPr>
              <w:widowControl w:val="0"/>
              <w:suppressAutoHyphens/>
              <w:ind w:left="284"/>
              <w:contextualSpacing/>
            </w:pPr>
          </w:p>
          <w:p w14:paraId="681B66EB" w14:textId="77777777" w:rsidR="00675566" w:rsidRDefault="00675566" w:rsidP="00675566">
            <w:pPr>
              <w:widowControl w:val="0"/>
              <w:suppressAutoHyphens/>
              <w:ind w:left="284"/>
              <w:contextualSpacing/>
            </w:pPr>
          </w:p>
          <w:p w14:paraId="7E4845F2" w14:textId="39C4BD65" w:rsidR="00675566" w:rsidRDefault="00675566">
            <w:pPr>
              <w:widowControl w:val="0"/>
              <w:numPr>
                <w:ilvl w:val="0"/>
                <w:numId w:val="71"/>
              </w:numPr>
              <w:suppressAutoHyphens/>
              <w:ind w:left="284" w:hanging="284"/>
              <w:contextualSpacing/>
            </w:pPr>
            <w:r>
              <w:t>Tuto tabulku již známe</w:t>
            </w:r>
            <w:r w:rsidR="004C3474">
              <w:t xml:space="preserve">. </w:t>
            </w:r>
            <w:r>
              <w:t xml:space="preserve">Je vyplněna údaji o čtyřech kupónových obligacích, z nichž jsme extrahovali nulové sazby </w:t>
            </w:r>
            <w:r w:rsidR="000469DE">
              <w:t xml:space="preserve">pomocí </w:t>
            </w:r>
            <w:proofErr w:type="spellStart"/>
            <w:r w:rsidR="000469DE">
              <w:t>bootstrappingu</w:t>
            </w:r>
            <w:proofErr w:type="spellEnd"/>
            <w:r w:rsidR="000469DE">
              <w:t xml:space="preserve">. </w:t>
            </w:r>
            <w:r>
              <w:t xml:space="preserve">Tentokrát </w:t>
            </w:r>
            <w:r w:rsidR="004C3474">
              <w:t xml:space="preserve">však </w:t>
            </w:r>
            <w:r>
              <w:t xml:space="preserve">aplikujeme </w:t>
            </w:r>
            <w:r w:rsidR="004C3474">
              <w:t>párování hotovostních toků.</w:t>
            </w:r>
          </w:p>
          <w:p w14:paraId="35B0496E" w14:textId="32EB8C06" w:rsidR="00675566" w:rsidRDefault="00675566">
            <w:pPr>
              <w:pStyle w:val="Odstavecseseznamem"/>
              <w:widowControl w:val="0"/>
              <w:numPr>
                <w:ilvl w:val="0"/>
                <w:numId w:val="72"/>
              </w:numPr>
              <w:suppressAutoHyphens/>
              <w:ind w:left="709" w:hanging="425"/>
            </w:pPr>
            <w:r>
              <w:t>Postup si ukážeme na výpočtu čtyřleté nulové sazby. Pro kratší splatnosti by to bylo podobné, jenom o něco jednodušší.</w:t>
            </w:r>
          </w:p>
          <w:p w14:paraId="46FDC5D2" w14:textId="77777777" w:rsidR="00675566" w:rsidRDefault="00675566" w:rsidP="00675566">
            <w:pPr>
              <w:widowControl w:val="0"/>
              <w:suppressAutoHyphens/>
              <w:ind w:left="284"/>
              <w:contextualSpacing/>
            </w:pPr>
          </w:p>
          <w:p w14:paraId="109AE05C" w14:textId="77777777" w:rsidR="00675566" w:rsidRPr="0056422B" w:rsidRDefault="00675566" w:rsidP="0056422B">
            <w:pPr>
              <w:pStyle w:val="Odstavecseseznamem"/>
              <w:widowControl w:val="0"/>
              <w:suppressAutoHyphens/>
              <w:ind w:left="709"/>
              <w:rPr>
                <w:lang w:val="en-GB"/>
              </w:rPr>
            </w:pPr>
            <w:r>
              <w:t xml:space="preserve">. </w:t>
            </w:r>
            <w:r w:rsidRPr="0056422B">
              <w:rPr>
                <w:lang w:val="en-GB"/>
              </w:rPr>
              <w:t>. . . .</w:t>
            </w:r>
          </w:p>
          <w:p w14:paraId="209DDF73" w14:textId="15E57B15" w:rsidR="00675566" w:rsidRPr="0056422B" w:rsidRDefault="00675566" w:rsidP="0056422B">
            <w:pPr>
              <w:pStyle w:val="Odstavecseseznamem"/>
              <w:widowControl w:val="0"/>
              <w:suppressAutoHyphens/>
              <w:ind w:left="709"/>
            </w:pPr>
            <w:r w:rsidRPr="0056422B">
              <w:t xml:space="preserve">Jak víme, </w:t>
            </w:r>
            <w:r w:rsidR="0056422B" w:rsidRPr="0056422B">
              <w:t xml:space="preserve">párování hotovostních toků </w:t>
            </w:r>
            <w:r w:rsidRPr="0056422B">
              <w:t>je založen</w:t>
            </w:r>
            <w:r w:rsidR="0056422B">
              <w:t>o</w:t>
            </w:r>
            <w:r w:rsidRPr="0056422B">
              <w:t xml:space="preserve"> na</w:t>
            </w:r>
            <w:r w:rsidR="000469DE">
              <w:t xml:space="preserve"> </w:t>
            </w:r>
            <w:r w:rsidRPr="0056422B">
              <w:t>kombinaci kupónových obligací, které vzaty dohromady vytvářejí hotovostní tok bezkupónové obligace. Uvedenou ideu si můžeme vyjádřit touto soustavou tří rovnic. Proměnná x s odpovídajícím dolním indexem zastupuje počet kusů dané obligace.</w:t>
            </w:r>
          </w:p>
          <w:p w14:paraId="6391F0D4" w14:textId="77777777" w:rsidR="00675566" w:rsidRPr="0056422B" w:rsidRDefault="00675566" w:rsidP="0056422B">
            <w:pPr>
              <w:pStyle w:val="Odstavecseseznamem"/>
              <w:widowControl w:val="0"/>
              <w:suppressAutoHyphens/>
              <w:ind w:left="709"/>
            </w:pPr>
            <w:r w:rsidRPr="0056422B">
              <w:t>. . . . .</w:t>
            </w:r>
          </w:p>
          <w:p w14:paraId="04B4071F" w14:textId="6B3790EE" w:rsidR="00240FF2" w:rsidRDefault="00C141BB" w:rsidP="0048679B">
            <w:pPr>
              <w:pStyle w:val="Odstavecseseznamem"/>
              <w:widowControl w:val="0"/>
              <w:suppressAutoHyphens/>
              <w:ind w:left="709"/>
            </w:pPr>
            <w:r>
              <w:t xml:space="preserve">Danou </w:t>
            </w:r>
            <w:r w:rsidR="0056422B" w:rsidRPr="0056422B">
              <w:t xml:space="preserve">soustavu rovnic </w:t>
            </w:r>
            <w:r w:rsidR="0056422B">
              <w:t xml:space="preserve">lze řešit postupně, od zdola nahoru. </w:t>
            </w:r>
            <w:r w:rsidR="00675566" w:rsidRPr="0056422B">
              <w:t xml:space="preserve">Jste-li zběhlí v Excelu, můžete postupovat rychleji, a to řešením této maticové rovnice. </w:t>
            </w:r>
            <w:r w:rsidR="00240FF2">
              <w:t xml:space="preserve">Pro tento účel si připomeňme </w:t>
            </w:r>
            <w:r>
              <w:t xml:space="preserve">klávesovou kombinaci </w:t>
            </w:r>
            <w:r w:rsidRPr="00C141BB">
              <w:t>CTRL+SHIFT+ENTER</w:t>
            </w:r>
            <w:r>
              <w:t xml:space="preserve">. </w:t>
            </w:r>
            <w:r w:rsidR="00240FF2">
              <w:t>V</w:t>
            </w:r>
            <w:r w:rsidR="00675566" w:rsidRPr="0056422B">
              <w:t xml:space="preserve">íce ekonomického obsahu </w:t>
            </w:r>
            <w:r w:rsidR="00240FF2">
              <w:t xml:space="preserve">ale </w:t>
            </w:r>
            <w:r w:rsidR="00675566" w:rsidRPr="0056422B">
              <w:t xml:space="preserve">nalezneme na první pomalejší cestě, </w:t>
            </w:r>
            <w:r w:rsidR="00240FF2">
              <w:t xml:space="preserve">takže se </w:t>
            </w:r>
            <w:r w:rsidR="00675566" w:rsidRPr="0056422B">
              <w:t>po ní v dalším výkladu</w:t>
            </w:r>
            <w:r w:rsidR="00240FF2">
              <w:t xml:space="preserve"> vydáme</w:t>
            </w:r>
            <w:r w:rsidR="00675566" w:rsidRPr="0056422B">
              <w:t>.</w:t>
            </w:r>
          </w:p>
          <w:p w14:paraId="0D5D5CD6" w14:textId="77777777" w:rsidR="003119F0" w:rsidRDefault="003119F0" w:rsidP="003119F0">
            <w:pPr>
              <w:widowControl w:val="0"/>
              <w:suppressAutoHyphens/>
              <w:contextualSpacing/>
            </w:pPr>
          </w:p>
          <w:p w14:paraId="4632CB2B" w14:textId="525BCC05" w:rsidR="00675566" w:rsidRDefault="00675566">
            <w:pPr>
              <w:widowControl w:val="0"/>
              <w:numPr>
                <w:ilvl w:val="0"/>
                <w:numId w:val="71"/>
              </w:numPr>
              <w:suppressAutoHyphens/>
              <w:ind w:left="284" w:hanging="284"/>
              <w:contextualSpacing/>
            </w:pPr>
            <w:r>
              <w:t xml:space="preserve">Pohleďme nyní na tuto tabulku, kde nalezneme </w:t>
            </w:r>
            <w:r>
              <w:lastRenderedPageBreak/>
              <w:t>všechny potřebné propočty. Sloupce v levé části rekapitulují hotovostní toky všech čtyř obligací. Je to pohled investora, jehož hotovostní tok je nejprve záporný, jelikož je placena cena obligace, a poté kladný, jelikož jsou přijímány kupóny a jistina.</w:t>
            </w:r>
          </w:p>
          <w:p w14:paraId="183C570A" w14:textId="77777777" w:rsidR="00532420" w:rsidRDefault="00532420" w:rsidP="00675566">
            <w:pPr>
              <w:widowControl w:val="0"/>
              <w:suppressAutoHyphens/>
              <w:ind w:left="284"/>
              <w:contextualSpacing/>
            </w:pPr>
          </w:p>
          <w:p w14:paraId="25A9007F" w14:textId="26AEBAAD" w:rsidR="00675566" w:rsidRDefault="00675566" w:rsidP="00675566">
            <w:pPr>
              <w:widowControl w:val="0"/>
              <w:suppressAutoHyphens/>
              <w:ind w:left="284"/>
              <w:contextualSpacing/>
            </w:pPr>
            <w:r>
              <w:t>. . . . .</w:t>
            </w:r>
          </w:p>
          <w:p w14:paraId="5F84D3BD" w14:textId="37F7DB11" w:rsidR="00675566" w:rsidRDefault="00675566" w:rsidP="00675566">
            <w:pPr>
              <w:widowControl w:val="0"/>
              <w:suppressAutoHyphens/>
              <w:ind w:left="284"/>
              <w:contextualSpacing/>
            </w:pPr>
            <w:r>
              <w:t>V</w:t>
            </w:r>
            <w:r w:rsidR="00532420">
              <w:t xml:space="preserve"> pravé </w:t>
            </w:r>
            <w:r>
              <w:t xml:space="preserve">části tabulky je sestavováno portfolio kupónových obligací, které imituje čtyřletou </w:t>
            </w:r>
            <w:proofErr w:type="spellStart"/>
            <w:r>
              <w:t>bezkupónovou</w:t>
            </w:r>
            <w:proofErr w:type="spellEnd"/>
            <w:r>
              <w:t xml:space="preserve"> obligaci. Začneme řešením této spodní rovnice. Ta uvádí počet tříletých kupónových obligací, který s přihlédnutím ke kupónu čtyřleté obligace, vytváří nulový hotovostní tok ve třetím roce. Toto je </w:t>
            </w:r>
            <w:r w:rsidR="000B5BDF">
              <w:t xml:space="preserve">obdržený </w:t>
            </w:r>
            <w:r>
              <w:t>multiplikátor, kterým vynásobíme hotovostní tok tříleté obligace.</w:t>
            </w:r>
          </w:p>
          <w:p w14:paraId="0CF3A20A" w14:textId="77777777" w:rsidR="000B5BDF" w:rsidRDefault="000B5BDF" w:rsidP="00675566">
            <w:pPr>
              <w:widowControl w:val="0"/>
              <w:suppressAutoHyphens/>
              <w:ind w:left="284"/>
              <w:contextualSpacing/>
            </w:pPr>
          </w:p>
          <w:p w14:paraId="05BBDE11" w14:textId="3A9BFADC" w:rsidR="00675566" w:rsidRDefault="00675566" w:rsidP="00675566">
            <w:pPr>
              <w:widowControl w:val="0"/>
              <w:suppressAutoHyphens/>
              <w:ind w:left="284"/>
              <w:contextualSpacing/>
            </w:pPr>
            <w:r>
              <w:t>. . . . .</w:t>
            </w:r>
          </w:p>
          <w:p w14:paraId="1342F4F1" w14:textId="77777777" w:rsidR="00675566" w:rsidRDefault="00675566" w:rsidP="00675566">
            <w:pPr>
              <w:widowControl w:val="0"/>
              <w:suppressAutoHyphens/>
              <w:ind w:left="284"/>
              <w:contextualSpacing/>
            </w:pPr>
            <w:r>
              <w:t>Všimněme si, že multiplikátor je záporné číslo. To znamená, že držitel čtyřleté obligace musí současně emitovat tříleté obligace. Neboli nejprve inkasuje příjem z prodeje tříletých obligací a následně vyplácí jejich kupóny a jistinu.</w:t>
            </w:r>
          </w:p>
          <w:p w14:paraId="0ABB6EF6" w14:textId="32786145" w:rsidR="00675566" w:rsidRDefault="00675566" w:rsidP="00C06473">
            <w:pPr>
              <w:widowControl w:val="0"/>
              <w:suppressAutoHyphens/>
              <w:contextualSpacing/>
            </w:pPr>
          </w:p>
          <w:p w14:paraId="539C89B0" w14:textId="5521E041" w:rsidR="00675566" w:rsidRDefault="00675566">
            <w:pPr>
              <w:widowControl w:val="0"/>
              <w:numPr>
                <w:ilvl w:val="0"/>
                <w:numId w:val="71"/>
              </w:numPr>
              <w:suppressAutoHyphens/>
              <w:ind w:left="284" w:hanging="284"/>
              <w:contextualSpacing/>
            </w:pPr>
            <w:r>
              <w:t>Řešení této rovnice odpovídá na otázku, s jakým počtem dvouleté kupónové obligace bude hotovostní tok ve druhém roce nulový, po přihlédnutí ke kupónu modifikovaného množství tříleté obligace a kupónu čtyřleté obligace. Toto je multiplikátor, kterým vynásobíme hotovostní tok dvouleté obligace. Multiplikátor je záporný, takže jsme opět emitentem dvouleté obligace.</w:t>
            </w:r>
          </w:p>
          <w:p w14:paraId="375B193A" w14:textId="77777777" w:rsidR="00675566" w:rsidRDefault="00675566" w:rsidP="00675566">
            <w:pPr>
              <w:widowControl w:val="0"/>
              <w:suppressAutoHyphens/>
              <w:ind w:left="284"/>
              <w:contextualSpacing/>
            </w:pPr>
          </w:p>
          <w:p w14:paraId="3CE39C50" w14:textId="77777777" w:rsidR="00675566" w:rsidRDefault="00675566" w:rsidP="00675566">
            <w:pPr>
              <w:widowControl w:val="0"/>
              <w:suppressAutoHyphens/>
              <w:ind w:left="284"/>
              <w:contextualSpacing/>
            </w:pPr>
            <w:r>
              <w:t>. . . . .</w:t>
            </w:r>
          </w:p>
          <w:p w14:paraId="02F08587" w14:textId="77777777" w:rsidR="00675566" w:rsidRDefault="00675566" w:rsidP="00675566">
            <w:pPr>
              <w:widowControl w:val="0"/>
              <w:suppressAutoHyphens/>
              <w:ind w:left="284"/>
              <w:contextualSpacing/>
            </w:pPr>
            <w:r>
              <w:t>Stejnou proceduru zopakujeme ještě pro jednoletou obligaci, jejíž multiplikátor získáme řešením této rovnice.</w:t>
            </w:r>
          </w:p>
          <w:p w14:paraId="603F4510" w14:textId="77777777" w:rsidR="00675566" w:rsidRDefault="00675566" w:rsidP="00675566">
            <w:pPr>
              <w:widowControl w:val="0"/>
              <w:suppressAutoHyphens/>
              <w:ind w:left="284"/>
              <w:contextualSpacing/>
            </w:pPr>
            <w:r>
              <w:t>. . . . .</w:t>
            </w:r>
          </w:p>
          <w:p w14:paraId="7649596B" w14:textId="77777777" w:rsidR="00675566" w:rsidRDefault="00675566" w:rsidP="00675566">
            <w:pPr>
              <w:widowControl w:val="0"/>
              <w:suppressAutoHyphens/>
              <w:ind w:left="284"/>
              <w:contextualSpacing/>
            </w:pPr>
            <w:r>
              <w:t>Předposlední sloupec ukazuje společný hotovostní tok všech tří modifikovaných množství kuponových obligací. Přičteme-li k němu hotovostní tok čtyřleté obligace, dostáváme to, co jsme požadovali. Hotovostní tok čtyřleté bezkupónové obligace, který se skládá pouze ze zaplacené ceny na jeho začátku a inkasovaného kupónu a jistiny na jeho konci.</w:t>
            </w:r>
          </w:p>
          <w:p w14:paraId="76F85035" w14:textId="77777777" w:rsidR="00675566" w:rsidRDefault="00675566" w:rsidP="00675566">
            <w:pPr>
              <w:widowControl w:val="0"/>
              <w:suppressAutoHyphens/>
              <w:ind w:left="284"/>
              <w:contextualSpacing/>
            </w:pPr>
            <w:r>
              <w:t>. . . . .</w:t>
            </w:r>
          </w:p>
          <w:p w14:paraId="43960247" w14:textId="5AD3F040" w:rsidR="00027DA0" w:rsidRPr="001A39B7" w:rsidRDefault="00675566" w:rsidP="006936B1">
            <w:pPr>
              <w:widowControl w:val="0"/>
              <w:suppressAutoHyphens/>
              <w:ind w:left="284"/>
              <w:contextualSpacing/>
            </w:pPr>
            <w:r>
              <w:t xml:space="preserve">Poslední krokem je výpočet výnosu do splatnosti čtyřleté bezkupónové obligace. Zde stačí již jen dosadit do známého vzorce odpovídající čísla. Dostáváme tento výsledek. Vrátíme-li se ke snímku s </w:t>
            </w:r>
            <w:proofErr w:type="spellStart"/>
            <w:r>
              <w:t>bootstrappingem</w:t>
            </w:r>
            <w:proofErr w:type="spellEnd"/>
            <w:r>
              <w:t xml:space="preserve">, </w:t>
            </w:r>
            <w:r w:rsidR="00D6757D">
              <w:t xml:space="preserve">můžeme si ověřit, </w:t>
            </w:r>
            <w:r>
              <w:t xml:space="preserve">že oba dva </w:t>
            </w:r>
            <w:r>
              <w:lastRenderedPageBreak/>
              <w:t>výnosy do splatnosti mají stejné hodnoty. Pokud by je neměly, někde jsme udělali chyb</w:t>
            </w:r>
            <w:r w:rsidR="006936B1">
              <w:t>u.</w:t>
            </w:r>
          </w:p>
        </w:tc>
      </w:tr>
      <w:bookmarkEnd w:id="10"/>
    </w:tbl>
    <w:p w14:paraId="15AACD6B" w14:textId="54972F47" w:rsidR="007F6B63" w:rsidRDefault="007F6B63" w:rsidP="007F6B63">
      <w:pPr>
        <w:rPr>
          <w:color w:val="683104"/>
          <w:sz w:val="28"/>
          <w:szCs w:val="28"/>
          <w:lang w:val="en-GB"/>
        </w:rPr>
        <w:sectPr w:rsidR="007F6B63" w:rsidSect="00AE781A">
          <w:headerReference w:type="default" r:id="rId32"/>
          <w:pgSz w:w="11906" w:h="16838"/>
          <w:pgMar w:top="1418" w:right="851" w:bottom="1418" w:left="851" w:header="57" w:footer="624" w:gutter="0"/>
          <w:cols w:space="708"/>
          <w:docGrid w:linePitch="360"/>
        </w:sectPr>
      </w:pPr>
      <w:r>
        <w:rPr>
          <w:color w:val="683104"/>
          <w:sz w:val="28"/>
          <w:szCs w:val="28"/>
          <w:lang w:val="en-GB"/>
        </w:rPr>
        <w:lastRenderedPageBreak/>
        <w:br w:type="page"/>
      </w:r>
    </w:p>
    <w:p w14:paraId="303CBCF0" w14:textId="108E9D68" w:rsidR="00EE4A33" w:rsidRPr="00D112DD" w:rsidRDefault="00EE4A33" w:rsidP="00A0386D">
      <w:pPr>
        <w:spacing w:after="0" w:line="240" w:lineRule="auto"/>
        <w:rPr>
          <w:color w:val="683104"/>
          <w:sz w:val="28"/>
          <w:szCs w:val="28"/>
          <w:lang w:val="en-GB"/>
        </w:rPr>
      </w:pPr>
      <w:bookmarkStart w:id="11" w:name="L02S08"/>
      <w:bookmarkEnd w:id="11"/>
      <w:r w:rsidRPr="00D112DD">
        <w:rPr>
          <w:color w:val="683104"/>
          <w:sz w:val="28"/>
          <w:szCs w:val="28"/>
          <w:lang w:val="en-GB"/>
        </w:rPr>
        <w:lastRenderedPageBreak/>
        <w:t>L02S0</w:t>
      </w:r>
      <w:r w:rsidR="00455D9C">
        <w:rPr>
          <w:color w:val="683104"/>
          <w:sz w:val="28"/>
          <w:szCs w:val="28"/>
          <w:lang w:val="en-GB"/>
        </w:rPr>
        <w:t>8</w:t>
      </w:r>
    </w:p>
    <w:p w14:paraId="25290A26" w14:textId="6D160EBA" w:rsidR="00EE4A33" w:rsidRDefault="00A96065" w:rsidP="00E654BA">
      <w:pPr>
        <w:spacing w:after="0" w:line="240" w:lineRule="auto"/>
        <w:jc w:val="center"/>
      </w:pPr>
      <w:r>
        <w:rPr>
          <w:noProof/>
        </w:rPr>
        <w:drawing>
          <wp:inline distT="0" distB="0" distL="0" distR="0" wp14:anchorId="3EA007D5" wp14:editId="71BFFB3C">
            <wp:extent cx="2746800" cy="2059200"/>
            <wp:effectExtent l="0" t="0" r="0" b="0"/>
            <wp:docPr id="520301166"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301166"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2746800" cy="2059200"/>
                    </a:xfrm>
                    <a:prstGeom prst="rect">
                      <a:avLst/>
                    </a:prstGeom>
                  </pic:spPr>
                </pic:pic>
              </a:graphicData>
            </a:graphic>
          </wp:inline>
        </w:drawing>
      </w:r>
    </w:p>
    <w:p w14:paraId="327707CE" w14:textId="77777777" w:rsidR="00EE4A33" w:rsidRDefault="00EE4A33" w:rsidP="00EE4A33">
      <w:pPr>
        <w:spacing w:before="100" w:beforeAutospacing="1" w:after="100" w:afterAutospacing="1" w:line="240" w:lineRule="auto"/>
        <w:jc w:val="cente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2B4F25" w14:paraId="61F3BFA5" w14:textId="77777777" w:rsidTr="00A0386D">
        <w:trPr>
          <w:jc w:val="center"/>
        </w:trPr>
        <w:tc>
          <w:tcPr>
            <w:tcW w:w="5102" w:type="dxa"/>
          </w:tcPr>
          <w:p w14:paraId="73A2D709" w14:textId="2D0E3FC3" w:rsidR="00D95CA5" w:rsidRPr="00FD6272" w:rsidRDefault="002F7411">
            <w:pPr>
              <w:widowControl w:val="0"/>
              <w:numPr>
                <w:ilvl w:val="0"/>
                <w:numId w:val="11"/>
              </w:numPr>
              <w:suppressAutoHyphens/>
              <w:ind w:left="284" w:hanging="284"/>
              <w:contextualSpacing/>
              <w:rPr>
                <w:lang w:val="en-GB"/>
              </w:rPr>
            </w:pPr>
            <w:r w:rsidRPr="00FD6272">
              <w:rPr>
                <w:lang w:val="en-GB"/>
              </w:rPr>
              <w:t>Several interesting exercises can be performed using a yield curve composed of zero rates. The most important of these is its function as a window into the future, which reveals, through the so-called implied forward rates, the interest rates expected by markets in the coming periods. For many market participants, this information is highly valuable.</w:t>
            </w:r>
          </w:p>
          <w:p w14:paraId="04E77776" w14:textId="0EAF4F84" w:rsidR="005E5CAF" w:rsidRPr="00FD6272" w:rsidRDefault="00D95CA5" w:rsidP="00D95CA5">
            <w:pPr>
              <w:widowControl w:val="0"/>
              <w:suppressAutoHyphens/>
              <w:ind w:left="284"/>
              <w:contextualSpacing/>
              <w:rPr>
                <w:lang w:val="en-GB"/>
              </w:rPr>
            </w:pPr>
            <w:r w:rsidRPr="00FD6272">
              <w:rPr>
                <w:lang w:val="en-GB"/>
              </w:rPr>
              <w:t>. . . . .</w:t>
            </w:r>
          </w:p>
          <w:p w14:paraId="0DFFDA27" w14:textId="196A9C79" w:rsidR="00D95CA5" w:rsidRPr="00FD6272" w:rsidRDefault="002F7411" w:rsidP="002F7411">
            <w:pPr>
              <w:widowControl w:val="0"/>
              <w:suppressAutoHyphens/>
              <w:ind w:left="284"/>
              <w:contextualSpacing/>
              <w:rPr>
                <w:lang w:val="en-GB"/>
              </w:rPr>
            </w:pPr>
            <w:r w:rsidRPr="00FD6272">
              <w:rPr>
                <w:lang w:val="en-GB"/>
              </w:rPr>
              <w:t>Equally important is the finding, d</w:t>
            </w:r>
            <w:r w:rsidR="00E252E5" w:rsidRPr="00FD6272">
              <w:rPr>
                <w:lang w:val="en-GB"/>
              </w:rPr>
              <w:t xml:space="preserve">iscussed </w:t>
            </w:r>
            <w:r w:rsidRPr="00FD6272">
              <w:rPr>
                <w:lang w:val="en-GB"/>
              </w:rPr>
              <w:t>later in this course, that forward rates are closely connected with other markets. Specifically, these include forward rate agreements, known as FRAs. Once again, we will show how the efficient markets hypothesis links prices across different financial instruments.</w:t>
            </w:r>
          </w:p>
          <w:p w14:paraId="24CBF586" w14:textId="77777777" w:rsidR="00D95CA5" w:rsidRDefault="00D95CA5" w:rsidP="005E5CAF">
            <w:pPr>
              <w:widowControl w:val="0"/>
              <w:suppressAutoHyphens/>
              <w:ind w:left="318"/>
              <w:contextualSpacing/>
              <w:rPr>
                <w:lang w:val="en-GB"/>
              </w:rPr>
            </w:pPr>
          </w:p>
          <w:p w14:paraId="3EDE9FAB" w14:textId="77777777" w:rsidR="005E5CAF" w:rsidRPr="00EA6ECC" w:rsidRDefault="005E5CAF">
            <w:pPr>
              <w:widowControl w:val="0"/>
              <w:numPr>
                <w:ilvl w:val="0"/>
                <w:numId w:val="11"/>
              </w:numPr>
              <w:suppressAutoHyphens/>
              <w:ind w:left="284" w:hanging="284"/>
              <w:contextualSpacing/>
              <w:rPr>
                <w:lang w:val="en-GB"/>
              </w:rPr>
            </w:pPr>
            <w:r w:rsidRPr="00EA6ECC">
              <w:rPr>
                <w:lang w:val="en-GB"/>
              </w:rPr>
              <w:t>Let us start with some necessary definitions.</w:t>
            </w:r>
          </w:p>
          <w:p w14:paraId="7DA026A1" w14:textId="7939FC42" w:rsidR="005E5CAF" w:rsidRPr="00EA6ECC" w:rsidRDefault="005E5CAF">
            <w:pPr>
              <w:widowControl w:val="0"/>
              <w:numPr>
                <w:ilvl w:val="0"/>
                <w:numId w:val="13"/>
              </w:numPr>
              <w:suppressAutoHyphens/>
              <w:ind w:left="709" w:hanging="425"/>
              <w:contextualSpacing/>
              <w:rPr>
                <w:lang w:val="en-GB"/>
              </w:rPr>
            </w:pPr>
            <w:r w:rsidRPr="00EA6ECC">
              <w:rPr>
                <w:lang w:val="en-GB"/>
              </w:rPr>
              <w:t>Ordinary interest rates that are related to immediate lending and borrowing of monetary funds are called spot rates. An annual rate of 10%</w:t>
            </w:r>
            <w:r w:rsidR="00AC3E63">
              <w:rPr>
                <w:lang w:val="en-GB"/>
              </w:rPr>
              <w:t>,</w:t>
            </w:r>
            <w:r w:rsidRPr="00EA6ECC">
              <w:rPr>
                <w:lang w:val="en-GB"/>
              </w:rPr>
              <w:t xml:space="preserve"> charged for a three-year loan drawn </w:t>
            </w:r>
            <w:r w:rsidR="00DD6626">
              <w:rPr>
                <w:lang w:val="en-GB"/>
              </w:rPr>
              <w:t>immediately</w:t>
            </w:r>
            <w:r w:rsidR="00AC3E63">
              <w:rPr>
                <w:lang w:val="en-GB"/>
              </w:rPr>
              <w:t>,</w:t>
            </w:r>
            <w:r w:rsidR="00DD6626">
              <w:rPr>
                <w:lang w:val="en-GB"/>
              </w:rPr>
              <w:t xml:space="preserve"> </w:t>
            </w:r>
            <w:r w:rsidRPr="00EA6ECC">
              <w:rPr>
                <w:lang w:val="en-GB"/>
              </w:rPr>
              <w:t>is an example of a spot rate.</w:t>
            </w:r>
          </w:p>
          <w:p w14:paraId="03F6E195" w14:textId="2338FC67" w:rsidR="005E5CAF" w:rsidRDefault="005E5CAF">
            <w:pPr>
              <w:widowControl w:val="0"/>
              <w:numPr>
                <w:ilvl w:val="0"/>
                <w:numId w:val="13"/>
              </w:numPr>
              <w:suppressAutoHyphens/>
              <w:ind w:left="709" w:hanging="425"/>
              <w:contextualSpacing/>
              <w:rPr>
                <w:lang w:val="en-GB"/>
              </w:rPr>
            </w:pPr>
            <w:r w:rsidRPr="00EA6ECC">
              <w:rPr>
                <w:lang w:val="en-GB"/>
              </w:rPr>
              <w:t>In addition to these rates there are also forward rates. These are rates negotiated now for the purpose of lending and borrowing monetary funds in the future. An annual rate of 10% agreed on today, charged for a three-year loan drawn in two years from now</w:t>
            </w:r>
            <w:r w:rsidR="000D48D7">
              <w:rPr>
                <w:lang w:val="en-GB"/>
              </w:rPr>
              <w:t>,</w:t>
            </w:r>
            <w:r w:rsidRPr="00EA6ECC">
              <w:rPr>
                <w:lang w:val="en-GB"/>
              </w:rPr>
              <w:t xml:space="preserve"> is an example of a forward rate.</w:t>
            </w:r>
          </w:p>
          <w:p w14:paraId="7C67FB5D" w14:textId="5F7FAFB1" w:rsidR="005A4058" w:rsidRDefault="005A4058" w:rsidP="005A4058">
            <w:pPr>
              <w:widowControl w:val="0"/>
              <w:suppressAutoHyphens/>
              <w:ind w:left="709"/>
              <w:contextualSpacing/>
              <w:rPr>
                <w:lang w:val="en-GB"/>
              </w:rPr>
            </w:pPr>
            <w:r>
              <w:rPr>
                <w:lang w:val="en-GB"/>
              </w:rPr>
              <w:t>. . . . .</w:t>
            </w:r>
          </w:p>
          <w:p w14:paraId="3138C49B" w14:textId="163B8E9C" w:rsidR="005E5CAF" w:rsidRDefault="005E5CAF" w:rsidP="005A4058">
            <w:pPr>
              <w:widowControl w:val="0"/>
              <w:suppressAutoHyphens/>
              <w:ind w:left="709"/>
              <w:contextualSpacing/>
              <w:rPr>
                <w:lang w:val="en-GB"/>
              </w:rPr>
            </w:pPr>
            <w:r w:rsidRPr="00EA6ECC">
              <w:rPr>
                <w:lang w:val="en-GB"/>
              </w:rPr>
              <w:t xml:space="preserve">The handling of forward rates requires a good grasp of the timeline. The timeline, as you can see, contains individual time points which </w:t>
            </w:r>
            <w:r w:rsidRPr="00EA6ECC">
              <w:rPr>
                <w:lang w:val="en-GB"/>
              </w:rPr>
              <w:lastRenderedPageBreak/>
              <w:t>mark the beginning and end of specific time intervals</w:t>
            </w:r>
            <w:r w:rsidR="00632A45">
              <w:rPr>
                <w:lang w:val="en-GB"/>
              </w:rPr>
              <w:t xml:space="preserve">. </w:t>
            </w:r>
            <w:proofErr w:type="gramStart"/>
            <w:r w:rsidR="00632A45">
              <w:rPr>
                <w:lang w:val="en-GB"/>
              </w:rPr>
              <w:t>U</w:t>
            </w:r>
            <w:r w:rsidRPr="00EA6ECC">
              <w:rPr>
                <w:lang w:val="en-GB"/>
              </w:rPr>
              <w:t>sually</w:t>
            </w:r>
            <w:proofErr w:type="gramEnd"/>
            <w:r w:rsidRPr="00EA6ECC">
              <w:rPr>
                <w:lang w:val="en-GB"/>
              </w:rPr>
              <w:t xml:space="preserve"> a time unit </w:t>
            </w:r>
            <w:r w:rsidR="00B54E74">
              <w:rPr>
                <w:lang w:val="en-GB"/>
              </w:rPr>
              <w:t xml:space="preserve">is </w:t>
            </w:r>
            <w:r w:rsidRPr="00EA6ECC">
              <w:rPr>
                <w:lang w:val="en-GB"/>
              </w:rPr>
              <w:t xml:space="preserve">one year. For example, </w:t>
            </w:r>
            <w:r w:rsidR="00B54E74">
              <w:rPr>
                <w:lang w:val="en-GB"/>
              </w:rPr>
              <w:t>the label “</w:t>
            </w:r>
            <w:r w:rsidRPr="00EA6ECC">
              <w:rPr>
                <w:lang w:val="en-GB"/>
              </w:rPr>
              <w:t>1</w:t>
            </w:r>
            <w:r w:rsidR="00B54E74">
              <w:rPr>
                <w:lang w:val="en-GB"/>
              </w:rPr>
              <w:t>”</w:t>
            </w:r>
            <w:r w:rsidRPr="00EA6ECC">
              <w:rPr>
                <w:lang w:val="en-GB"/>
              </w:rPr>
              <w:t xml:space="preserve"> indicates the end of year 1 and the beginning of year 2. The </w:t>
            </w:r>
            <w:r w:rsidR="00B54E74">
              <w:rPr>
                <w:lang w:val="en-GB"/>
              </w:rPr>
              <w:t>label “</w:t>
            </w:r>
            <w:r w:rsidRPr="00EA6ECC">
              <w:rPr>
                <w:lang w:val="en-GB"/>
              </w:rPr>
              <w:t>0</w:t>
            </w:r>
            <w:r w:rsidR="00B54E74">
              <w:rPr>
                <w:lang w:val="en-GB"/>
              </w:rPr>
              <w:t>”</w:t>
            </w:r>
            <w:r w:rsidRPr="00EA6ECC">
              <w:rPr>
                <w:lang w:val="en-GB"/>
              </w:rPr>
              <w:t xml:space="preserve"> at the beginning of the timeline means today.</w:t>
            </w:r>
          </w:p>
          <w:p w14:paraId="05DAB28B" w14:textId="29DC171D" w:rsidR="00197D38" w:rsidRDefault="00197D38" w:rsidP="005A4058">
            <w:pPr>
              <w:widowControl w:val="0"/>
              <w:suppressAutoHyphens/>
              <w:ind w:left="709"/>
              <w:contextualSpacing/>
              <w:rPr>
                <w:lang w:val="en-GB"/>
              </w:rPr>
            </w:pPr>
            <w:r>
              <w:rPr>
                <w:lang w:val="en-GB"/>
              </w:rPr>
              <w:t>. . . . .</w:t>
            </w:r>
          </w:p>
          <w:p w14:paraId="1B325993" w14:textId="065DE4F8" w:rsidR="005E5CAF" w:rsidRPr="00DD6626" w:rsidRDefault="005E5CAF" w:rsidP="002439F3">
            <w:pPr>
              <w:widowControl w:val="0"/>
              <w:suppressAutoHyphens/>
              <w:ind w:left="709"/>
              <w:contextualSpacing/>
              <w:rPr>
                <w:lang w:val="en-GB"/>
              </w:rPr>
            </w:pPr>
            <w:r w:rsidRPr="00DD6626">
              <w:rPr>
                <w:lang w:val="en-GB"/>
              </w:rPr>
              <w:t xml:space="preserve">Forward rates will be denoted </w:t>
            </w:r>
            <w:r w:rsidRPr="0043342A">
              <w:rPr>
                <w:lang w:val="en-GB"/>
              </w:rPr>
              <w:t xml:space="preserve">by lowercase f. </w:t>
            </w:r>
            <w:r w:rsidR="00CA150B">
              <w:rPr>
                <w:lang w:val="en-GB"/>
              </w:rPr>
              <w:t xml:space="preserve">For their </w:t>
            </w:r>
            <w:r w:rsidRPr="00DD6626">
              <w:rPr>
                <w:lang w:val="en-GB"/>
              </w:rPr>
              <w:t xml:space="preserve">exact location on the </w:t>
            </w:r>
            <w:proofErr w:type="gramStart"/>
            <w:r w:rsidRPr="00DD6626">
              <w:rPr>
                <w:lang w:val="en-GB"/>
              </w:rPr>
              <w:t>timeline</w:t>
            </w:r>
            <w:proofErr w:type="gramEnd"/>
            <w:r w:rsidRPr="00DD6626">
              <w:rPr>
                <w:lang w:val="en-GB"/>
              </w:rPr>
              <w:t xml:space="preserve"> </w:t>
            </w:r>
            <w:r w:rsidR="00CA150B">
              <w:rPr>
                <w:lang w:val="en-GB"/>
              </w:rPr>
              <w:t xml:space="preserve">we use </w:t>
            </w:r>
            <w:r w:rsidRPr="00DD6626">
              <w:rPr>
                <w:lang w:val="en-GB"/>
              </w:rPr>
              <w:t>two subscripts.</w:t>
            </w:r>
          </w:p>
          <w:p w14:paraId="75A32AA0" w14:textId="77777777" w:rsidR="005E5CAF" w:rsidRDefault="005E5CAF" w:rsidP="005E5CAF">
            <w:pPr>
              <w:widowControl w:val="0"/>
              <w:suppressAutoHyphens/>
              <w:ind w:left="709"/>
              <w:contextualSpacing/>
              <w:rPr>
                <w:lang w:val="en-GB"/>
              </w:rPr>
            </w:pPr>
            <w:r>
              <w:rPr>
                <w:lang w:val="en-GB"/>
              </w:rPr>
              <w:t>. . . . .</w:t>
            </w:r>
          </w:p>
          <w:p w14:paraId="0FA72E3E" w14:textId="2F0C9342" w:rsidR="005E5CAF" w:rsidRPr="00EA6ECC" w:rsidRDefault="005E5CAF" w:rsidP="005E5CAF">
            <w:pPr>
              <w:widowControl w:val="0"/>
              <w:suppressAutoHyphens/>
              <w:ind w:left="709"/>
              <w:contextualSpacing/>
              <w:rPr>
                <w:lang w:val="en-GB"/>
              </w:rPr>
            </w:pPr>
            <w:r w:rsidRPr="00EA6ECC">
              <w:rPr>
                <w:lang w:val="en-GB"/>
              </w:rPr>
              <w:t xml:space="preserve">The first </w:t>
            </w:r>
            <w:r w:rsidR="00DD6626">
              <w:rPr>
                <w:lang w:val="en-GB"/>
              </w:rPr>
              <w:t>subscript</w:t>
            </w:r>
            <w:r w:rsidRPr="00EA6ECC">
              <w:rPr>
                <w:lang w:val="en-GB"/>
              </w:rPr>
              <w:t xml:space="preserve">, which is placed before the </w:t>
            </w:r>
            <w:r w:rsidRPr="00EA6ECC">
              <w:rPr>
                <w:i/>
                <w:lang w:val="en-GB"/>
              </w:rPr>
              <w:t>f</w:t>
            </w:r>
            <w:r w:rsidRPr="00EA6ECC">
              <w:rPr>
                <w:lang w:val="en-GB"/>
              </w:rPr>
              <w:t xml:space="preserve">, indicates the beginning of a future period in which the forward rate starts generating interest. The second one, which is placed after the </w:t>
            </w:r>
            <w:r w:rsidRPr="00EA6ECC">
              <w:rPr>
                <w:i/>
                <w:lang w:val="en-GB"/>
              </w:rPr>
              <w:t>f</w:t>
            </w:r>
            <w:r w:rsidRPr="00EA6ECC">
              <w:rPr>
                <w:lang w:val="en-GB"/>
              </w:rPr>
              <w:t>, marks the end of the future period in which the forward rate ceases to generate interest. The difference between these two indices indicates the length of the future interest-bearing period.</w:t>
            </w:r>
          </w:p>
          <w:p w14:paraId="1BA5CC94" w14:textId="77777777" w:rsidR="005E5CAF" w:rsidRPr="00EA6ECC" w:rsidRDefault="005E5CAF" w:rsidP="005E5CAF">
            <w:pPr>
              <w:widowControl w:val="0"/>
              <w:suppressAutoHyphens/>
              <w:ind w:left="709"/>
              <w:contextualSpacing/>
              <w:rPr>
                <w:lang w:val="en-GB"/>
              </w:rPr>
            </w:pPr>
            <w:r w:rsidRPr="00EA6ECC">
              <w:rPr>
                <w:lang w:val="en-GB"/>
              </w:rPr>
              <w:t>. . . . .</w:t>
            </w:r>
          </w:p>
          <w:p w14:paraId="42A60B41" w14:textId="537D833A" w:rsidR="005E5CAF" w:rsidRDefault="005E5CAF" w:rsidP="005E5CAF">
            <w:pPr>
              <w:widowControl w:val="0"/>
              <w:suppressAutoHyphens/>
              <w:ind w:left="709"/>
              <w:contextualSpacing/>
              <w:rPr>
                <w:lang w:val="en-GB"/>
              </w:rPr>
            </w:pPr>
            <w:r w:rsidRPr="00EA6ECC">
              <w:rPr>
                <w:lang w:val="en-GB"/>
              </w:rPr>
              <w:t>Actually, we also need a superscript, which marks the moment</w:t>
            </w:r>
            <w:r w:rsidR="00B46466">
              <w:rPr>
                <w:lang w:val="en-GB"/>
              </w:rPr>
              <w:t xml:space="preserve"> when </w:t>
            </w:r>
            <w:r w:rsidRPr="00EA6ECC">
              <w:rPr>
                <w:lang w:val="en-GB"/>
              </w:rPr>
              <w:t xml:space="preserve">the forward rate is set. </w:t>
            </w:r>
            <w:r w:rsidRPr="00491A75">
              <w:rPr>
                <w:lang w:val="en-GB"/>
              </w:rPr>
              <w:t xml:space="preserve">However, because </w:t>
            </w:r>
            <w:r w:rsidR="00DB5E67">
              <w:rPr>
                <w:lang w:val="en-GB"/>
              </w:rPr>
              <w:t xml:space="preserve">this point of time </w:t>
            </w:r>
            <w:r w:rsidRPr="00491A75">
              <w:rPr>
                <w:lang w:val="en-GB"/>
              </w:rPr>
              <w:t>most</w:t>
            </w:r>
            <w:r w:rsidR="00DB5E67">
              <w:rPr>
                <w:lang w:val="en-GB"/>
              </w:rPr>
              <w:t xml:space="preserve">ly coincides with </w:t>
            </w:r>
            <w:r w:rsidRPr="00EA6ECC">
              <w:rPr>
                <w:lang w:val="en-GB"/>
              </w:rPr>
              <w:t>the beginning of the timeline at the point “0”, this extra identification does not need specific emphasis.</w:t>
            </w:r>
          </w:p>
          <w:p w14:paraId="770A8D02" w14:textId="77777777" w:rsidR="005E5CAF" w:rsidRPr="00EA6ECC" w:rsidRDefault="005E5CAF">
            <w:pPr>
              <w:widowControl w:val="0"/>
              <w:numPr>
                <w:ilvl w:val="0"/>
                <w:numId w:val="13"/>
              </w:numPr>
              <w:suppressAutoHyphens/>
              <w:ind w:left="709" w:hanging="425"/>
              <w:contextualSpacing/>
              <w:rPr>
                <w:lang w:val="en-GB"/>
              </w:rPr>
            </w:pPr>
            <w:r w:rsidRPr="00EA6ECC">
              <w:rPr>
                <w:lang w:val="en-GB"/>
              </w:rPr>
              <w:t xml:space="preserve">Do not confuse forward rates with future spot rates. The </w:t>
            </w:r>
            <w:r w:rsidRPr="00EA6ECC">
              <w:rPr>
                <w:i/>
                <w:lang w:val="en-GB"/>
              </w:rPr>
              <w:t>p</w:t>
            </w:r>
            <w:r w:rsidRPr="00EA6ECC">
              <w:rPr>
                <w:lang w:val="en-GB"/>
              </w:rPr>
              <w:t xml:space="preserve">-year forward rate, which begins at the future time </w:t>
            </w:r>
            <w:r w:rsidRPr="00EA6ECC">
              <w:rPr>
                <w:i/>
                <w:lang w:val="en-GB"/>
              </w:rPr>
              <w:t>t</w:t>
            </w:r>
            <w:r w:rsidRPr="00EA6ECC">
              <w:rPr>
                <w:lang w:val="en-GB"/>
              </w:rPr>
              <w:t xml:space="preserve">, is the interest rate that today we believe will exist at that future point in time. On the other hand, the future </w:t>
            </w:r>
            <w:r w:rsidRPr="00EA6ECC">
              <w:rPr>
                <w:i/>
                <w:lang w:val="en-GB"/>
              </w:rPr>
              <w:t>p</w:t>
            </w:r>
            <w:r w:rsidRPr="00EA6ECC">
              <w:rPr>
                <w:lang w:val="en-GB"/>
              </w:rPr>
              <w:t xml:space="preserve">-year spot rate associated with the time </w:t>
            </w:r>
            <w:r w:rsidRPr="00EA6ECC">
              <w:rPr>
                <w:i/>
                <w:lang w:val="en-GB"/>
              </w:rPr>
              <w:t>t</w:t>
            </w:r>
            <w:r w:rsidRPr="00EA6ECC">
              <w:rPr>
                <w:lang w:val="en-GB"/>
              </w:rPr>
              <w:t xml:space="preserve"> denotes the interest rate that will exist at that future point in time after the appropriate time has elapsed.</w:t>
            </w:r>
          </w:p>
          <w:p w14:paraId="5C1C33BA" w14:textId="28E8077E" w:rsidR="005E5CAF" w:rsidRPr="00DB5E67" w:rsidRDefault="005E5CAF">
            <w:pPr>
              <w:widowControl w:val="0"/>
              <w:numPr>
                <w:ilvl w:val="0"/>
                <w:numId w:val="13"/>
              </w:numPr>
              <w:suppressAutoHyphens/>
              <w:ind w:left="709" w:hanging="425"/>
              <w:contextualSpacing/>
              <w:rPr>
                <w:lang w:val="en-GB"/>
              </w:rPr>
            </w:pPr>
            <w:r w:rsidRPr="00DB5E67">
              <w:rPr>
                <w:lang w:val="en-GB"/>
              </w:rPr>
              <w:t xml:space="preserve">Notwithstanding the principal difference between the spot and forward rates, the spot rate can be formally viewed as a special case of a forward rate. Such a </w:t>
            </w:r>
            <w:r w:rsidR="00DB5E67" w:rsidRPr="00DB5E67">
              <w:rPr>
                <w:lang w:val="en-GB"/>
              </w:rPr>
              <w:t xml:space="preserve">forward </w:t>
            </w:r>
            <w:r w:rsidRPr="00DB5E67">
              <w:rPr>
                <w:lang w:val="en-GB"/>
              </w:rPr>
              <w:t>rate begin</w:t>
            </w:r>
            <w:r w:rsidR="00DB5E67" w:rsidRPr="00DB5E67">
              <w:rPr>
                <w:lang w:val="en-GB"/>
              </w:rPr>
              <w:t>s</w:t>
            </w:r>
            <w:r w:rsidRPr="00DB5E67">
              <w:rPr>
                <w:lang w:val="en-GB"/>
              </w:rPr>
              <w:t xml:space="preserve"> at the time “0”, that is</w:t>
            </w:r>
            <w:r w:rsidR="00DB5E67" w:rsidRPr="00DB5E67">
              <w:rPr>
                <w:lang w:val="en-GB"/>
              </w:rPr>
              <w:t xml:space="preserve"> </w:t>
            </w:r>
            <w:r w:rsidRPr="00DB5E67">
              <w:rPr>
                <w:lang w:val="en-GB"/>
              </w:rPr>
              <w:t>now, and end</w:t>
            </w:r>
            <w:r w:rsidR="00DB5E67" w:rsidRPr="00DB5E67">
              <w:rPr>
                <w:lang w:val="en-GB"/>
              </w:rPr>
              <w:t>s</w:t>
            </w:r>
            <w:r w:rsidRPr="00DB5E67">
              <w:rPr>
                <w:lang w:val="en-GB"/>
              </w:rPr>
              <w:t xml:space="preserve"> at some point in the future. This </w:t>
            </w:r>
            <w:r w:rsidR="00DB5E67" w:rsidRPr="00DB5E67">
              <w:rPr>
                <w:lang w:val="en-GB"/>
              </w:rPr>
              <w:t xml:space="preserve">convention </w:t>
            </w:r>
            <w:r w:rsidRPr="00DB5E67">
              <w:rPr>
                <w:lang w:val="en-GB"/>
              </w:rPr>
              <w:t>will simplify the writing of some formulas.</w:t>
            </w:r>
          </w:p>
          <w:p w14:paraId="40F95264" w14:textId="77777777" w:rsidR="005E5CAF" w:rsidRPr="00EA6ECC" w:rsidRDefault="005E5CAF" w:rsidP="005E5CAF">
            <w:pPr>
              <w:widowControl w:val="0"/>
              <w:suppressAutoHyphens/>
              <w:ind w:left="743"/>
              <w:contextualSpacing/>
              <w:rPr>
                <w:lang w:val="en-GB"/>
              </w:rPr>
            </w:pPr>
          </w:p>
          <w:p w14:paraId="68F0A027" w14:textId="0FDF1BE3" w:rsidR="00F55A2A" w:rsidRPr="00A0386D" w:rsidRDefault="005E5CAF">
            <w:pPr>
              <w:widowControl w:val="0"/>
              <w:numPr>
                <w:ilvl w:val="0"/>
                <w:numId w:val="11"/>
              </w:numPr>
              <w:suppressAutoHyphens/>
              <w:ind w:left="284" w:hanging="284"/>
              <w:contextualSpacing/>
              <w:rPr>
                <w:lang w:val="en-GB"/>
              </w:rPr>
            </w:pPr>
            <w:r w:rsidRPr="00A0386D">
              <w:rPr>
                <w:lang w:val="en-GB"/>
              </w:rPr>
              <w:t xml:space="preserve">The yield curve constructed from spot rates records currently observed interest rates. Of course, yield curves can be constructed from forward rates as well. These are forward rates that form the yield curve expected in one year from now. Based on these forward rates, we can put </w:t>
            </w:r>
            <w:r w:rsidRPr="00A0386D">
              <w:rPr>
                <w:lang w:val="en-GB"/>
              </w:rPr>
              <w:lastRenderedPageBreak/>
              <w:t>together the yield curve expected in two years from now.</w:t>
            </w:r>
          </w:p>
          <w:p w14:paraId="01BD05BE" w14:textId="79696745" w:rsidR="00F55A2A" w:rsidRDefault="00F55A2A" w:rsidP="00F55A2A">
            <w:pPr>
              <w:pStyle w:val="Odstavecseseznamem"/>
              <w:widowControl w:val="0"/>
              <w:suppressAutoHyphens/>
              <w:ind w:left="284"/>
              <w:rPr>
                <w:lang w:val="en-GB"/>
              </w:rPr>
            </w:pPr>
            <w:r>
              <w:rPr>
                <w:lang w:val="en-GB"/>
              </w:rPr>
              <w:t>. . . . .</w:t>
            </w:r>
          </w:p>
          <w:p w14:paraId="7ECB7FA9" w14:textId="186F5282" w:rsidR="002B4F25" w:rsidRDefault="005E5CAF" w:rsidP="00F55A2A">
            <w:pPr>
              <w:widowControl w:val="0"/>
              <w:suppressAutoHyphens/>
              <w:ind w:left="284"/>
              <w:contextualSpacing/>
            </w:pPr>
            <w:r w:rsidRPr="00EA6ECC">
              <w:rPr>
                <w:lang w:val="en-GB"/>
              </w:rPr>
              <w:t>In a similar way, we can introduce yield curves for years even further in the future.</w:t>
            </w:r>
          </w:p>
        </w:tc>
        <w:tc>
          <w:tcPr>
            <w:tcW w:w="5102" w:type="dxa"/>
          </w:tcPr>
          <w:p w14:paraId="2B81655F" w14:textId="57EB50C3" w:rsidR="00D95CA5" w:rsidRDefault="005E5CAF">
            <w:pPr>
              <w:pStyle w:val="Odstavecseseznamem"/>
              <w:widowControl w:val="0"/>
              <w:numPr>
                <w:ilvl w:val="0"/>
                <w:numId w:val="46"/>
              </w:numPr>
              <w:suppressAutoHyphens/>
              <w:ind w:left="284" w:hanging="284"/>
            </w:pPr>
            <w:r>
              <w:lastRenderedPageBreak/>
              <w:t xml:space="preserve">S výnosovou křivkou sestavenou z nulových sazeb </w:t>
            </w:r>
            <w:r w:rsidRPr="007869CD">
              <w:t>lze provádět řadu zajímavých cvičení.</w:t>
            </w:r>
            <w:r>
              <w:t xml:space="preserve"> Tím </w:t>
            </w:r>
            <w:r w:rsidR="00B01572">
              <w:t xml:space="preserve">nejdůležitějším </w:t>
            </w:r>
            <w:r w:rsidR="00FB56FA">
              <w:t xml:space="preserve">z nich </w:t>
            </w:r>
            <w:r w:rsidR="00D95CA5">
              <w:t xml:space="preserve">je </w:t>
            </w:r>
            <w:r>
              <w:t xml:space="preserve">její </w:t>
            </w:r>
            <w:r w:rsidR="002F7411">
              <w:t xml:space="preserve">funkce </w:t>
            </w:r>
            <w:r>
              <w:t xml:space="preserve">jako </w:t>
            </w:r>
            <w:r w:rsidR="00695693">
              <w:t xml:space="preserve">okénka </w:t>
            </w:r>
            <w:r>
              <w:t xml:space="preserve">do budoucnosti, které nám </w:t>
            </w:r>
            <w:r w:rsidR="00B01572">
              <w:t xml:space="preserve">prostřednictvím </w:t>
            </w:r>
            <w:r w:rsidR="00D15908">
              <w:t xml:space="preserve">tzv. implikovaných forwardových sazeb </w:t>
            </w:r>
            <w:r>
              <w:t>odhalí, jaké úrokové sazby trhy očekávají v budoucích obdobích</w:t>
            </w:r>
            <w:r w:rsidR="00A0386D">
              <w:t>.</w:t>
            </w:r>
            <w:r w:rsidR="00D15908">
              <w:t xml:space="preserve"> Pro mnohé tržní hráče je to velmi cenná informace.</w:t>
            </w:r>
          </w:p>
          <w:p w14:paraId="3984B663" w14:textId="0DEF2C41" w:rsidR="00B01572" w:rsidRDefault="00B01572" w:rsidP="00B01572">
            <w:pPr>
              <w:pStyle w:val="Odstavecseseznamem"/>
              <w:widowControl w:val="0"/>
              <w:suppressAutoHyphens/>
              <w:ind w:left="284"/>
            </w:pPr>
            <w:r>
              <w:t>. . . . .</w:t>
            </w:r>
          </w:p>
          <w:p w14:paraId="20770319" w14:textId="13069FF4" w:rsidR="00A0386D" w:rsidRDefault="00FB56FA" w:rsidP="00A0386D">
            <w:pPr>
              <w:pStyle w:val="Odstavecseseznamem"/>
              <w:widowControl w:val="0"/>
              <w:suppressAutoHyphens/>
              <w:ind w:left="284"/>
            </w:pPr>
            <w:r>
              <w:t xml:space="preserve">Stejně tak </w:t>
            </w:r>
            <w:r w:rsidR="00B01572">
              <w:t>důležit</w:t>
            </w:r>
            <w:r w:rsidR="00D15908">
              <w:t xml:space="preserve">é </w:t>
            </w:r>
            <w:r w:rsidR="00D95CA5">
              <w:t xml:space="preserve">je </w:t>
            </w:r>
            <w:r w:rsidR="00B01572">
              <w:t>i zjištění, d</w:t>
            </w:r>
            <w:r w:rsidR="00E252E5">
              <w:t xml:space="preserve">iskutované </w:t>
            </w:r>
            <w:r w:rsidR="00B01572">
              <w:t xml:space="preserve">později v tomto kurzu, že forwardové sazby </w:t>
            </w:r>
            <w:r w:rsidR="002F7411">
              <w:t xml:space="preserve">mají úzkou vazbu na </w:t>
            </w:r>
            <w:r w:rsidR="00A65EA8">
              <w:t>jiné trhy</w:t>
            </w:r>
            <w:r w:rsidR="002565C0">
              <w:t xml:space="preserve">. Jmenovitě </w:t>
            </w:r>
            <w:r w:rsidR="00E252E5">
              <w:t>sem patří d</w:t>
            </w:r>
            <w:r w:rsidR="002565C0">
              <w:t xml:space="preserve">ohody o budoucí sazbě, známé </w:t>
            </w:r>
            <w:r w:rsidR="00E252E5">
              <w:t xml:space="preserve">jako </w:t>
            </w:r>
            <w:r w:rsidR="00C00C54">
              <w:t>F</w:t>
            </w:r>
            <w:r w:rsidR="002565C0">
              <w:t>RA.</w:t>
            </w:r>
            <w:r w:rsidR="00D15908">
              <w:t xml:space="preserve"> </w:t>
            </w:r>
            <w:r w:rsidR="002565C0">
              <w:t>Opět t</w:t>
            </w:r>
            <w:r w:rsidR="00D95CA5">
              <w:t xml:space="preserve">ím </w:t>
            </w:r>
            <w:r w:rsidR="005131C9">
              <w:t>ukážeme</w:t>
            </w:r>
            <w:r w:rsidR="002565C0">
              <w:t xml:space="preserve">, jak hypotéza efektivních trhů </w:t>
            </w:r>
            <w:r w:rsidR="00E252E5">
              <w:t xml:space="preserve">propojuje ceny </w:t>
            </w:r>
            <w:r w:rsidR="002565C0">
              <w:t>různ</w:t>
            </w:r>
            <w:r w:rsidR="00C00C54">
              <w:t>ý</w:t>
            </w:r>
            <w:r w:rsidR="00E252E5">
              <w:t xml:space="preserve">ch </w:t>
            </w:r>
            <w:r w:rsidR="002565C0">
              <w:t>finanční</w:t>
            </w:r>
            <w:r w:rsidR="00E252E5">
              <w:t xml:space="preserve">ch </w:t>
            </w:r>
            <w:r w:rsidR="00C00C54">
              <w:t>n</w:t>
            </w:r>
            <w:r w:rsidR="002565C0">
              <w:t>ástroj</w:t>
            </w:r>
            <w:r w:rsidR="00E252E5">
              <w:t>ů</w:t>
            </w:r>
            <w:r w:rsidR="002565C0">
              <w:t>.</w:t>
            </w:r>
          </w:p>
          <w:p w14:paraId="46F3CCC6" w14:textId="77777777" w:rsidR="00C00C54" w:rsidRDefault="00C00C54" w:rsidP="00C00C54">
            <w:pPr>
              <w:widowControl w:val="0"/>
              <w:suppressAutoHyphens/>
            </w:pPr>
          </w:p>
          <w:p w14:paraId="64088A95" w14:textId="77777777" w:rsidR="005E5CAF" w:rsidRDefault="005E5CAF" w:rsidP="005E5CAF">
            <w:pPr>
              <w:pStyle w:val="Odstavecseseznamem"/>
              <w:widowControl w:val="0"/>
              <w:suppressAutoHyphens/>
              <w:ind w:left="313"/>
            </w:pPr>
          </w:p>
          <w:p w14:paraId="36B97129" w14:textId="77777777" w:rsidR="005E5CAF" w:rsidRDefault="005E5CAF">
            <w:pPr>
              <w:pStyle w:val="Odstavecseseznamem"/>
              <w:widowControl w:val="0"/>
              <w:numPr>
                <w:ilvl w:val="0"/>
                <w:numId w:val="46"/>
              </w:numPr>
              <w:suppressAutoHyphens/>
              <w:ind w:left="284" w:hanging="284"/>
            </w:pPr>
            <w:r>
              <w:t xml:space="preserve">Začněme potřebnými definicemi. </w:t>
            </w:r>
          </w:p>
          <w:p w14:paraId="0337157A" w14:textId="77777777" w:rsidR="005E5CAF" w:rsidRDefault="005E5CAF">
            <w:pPr>
              <w:pStyle w:val="Odstavecseseznamem"/>
              <w:widowControl w:val="0"/>
              <w:numPr>
                <w:ilvl w:val="0"/>
                <w:numId w:val="47"/>
              </w:numPr>
              <w:suppressAutoHyphens/>
              <w:ind w:left="709" w:hanging="425"/>
            </w:pPr>
            <w:r>
              <w:t xml:space="preserve">Běžné úrokové sazby, které se vztahují k okamžitému vypůjčování a zapůjčování peněžních prostředků, nazýváme spotovými sazbami. Roční sazba 10 % u tříletého úvěru čerpaného okamžitě je příkladem spotové sazby.   </w:t>
            </w:r>
          </w:p>
          <w:p w14:paraId="733FAC27" w14:textId="26296156" w:rsidR="005E5CAF" w:rsidRDefault="005E5CAF">
            <w:pPr>
              <w:pStyle w:val="Odstavecseseznamem"/>
              <w:widowControl w:val="0"/>
              <w:numPr>
                <w:ilvl w:val="0"/>
                <w:numId w:val="47"/>
              </w:numPr>
              <w:suppressAutoHyphens/>
              <w:ind w:left="709" w:hanging="425"/>
            </w:pPr>
            <w:r>
              <w:t xml:space="preserve">Vedle těchto sazeb rozeznáváme také forwardové sazby. Jedná se o dnes dohodnuté sazby za účelem </w:t>
            </w:r>
            <w:r w:rsidRPr="00AC3E63">
              <w:t>zapůjčování</w:t>
            </w:r>
            <w:r>
              <w:t xml:space="preserve"> a vypůjčování peněžních prostředků v budoucnosti. </w:t>
            </w:r>
            <w:r w:rsidRPr="00AC3E63">
              <w:t>Dnes dohodnutá roční sazba 10 % u tříletého úvěru</w:t>
            </w:r>
            <w:r w:rsidR="00B01572" w:rsidRPr="00AC3E63">
              <w:t>,</w:t>
            </w:r>
            <w:r w:rsidRPr="00AC3E63">
              <w:t xml:space="preserve"> čerpaného odedneška za dva roky</w:t>
            </w:r>
            <w:r w:rsidR="00B01572" w:rsidRPr="00AC3E63">
              <w:t>,</w:t>
            </w:r>
            <w:r w:rsidRPr="00AC3E63">
              <w:t xml:space="preserve"> je </w:t>
            </w:r>
            <w:r>
              <w:t>příkladem forwardové sazby.</w:t>
            </w:r>
          </w:p>
          <w:p w14:paraId="1F429C50" w14:textId="6EB555CB" w:rsidR="0078086E" w:rsidRDefault="0078086E" w:rsidP="0078086E">
            <w:pPr>
              <w:pStyle w:val="Odstavecseseznamem"/>
              <w:widowControl w:val="0"/>
              <w:suppressAutoHyphens/>
              <w:ind w:left="709"/>
            </w:pPr>
            <w:r>
              <w:t>. . . . .</w:t>
            </w:r>
          </w:p>
          <w:p w14:paraId="102027A3" w14:textId="3DA94B27" w:rsidR="005E5CAF" w:rsidRDefault="005E5CAF" w:rsidP="0078086E">
            <w:pPr>
              <w:pStyle w:val="Odstavecseseznamem"/>
              <w:widowControl w:val="0"/>
              <w:suppressAutoHyphens/>
              <w:ind w:left="709"/>
            </w:pPr>
            <w:r>
              <w:t xml:space="preserve">Při manipulaci s forwardovými sazbami se </w:t>
            </w:r>
            <w:r w:rsidRPr="00B54E74">
              <w:t xml:space="preserve">musíme dobře orientovat na časové ose. Zobrazená časová osa obsahuje dílčí okamžiky, </w:t>
            </w:r>
            <w:r w:rsidRPr="00B54E74">
              <w:lastRenderedPageBreak/>
              <w:t>které ohraničující dílčí období</w:t>
            </w:r>
            <w:r w:rsidR="00632A45" w:rsidRPr="00B54E74">
              <w:t>. Č</w:t>
            </w:r>
            <w:r w:rsidRPr="00B54E74">
              <w:t xml:space="preserve">asovou jednotkou je obvykle jeden rok. Například časová značka „1“ označuje konec </w:t>
            </w:r>
            <w:r w:rsidR="00DD6626" w:rsidRPr="00B54E74">
              <w:t xml:space="preserve">roku </w:t>
            </w:r>
            <w:r w:rsidR="00D46103">
              <w:t xml:space="preserve">1 </w:t>
            </w:r>
            <w:r w:rsidR="00DD6626">
              <w:t xml:space="preserve">a </w:t>
            </w:r>
            <w:r>
              <w:t>začátek roku</w:t>
            </w:r>
            <w:r w:rsidR="00DD6626">
              <w:t xml:space="preserve"> 2</w:t>
            </w:r>
            <w:r>
              <w:t xml:space="preserve">. </w:t>
            </w:r>
            <w:r w:rsidR="00DD6626">
              <w:t xml:space="preserve">Značka „0“ na začátku </w:t>
            </w:r>
            <w:r>
              <w:t xml:space="preserve">časové ose </w:t>
            </w:r>
            <w:r w:rsidR="00DD6626">
              <w:t>značí současnost.</w:t>
            </w:r>
          </w:p>
          <w:p w14:paraId="151EEE00" w14:textId="77777777" w:rsidR="0078086E" w:rsidRDefault="0078086E" w:rsidP="0078086E">
            <w:pPr>
              <w:pStyle w:val="Odstavecseseznamem"/>
              <w:widowControl w:val="0"/>
              <w:suppressAutoHyphens/>
              <w:ind w:left="709"/>
            </w:pPr>
          </w:p>
          <w:p w14:paraId="4D69C29C" w14:textId="5E9D3610" w:rsidR="00DD6626" w:rsidRDefault="0078086E" w:rsidP="00DD6626">
            <w:pPr>
              <w:pStyle w:val="Odstavecseseznamem"/>
              <w:widowControl w:val="0"/>
              <w:suppressAutoHyphens/>
              <w:ind w:left="709"/>
            </w:pPr>
            <w:r>
              <w:t>. . . . .</w:t>
            </w:r>
          </w:p>
          <w:p w14:paraId="3C9D5D86" w14:textId="64523376" w:rsidR="005E5CAF" w:rsidRDefault="005E5CAF" w:rsidP="0078086E">
            <w:pPr>
              <w:pStyle w:val="Odstavecseseznamem"/>
              <w:widowControl w:val="0"/>
              <w:suppressAutoHyphens/>
              <w:ind w:left="709"/>
            </w:pPr>
            <w:r>
              <w:t xml:space="preserve">Forwardové sazby budeme značit malým písmenem </w:t>
            </w:r>
            <w:r w:rsidRPr="00EA6ECC">
              <w:rPr>
                <w:i/>
              </w:rPr>
              <w:t>f</w:t>
            </w:r>
            <w:r>
              <w:t xml:space="preserve">. </w:t>
            </w:r>
            <w:r w:rsidR="00CA150B">
              <w:t>Pro j</w:t>
            </w:r>
            <w:r w:rsidR="00DD6626">
              <w:t xml:space="preserve">ejich </w:t>
            </w:r>
            <w:r>
              <w:t xml:space="preserve">přesné umístění na časové ose </w:t>
            </w:r>
            <w:r w:rsidR="00CA150B">
              <w:t xml:space="preserve">používáme </w:t>
            </w:r>
            <w:r>
              <w:t xml:space="preserve">dva </w:t>
            </w:r>
            <w:r w:rsidR="00CA150B">
              <w:t xml:space="preserve">dolní </w:t>
            </w:r>
            <w:r>
              <w:t xml:space="preserve">indexy. </w:t>
            </w:r>
          </w:p>
          <w:p w14:paraId="7C19B831" w14:textId="77777777" w:rsidR="005E5CAF" w:rsidRDefault="005E5CAF" w:rsidP="005E5CAF">
            <w:pPr>
              <w:pStyle w:val="Odstavecseseznamem"/>
              <w:widowControl w:val="0"/>
              <w:suppressAutoHyphens/>
              <w:ind w:left="709"/>
            </w:pPr>
            <w:r>
              <w:t>. . . . .</w:t>
            </w:r>
          </w:p>
          <w:p w14:paraId="01BC19D4" w14:textId="77777777" w:rsidR="005E5CAF" w:rsidRDefault="005E5CAF" w:rsidP="005E5CAF">
            <w:pPr>
              <w:pStyle w:val="Odstavecseseznamem"/>
              <w:widowControl w:val="0"/>
              <w:suppressAutoHyphens/>
              <w:ind w:left="709"/>
            </w:pPr>
            <w:r>
              <w:t xml:space="preserve">První dolní index, který je umístěn před písmenem </w:t>
            </w:r>
            <w:r w:rsidRPr="00D86126">
              <w:rPr>
                <w:i/>
              </w:rPr>
              <w:t>f</w:t>
            </w:r>
            <w:r>
              <w:t xml:space="preserve">, značí začátek budoucího období, v němž začíná úročení forwardovou sazbou. Druhý dolní index, který je umístěn za písmenem </w:t>
            </w:r>
            <w:r w:rsidRPr="00D86126">
              <w:rPr>
                <w:i/>
              </w:rPr>
              <w:t>f</w:t>
            </w:r>
            <w:r>
              <w:t>, značí konec budoucího období, v němž končí úročení forwardovou sazbou. Rozdíl těchto dvou indexů udává délku úročeného budoucího období.</w:t>
            </w:r>
          </w:p>
          <w:p w14:paraId="359EBD3B" w14:textId="77777777" w:rsidR="00DD6626" w:rsidRDefault="00DD6626" w:rsidP="005E5CAF">
            <w:pPr>
              <w:pStyle w:val="Odstavecseseznamem"/>
              <w:widowControl w:val="0"/>
              <w:suppressAutoHyphens/>
              <w:ind w:left="709"/>
            </w:pPr>
          </w:p>
          <w:p w14:paraId="765E6AE5" w14:textId="107A0F04" w:rsidR="005E5CAF" w:rsidRDefault="005E5CAF" w:rsidP="005E5CAF">
            <w:pPr>
              <w:pStyle w:val="Odstavecseseznamem"/>
              <w:widowControl w:val="0"/>
              <w:suppressAutoHyphens/>
              <w:ind w:left="709"/>
            </w:pPr>
            <w:r>
              <w:t>. . . . .</w:t>
            </w:r>
          </w:p>
          <w:p w14:paraId="37ADA9CB" w14:textId="62B12CE7" w:rsidR="005E5CAF" w:rsidRDefault="005E5CAF" w:rsidP="00DB5E67">
            <w:pPr>
              <w:pStyle w:val="Odstavecseseznamem"/>
              <w:widowControl w:val="0"/>
              <w:suppressAutoHyphens/>
              <w:ind w:left="709"/>
            </w:pPr>
            <w:r>
              <w:t xml:space="preserve">Vlastně bychom potřebovali ještě </w:t>
            </w:r>
            <w:r w:rsidR="00DB5E67">
              <w:t>horní index</w:t>
            </w:r>
            <w:r>
              <w:t xml:space="preserve">, který by označoval </w:t>
            </w:r>
            <w:r w:rsidR="00DB5E67">
              <w:t>moment</w:t>
            </w:r>
            <w:r>
              <w:t xml:space="preserve">, kdy je forwardová sazba stanovena. Jelikož se </w:t>
            </w:r>
            <w:r w:rsidR="00DB5E67">
              <w:t xml:space="preserve">však tento časový okamžik většinou kryje se </w:t>
            </w:r>
            <w:r>
              <w:t>začátk</w:t>
            </w:r>
            <w:r w:rsidR="00DB5E67">
              <w:t xml:space="preserve">em </w:t>
            </w:r>
            <w:r>
              <w:t xml:space="preserve">časové osy v bodě </w:t>
            </w:r>
            <w:r w:rsidR="00DB5E67">
              <w:t xml:space="preserve">„0“, </w:t>
            </w:r>
            <w:r>
              <w:t>tuto dodatečnou identifikaci ne</w:t>
            </w:r>
            <w:r w:rsidR="00DB5E67">
              <w:t xml:space="preserve">ní nutné </w:t>
            </w:r>
            <w:r>
              <w:t>speciálně zdůrazňovat.</w:t>
            </w:r>
          </w:p>
          <w:p w14:paraId="1C57996E" w14:textId="77777777" w:rsidR="005E5CAF" w:rsidRDefault="005E5CAF">
            <w:pPr>
              <w:pStyle w:val="Odstavecseseznamem"/>
              <w:widowControl w:val="0"/>
              <w:numPr>
                <w:ilvl w:val="0"/>
                <w:numId w:val="47"/>
              </w:numPr>
              <w:suppressAutoHyphens/>
              <w:ind w:left="709" w:hanging="425"/>
            </w:pPr>
            <w:r>
              <w:t xml:space="preserve">Nepleťme si forwardové sazby s budoucími spotovými sazbami. </w:t>
            </w:r>
            <w:r w:rsidRPr="00A545F2">
              <w:rPr>
                <w:i/>
              </w:rPr>
              <w:t>P</w:t>
            </w:r>
            <w:r>
              <w:t xml:space="preserve">-letá forwardová sazba, která začíná v čase </w:t>
            </w:r>
            <w:r w:rsidRPr="00A545F2">
              <w:rPr>
                <w:i/>
              </w:rPr>
              <w:t>t</w:t>
            </w:r>
            <w:r>
              <w:t xml:space="preserve">, je sazba, o níž se dnes domníváme, že bude existovat v příslušném budoucím okamžiku. Proti tomu budoucí </w:t>
            </w:r>
            <w:r w:rsidRPr="00A545F2">
              <w:rPr>
                <w:i/>
              </w:rPr>
              <w:t>p</w:t>
            </w:r>
            <w:r>
              <w:t xml:space="preserve">-letá spotová sazba, která je datována k okamžiku </w:t>
            </w:r>
            <w:r w:rsidRPr="00A545F2">
              <w:rPr>
                <w:i/>
              </w:rPr>
              <w:t>t</w:t>
            </w:r>
            <w:r>
              <w:t>, je sazba, která bude po uplynutí odpovídajícího času v tomto okamžiku fakticky existovat.</w:t>
            </w:r>
          </w:p>
          <w:p w14:paraId="67A5CBC7" w14:textId="4573AE2F" w:rsidR="005E5CAF" w:rsidRDefault="005E5CAF">
            <w:pPr>
              <w:pStyle w:val="Odstavecseseznamem"/>
              <w:widowControl w:val="0"/>
              <w:numPr>
                <w:ilvl w:val="0"/>
                <w:numId w:val="47"/>
              </w:numPr>
              <w:suppressAutoHyphens/>
              <w:ind w:left="709" w:hanging="425"/>
            </w:pPr>
            <w:r>
              <w:t xml:space="preserve">Nehledě na principiální rozdíl mezi spotovou a forwardovou sazbou, na spotovou sazbu můžeme formálně pohlížet jako na speciální případ forwardové sazby. </w:t>
            </w:r>
            <w:r w:rsidR="00DB5E67">
              <w:t xml:space="preserve">Tato forwardová sazba začíná </w:t>
            </w:r>
            <w:r>
              <w:t>v</w:t>
            </w:r>
            <w:r w:rsidR="00DB5E67">
              <w:t> čase „0“</w:t>
            </w:r>
            <w:r>
              <w:t xml:space="preserve">, tedy </w:t>
            </w:r>
            <w:r w:rsidR="00DB5E67">
              <w:t>nyní</w:t>
            </w:r>
            <w:r>
              <w:t>, a končí v jistém budoucím okamžiku. T</w:t>
            </w:r>
            <w:r w:rsidR="00DB5E67">
              <w:t xml:space="preserve">ato konvence </w:t>
            </w:r>
            <w:r>
              <w:t>umožní zjednodušit zápis některých vzorečků.</w:t>
            </w:r>
          </w:p>
          <w:p w14:paraId="5E8781AF" w14:textId="77777777" w:rsidR="005E5CAF" w:rsidRDefault="005E5CAF" w:rsidP="005E5CAF">
            <w:pPr>
              <w:pStyle w:val="Odstavecseseznamem"/>
              <w:widowControl w:val="0"/>
              <w:suppressAutoHyphens/>
              <w:ind w:left="738"/>
            </w:pPr>
          </w:p>
          <w:p w14:paraId="7C08CDEF" w14:textId="27761A4D" w:rsidR="00F55A2A" w:rsidRPr="00F55A2A" w:rsidRDefault="005E5CAF">
            <w:pPr>
              <w:pStyle w:val="Odstavecseseznamem"/>
              <w:widowControl w:val="0"/>
              <w:numPr>
                <w:ilvl w:val="0"/>
                <w:numId w:val="46"/>
              </w:numPr>
              <w:suppressAutoHyphens/>
              <w:ind w:left="284" w:hanging="284"/>
              <w:rPr>
                <w:lang w:val="en-GB"/>
              </w:rPr>
            </w:pPr>
            <w:r>
              <w:t>Výnosová křivka sestavená ze spotových sazeb zaznamenává aktuálně pozorované úrokové sazby. Výnosovou křivku však můžeme</w:t>
            </w:r>
            <w:r w:rsidR="00F55A2A">
              <w:t xml:space="preserve"> s</w:t>
            </w:r>
            <w:r>
              <w:t xml:space="preserve">estavovat i z forwardových sazeb. Toto jsou forwardové sazby, které tvoří výnosovou křivku očekávanou odedneška za </w:t>
            </w:r>
            <w:r w:rsidR="00F55A2A">
              <w:t xml:space="preserve">jeden </w:t>
            </w:r>
            <w:r>
              <w:t xml:space="preserve">rok. A z těchto forwardových </w:t>
            </w:r>
            <w:r>
              <w:lastRenderedPageBreak/>
              <w:t xml:space="preserve">sazeb bychom </w:t>
            </w:r>
            <w:r w:rsidR="00F55A2A">
              <w:t>sestavili</w:t>
            </w:r>
            <w:r>
              <w:t xml:space="preserve"> výnosovou křivku očekávanou odedneška za dva roky</w:t>
            </w:r>
            <w:r w:rsidR="00F55A2A">
              <w:t>.</w:t>
            </w:r>
          </w:p>
          <w:p w14:paraId="0F3ADB42" w14:textId="77777777" w:rsidR="00F55A2A" w:rsidRDefault="00F55A2A" w:rsidP="00F55A2A">
            <w:pPr>
              <w:pStyle w:val="Odstavecseseznamem"/>
              <w:widowControl w:val="0"/>
              <w:suppressAutoHyphens/>
              <w:ind w:left="284"/>
            </w:pPr>
            <w:r>
              <w:t>. . . . .</w:t>
            </w:r>
          </w:p>
          <w:p w14:paraId="5F873B1D" w14:textId="5FFA1990" w:rsidR="002B4F25" w:rsidRPr="00F55A2A" w:rsidRDefault="005E5CAF" w:rsidP="00F55A2A">
            <w:pPr>
              <w:pStyle w:val="Odstavecseseznamem"/>
              <w:widowControl w:val="0"/>
              <w:suppressAutoHyphens/>
              <w:ind w:left="284"/>
              <w:rPr>
                <w:lang w:val="en-GB"/>
              </w:rPr>
            </w:pPr>
            <w:r>
              <w:t>Obdobným způsobem bychom zavedli výnosové křivky pro vzdálenější roky.</w:t>
            </w:r>
          </w:p>
        </w:tc>
      </w:tr>
    </w:tbl>
    <w:p w14:paraId="61708C71" w14:textId="45752213" w:rsidR="007F6B63" w:rsidRDefault="007F6B63" w:rsidP="009E66BE">
      <w:pPr>
        <w:rPr>
          <w:color w:val="683104"/>
          <w:sz w:val="28"/>
          <w:szCs w:val="28"/>
          <w:lang w:val="en-GB"/>
        </w:rPr>
        <w:sectPr w:rsidR="007F6B63" w:rsidSect="00AE781A">
          <w:headerReference w:type="default" r:id="rId35"/>
          <w:pgSz w:w="11906" w:h="16838"/>
          <w:pgMar w:top="1418" w:right="851" w:bottom="1418" w:left="851" w:header="57" w:footer="624" w:gutter="0"/>
          <w:cols w:space="708"/>
          <w:docGrid w:linePitch="360"/>
        </w:sectPr>
      </w:pPr>
      <w:r>
        <w:rPr>
          <w:color w:val="683104"/>
          <w:sz w:val="28"/>
          <w:szCs w:val="28"/>
          <w:lang w:val="en-GB"/>
        </w:rPr>
        <w:lastRenderedPageBreak/>
        <w:br w:type="page"/>
      </w:r>
    </w:p>
    <w:p w14:paraId="5F0BFD4C" w14:textId="00F1FA1D" w:rsidR="001C3F98" w:rsidRDefault="001C3F98" w:rsidP="0043342A">
      <w:pPr>
        <w:spacing w:after="0" w:line="240" w:lineRule="auto"/>
        <w:rPr>
          <w:color w:val="683104"/>
          <w:sz w:val="28"/>
          <w:szCs w:val="28"/>
          <w:lang w:val="en-GB"/>
        </w:rPr>
      </w:pPr>
      <w:bookmarkStart w:id="12" w:name="L02S09"/>
      <w:bookmarkEnd w:id="12"/>
      <w:r w:rsidRPr="00D112DD">
        <w:rPr>
          <w:color w:val="683104"/>
          <w:sz w:val="28"/>
          <w:szCs w:val="28"/>
          <w:lang w:val="en-GB"/>
        </w:rPr>
        <w:lastRenderedPageBreak/>
        <w:t>L02S0</w:t>
      </w:r>
      <w:r w:rsidR="0043342A">
        <w:rPr>
          <w:color w:val="683104"/>
          <w:sz w:val="28"/>
          <w:szCs w:val="28"/>
          <w:lang w:val="en-GB"/>
        </w:rPr>
        <w:t>9</w:t>
      </w:r>
    </w:p>
    <w:p w14:paraId="6A013D13" w14:textId="3B519E27" w:rsidR="001C3F98" w:rsidRDefault="00A96065" w:rsidP="00E654BA">
      <w:pPr>
        <w:spacing w:after="0" w:line="240" w:lineRule="auto"/>
        <w:jc w:val="center"/>
      </w:pPr>
      <w:r>
        <w:rPr>
          <w:noProof/>
        </w:rPr>
        <w:drawing>
          <wp:inline distT="0" distB="0" distL="0" distR="0" wp14:anchorId="6ADA6C9B" wp14:editId="232E1E6A">
            <wp:extent cx="2746800" cy="2059200"/>
            <wp:effectExtent l="0" t="0" r="0" b="0"/>
            <wp:docPr id="1796346220"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346220"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2746800" cy="2059200"/>
                    </a:xfrm>
                    <a:prstGeom prst="rect">
                      <a:avLst/>
                    </a:prstGeom>
                  </pic:spPr>
                </pic:pic>
              </a:graphicData>
            </a:graphic>
          </wp:inline>
        </w:drawing>
      </w:r>
    </w:p>
    <w:p w14:paraId="4C90F464" w14:textId="77777777" w:rsidR="001C3F98" w:rsidRDefault="001C3F98" w:rsidP="001C3F98">
      <w:pPr>
        <w:spacing w:before="100" w:beforeAutospacing="1" w:after="100" w:afterAutospacing="1" w:line="240" w:lineRule="auto"/>
        <w:jc w:val="cente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D54D5A" w14:paraId="04172214" w14:textId="77777777" w:rsidTr="0043342A">
        <w:trPr>
          <w:jc w:val="center"/>
        </w:trPr>
        <w:tc>
          <w:tcPr>
            <w:tcW w:w="5102" w:type="dxa"/>
          </w:tcPr>
          <w:p w14:paraId="3227F87B" w14:textId="5FFEA90F" w:rsidR="0046194E" w:rsidRPr="00735C0F" w:rsidRDefault="00D76D9F">
            <w:pPr>
              <w:pStyle w:val="Odstavecseseznamem"/>
              <w:widowControl w:val="0"/>
              <w:numPr>
                <w:ilvl w:val="0"/>
                <w:numId w:val="12"/>
              </w:numPr>
              <w:suppressAutoHyphens/>
              <w:ind w:left="284" w:hanging="284"/>
              <w:rPr>
                <w:lang w:val="en-GB"/>
              </w:rPr>
            </w:pPr>
            <w:r w:rsidRPr="00735C0F">
              <w:rPr>
                <w:lang w:val="en-GB"/>
              </w:rPr>
              <w:t>Spot and forward rates do not exist independently side by side. They are firmly intertwined in a relationship that will be now derived. To do that we need the hypothesis of efficient financial markets, which excludes the existence of arbitrage opportunities</w:t>
            </w:r>
            <w:r w:rsidR="00D433A1">
              <w:rPr>
                <w:lang w:val="en-GB"/>
              </w:rPr>
              <w:t>.</w:t>
            </w:r>
          </w:p>
          <w:p w14:paraId="201CB96D" w14:textId="77777777" w:rsidR="00D76D9F" w:rsidRDefault="00D76D9F">
            <w:pPr>
              <w:pStyle w:val="Odstavecseseznamem"/>
              <w:widowControl w:val="0"/>
              <w:numPr>
                <w:ilvl w:val="0"/>
                <w:numId w:val="75"/>
              </w:numPr>
              <w:suppressAutoHyphens/>
              <w:ind w:left="709" w:hanging="425"/>
              <w:rPr>
                <w:lang w:val="en-GB"/>
              </w:rPr>
            </w:pPr>
            <w:r>
              <w:rPr>
                <w:lang w:val="en-GB"/>
              </w:rPr>
              <w:t xml:space="preserve">Forward rates which are </w:t>
            </w:r>
            <w:r w:rsidRPr="00F34EF9">
              <w:rPr>
                <w:lang w:val="en-GB"/>
              </w:rPr>
              <w:t>consider</w:t>
            </w:r>
            <w:r>
              <w:rPr>
                <w:lang w:val="en-GB"/>
              </w:rPr>
              <w:t xml:space="preserve">ed to be </w:t>
            </w:r>
            <w:r w:rsidRPr="00F34EF9">
              <w:rPr>
                <w:lang w:val="en-GB"/>
              </w:rPr>
              <w:t xml:space="preserve">consistent with </w:t>
            </w:r>
            <w:r>
              <w:rPr>
                <w:lang w:val="en-GB"/>
              </w:rPr>
              <w:t xml:space="preserve">a given </w:t>
            </w:r>
            <w:r w:rsidRPr="00F34EF9">
              <w:rPr>
                <w:lang w:val="en-GB"/>
              </w:rPr>
              <w:t xml:space="preserve">yield curve </w:t>
            </w:r>
            <w:r>
              <w:rPr>
                <w:lang w:val="en-GB"/>
              </w:rPr>
              <w:t xml:space="preserve">are called </w:t>
            </w:r>
            <w:r w:rsidRPr="00F34EF9">
              <w:rPr>
                <w:lang w:val="en-GB"/>
              </w:rPr>
              <w:t xml:space="preserve">implied forward rates. </w:t>
            </w:r>
            <w:r>
              <w:rPr>
                <w:lang w:val="en-GB"/>
              </w:rPr>
              <w:t>This is because</w:t>
            </w:r>
            <w:r w:rsidRPr="00F34EF9">
              <w:rPr>
                <w:lang w:val="en-GB"/>
              </w:rPr>
              <w:t xml:space="preserve"> their size is implicit</w:t>
            </w:r>
            <w:r>
              <w:rPr>
                <w:lang w:val="en-GB"/>
              </w:rPr>
              <w:t xml:space="preserve">ly present </w:t>
            </w:r>
            <w:r w:rsidRPr="00F34EF9">
              <w:rPr>
                <w:lang w:val="en-GB"/>
              </w:rPr>
              <w:t xml:space="preserve">in </w:t>
            </w:r>
            <w:r>
              <w:rPr>
                <w:lang w:val="en-GB"/>
              </w:rPr>
              <w:t xml:space="preserve">the </w:t>
            </w:r>
            <w:r w:rsidRPr="00F34EF9">
              <w:rPr>
                <w:lang w:val="en-GB"/>
              </w:rPr>
              <w:t xml:space="preserve">size </w:t>
            </w:r>
            <w:r>
              <w:rPr>
                <w:lang w:val="en-GB"/>
              </w:rPr>
              <w:t xml:space="preserve">of </w:t>
            </w:r>
            <w:r w:rsidRPr="00F34EF9">
              <w:rPr>
                <w:lang w:val="en-GB"/>
              </w:rPr>
              <w:t xml:space="preserve">zero rates, </w:t>
            </w:r>
            <w:r>
              <w:rPr>
                <w:lang w:val="en-GB"/>
              </w:rPr>
              <w:t xml:space="preserve">from </w:t>
            </w:r>
            <w:r w:rsidRPr="00F34EF9">
              <w:rPr>
                <w:lang w:val="en-GB"/>
              </w:rPr>
              <w:t>which the</w:t>
            </w:r>
            <w:r>
              <w:rPr>
                <w:lang w:val="en-GB"/>
              </w:rPr>
              <w:t xml:space="preserve"> </w:t>
            </w:r>
            <w:proofErr w:type="gramStart"/>
            <w:r>
              <w:rPr>
                <w:lang w:val="en-GB"/>
              </w:rPr>
              <w:t xml:space="preserve">zero </w:t>
            </w:r>
            <w:r w:rsidRPr="00F34EF9">
              <w:rPr>
                <w:lang w:val="en-GB"/>
              </w:rPr>
              <w:t>yield</w:t>
            </w:r>
            <w:proofErr w:type="gramEnd"/>
            <w:r w:rsidRPr="00F34EF9">
              <w:rPr>
                <w:lang w:val="en-GB"/>
              </w:rPr>
              <w:t xml:space="preserve"> curve </w:t>
            </w:r>
            <w:r>
              <w:rPr>
                <w:lang w:val="en-GB"/>
              </w:rPr>
              <w:t>has been constructed.</w:t>
            </w:r>
          </w:p>
          <w:p w14:paraId="09024BB7" w14:textId="77777777" w:rsidR="00D76D9F" w:rsidRPr="000625EF" w:rsidRDefault="00D76D9F" w:rsidP="00D76D9F">
            <w:pPr>
              <w:pStyle w:val="Odstavecseseznamem"/>
              <w:widowControl w:val="0"/>
              <w:suppressAutoHyphens/>
              <w:rPr>
                <w:lang w:val="en-GB"/>
              </w:rPr>
            </w:pPr>
          </w:p>
          <w:p w14:paraId="2EECA7BC" w14:textId="7EF2EF05" w:rsidR="0043342A" w:rsidRPr="00F70B55" w:rsidRDefault="00D76D9F">
            <w:pPr>
              <w:pStyle w:val="Odstavecseseznamem"/>
              <w:widowControl w:val="0"/>
              <w:numPr>
                <w:ilvl w:val="0"/>
                <w:numId w:val="12"/>
              </w:numPr>
              <w:suppressAutoHyphens/>
              <w:ind w:left="284" w:hanging="284"/>
              <w:rPr>
                <w:lang w:val="en-GB"/>
              </w:rPr>
            </w:pPr>
            <w:r w:rsidRPr="00F70B55">
              <w:rPr>
                <w:lang w:val="en-GB"/>
              </w:rPr>
              <w:t xml:space="preserve">The basic idea behind the relationship we are looking for can be explained by a simple example of two investment strategies, each of which requires the same initial investment </w:t>
            </w:r>
            <w:r w:rsidRPr="00F70B55">
              <w:rPr>
                <w:i/>
                <w:lang w:val="en-GB"/>
              </w:rPr>
              <w:t>M</w:t>
            </w:r>
            <w:r w:rsidR="0043342A" w:rsidRPr="00F70B55">
              <w:rPr>
                <w:iCs/>
                <w:lang w:val="en-GB"/>
              </w:rPr>
              <w:t>.</w:t>
            </w:r>
          </w:p>
          <w:p w14:paraId="25A798E5" w14:textId="192E9884" w:rsidR="00D76D9F" w:rsidRDefault="00D76D9F">
            <w:pPr>
              <w:pStyle w:val="Odstavecseseznamem"/>
              <w:widowControl w:val="0"/>
              <w:numPr>
                <w:ilvl w:val="0"/>
                <w:numId w:val="77"/>
              </w:numPr>
              <w:suppressAutoHyphens/>
              <w:ind w:left="709" w:hanging="425"/>
              <w:rPr>
                <w:lang w:val="en-GB"/>
              </w:rPr>
            </w:pPr>
            <w:r w:rsidRPr="00283FE5">
              <w:rPr>
                <w:lang w:val="en-GB"/>
              </w:rPr>
              <w:t>The first</w:t>
            </w:r>
            <w:r>
              <w:rPr>
                <w:lang w:val="en-GB"/>
              </w:rPr>
              <w:t xml:space="preserve"> </w:t>
            </w:r>
            <w:r w:rsidRPr="00E33653">
              <w:rPr>
                <w:lang w:val="en-GB"/>
              </w:rPr>
              <w:t xml:space="preserve">one is the purchase of two-year zero-coupon bonds with a known yield </w:t>
            </w:r>
            <w:r w:rsidRPr="00E33653">
              <w:rPr>
                <w:i/>
                <w:lang w:val="en-GB"/>
              </w:rPr>
              <w:t>z</w:t>
            </w:r>
            <w:r w:rsidRPr="00E33653">
              <w:rPr>
                <w:i/>
                <w:vertAlign w:val="subscript"/>
                <w:lang w:val="en-GB"/>
              </w:rPr>
              <w:t>2</w:t>
            </w:r>
            <w:r w:rsidRPr="00E33653">
              <w:rPr>
                <w:lang w:val="en-GB"/>
              </w:rPr>
              <w:t>.</w:t>
            </w:r>
            <w:r>
              <w:rPr>
                <w:lang w:val="en-GB"/>
              </w:rPr>
              <w:t xml:space="preserve"> </w:t>
            </w:r>
            <w:r w:rsidRPr="00E33653">
              <w:rPr>
                <w:lang w:val="en-GB"/>
              </w:rPr>
              <w:t>This is the amount we will receive at the end of the two-year period when the bonds</w:t>
            </w:r>
            <w:r>
              <w:rPr>
                <w:lang w:val="en-GB"/>
              </w:rPr>
              <w:t xml:space="preserve"> mature</w:t>
            </w:r>
            <w:r w:rsidRPr="00283FE5">
              <w:rPr>
                <w:lang w:val="en-GB"/>
              </w:rPr>
              <w:t>.</w:t>
            </w:r>
          </w:p>
          <w:p w14:paraId="50782740" w14:textId="77777777" w:rsidR="00F70B55" w:rsidRDefault="00F70B55" w:rsidP="00F70B55">
            <w:pPr>
              <w:pStyle w:val="Odstavecseseznamem"/>
              <w:widowControl w:val="0"/>
              <w:suppressAutoHyphens/>
              <w:ind w:left="709"/>
              <w:rPr>
                <w:lang w:val="en-GB"/>
              </w:rPr>
            </w:pPr>
          </w:p>
          <w:p w14:paraId="0EC24F10" w14:textId="6249D3DA" w:rsidR="0043342A" w:rsidRPr="00F70B55" w:rsidRDefault="00D76D9F">
            <w:pPr>
              <w:pStyle w:val="Odstavecseseznamem"/>
              <w:widowControl w:val="0"/>
              <w:numPr>
                <w:ilvl w:val="0"/>
                <w:numId w:val="77"/>
              </w:numPr>
              <w:suppressAutoHyphens/>
              <w:ind w:left="709" w:hanging="425"/>
              <w:rPr>
                <w:lang w:val="en-GB"/>
              </w:rPr>
            </w:pPr>
            <w:r w:rsidRPr="00F70B55">
              <w:rPr>
                <w:lang w:val="en-GB"/>
              </w:rPr>
              <w:t xml:space="preserve">Alternatively, the same amount can be used to purchase one-year zero-coupon bonds with a known yield </w:t>
            </w:r>
            <w:r w:rsidRPr="00F70B55">
              <w:rPr>
                <w:i/>
              </w:rPr>
              <w:t>z</w:t>
            </w:r>
            <w:r w:rsidRPr="00F70B55">
              <w:rPr>
                <w:i/>
                <w:vertAlign w:val="subscript"/>
              </w:rPr>
              <w:t>1</w:t>
            </w:r>
            <w:r>
              <w:t>.</w:t>
            </w:r>
            <w:r w:rsidRPr="00F70B55">
              <w:rPr>
                <w:lang w:val="en-GB"/>
              </w:rPr>
              <w:t xml:space="preserve"> At their maturity the entire amount received will be reinvested in one-year zero bonds issued in one year from now at the expected yield </w:t>
            </w:r>
            <w:r w:rsidRPr="00F70B55">
              <w:rPr>
                <w:i/>
                <w:vertAlign w:val="subscript"/>
              </w:rPr>
              <w:t>1</w:t>
            </w:r>
            <w:r w:rsidRPr="00F70B55">
              <w:rPr>
                <w:i/>
              </w:rPr>
              <w:t>f</w:t>
            </w:r>
            <w:r w:rsidRPr="00F70B55">
              <w:rPr>
                <w:i/>
                <w:vertAlign w:val="subscript"/>
              </w:rPr>
              <w:t>2</w:t>
            </w:r>
            <w:r w:rsidRPr="00F70B55">
              <w:rPr>
                <w:lang w:val="en-GB"/>
              </w:rPr>
              <w:t>. This is the amount of money that can be expected at the end of the two-year time period.</w:t>
            </w:r>
          </w:p>
          <w:p w14:paraId="47CE8D8D" w14:textId="0F5A1AC9" w:rsidR="00DF52B0" w:rsidRPr="00D76D9F" w:rsidRDefault="00DF52B0" w:rsidP="00DF52B0">
            <w:pPr>
              <w:pStyle w:val="Odstavecseseznamem"/>
              <w:widowControl w:val="0"/>
              <w:suppressAutoHyphens/>
              <w:ind w:left="709"/>
              <w:rPr>
                <w:lang w:val="en-GB"/>
              </w:rPr>
            </w:pPr>
            <w:r>
              <w:rPr>
                <w:lang w:val="en-GB"/>
              </w:rPr>
              <w:t>. . . . .</w:t>
            </w:r>
          </w:p>
          <w:p w14:paraId="56A2F191" w14:textId="0F10906E" w:rsidR="00D76D9F" w:rsidRDefault="00D76D9F" w:rsidP="00DF52B0">
            <w:pPr>
              <w:pStyle w:val="Odstavecseseznamem"/>
              <w:widowControl w:val="0"/>
              <w:suppressAutoHyphens/>
              <w:ind w:left="709"/>
              <w:rPr>
                <w:lang w:val="en-GB"/>
              </w:rPr>
            </w:pPr>
            <w:r w:rsidRPr="008A3BC2">
              <w:rPr>
                <w:lang w:val="en-GB"/>
              </w:rPr>
              <w:t xml:space="preserve">Both of these investment strategies require the same initial investment and </w:t>
            </w:r>
            <w:r>
              <w:rPr>
                <w:lang w:val="en-GB"/>
              </w:rPr>
              <w:t xml:space="preserve">require the same amount of </w:t>
            </w:r>
            <w:r w:rsidR="00494CE0">
              <w:rPr>
                <w:lang w:val="en-GB"/>
              </w:rPr>
              <w:t xml:space="preserve">waiting </w:t>
            </w:r>
            <w:r>
              <w:rPr>
                <w:lang w:val="en-GB"/>
              </w:rPr>
              <w:t xml:space="preserve">time </w:t>
            </w:r>
            <w:r w:rsidR="00494CE0">
              <w:rPr>
                <w:lang w:val="en-GB"/>
              </w:rPr>
              <w:t xml:space="preserve">for the outcome. </w:t>
            </w:r>
            <w:r>
              <w:rPr>
                <w:lang w:val="en-GB"/>
              </w:rPr>
              <w:t>Therefore, o</w:t>
            </w:r>
            <w:r w:rsidRPr="008A3BC2">
              <w:rPr>
                <w:lang w:val="en-GB"/>
              </w:rPr>
              <w:t xml:space="preserve">n efficient financial </w:t>
            </w:r>
            <w:r w:rsidRPr="008A3BC2">
              <w:rPr>
                <w:lang w:val="en-GB"/>
              </w:rPr>
              <w:lastRenderedPageBreak/>
              <w:t xml:space="preserve">markets </w:t>
            </w:r>
            <w:r>
              <w:rPr>
                <w:lang w:val="en-GB"/>
              </w:rPr>
              <w:t xml:space="preserve">they </w:t>
            </w:r>
            <w:r w:rsidRPr="008A3BC2">
              <w:rPr>
                <w:lang w:val="en-GB"/>
              </w:rPr>
              <w:t>should be equally profitable.</w:t>
            </w:r>
          </w:p>
          <w:p w14:paraId="3DFF5C60" w14:textId="2496453B" w:rsidR="00D76D9F" w:rsidRPr="00494CE0" w:rsidRDefault="00D76D9F">
            <w:pPr>
              <w:pStyle w:val="Odstavecseseznamem"/>
              <w:widowControl w:val="0"/>
              <w:numPr>
                <w:ilvl w:val="0"/>
                <w:numId w:val="77"/>
              </w:numPr>
              <w:suppressAutoHyphens/>
              <w:ind w:left="709" w:hanging="425"/>
              <w:rPr>
                <w:lang w:val="en-GB"/>
              </w:rPr>
            </w:pPr>
            <w:r w:rsidRPr="00494CE0">
              <w:rPr>
                <w:lang w:val="en-GB"/>
              </w:rPr>
              <w:t>The consistency condition now lies in the fact that these two cash flows are made equal. We are left with one equation with three variables. If we assume that zero rates can be taken from the yield curve observed in the market, we can calculate the one-year forward rate expected in one year’s time.</w:t>
            </w:r>
          </w:p>
          <w:p w14:paraId="5D05F5CA" w14:textId="77777777" w:rsidR="0043342A" w:rsidRDefault="0043342A" w:rsidP="00D76D9F">
            <w:pPr>
              <w:pStyle w:val="Odstavecseseznamem"/>
              <w:widowControl w:val="0"/>
              <w:suppressAutoHyphens/>
              <w:ind w:left="709"/>
              <w:rPr>
                <w:lang w:val="en-GB"/>
              </w:rPr>
            </w:pPr>
          </w:p>
          <w:p w14:paraId="39EC11F8" w14:textId="1369CDB9" w:rsidR="00D76D9F" w:rsidRPr="008E5699" w:rsidRDefault="00D76D9F" w:rsidP="00D76D9F">
            <w:pPr>
              <w:pStyle w:val="Odstavecseseznamem"/>
              <w:widowControl w:val="0"/>
              <w:suppressAutoHyphens/>
              <w:ind w:left="709"/>
            </w:pPr>
            <w:r w:rsidRPr="005504B3">
              <w:rPr>
                <w:lang w:val="en-GB"/>
              </w:rPr>
              <w:t xml:space="preserve">. . . </w:t>
            </w:r>
            <w:r w:rsidRPr="008E5699">
              <w:t>. .</w:t>
            </w:r>
          </w:p>
          <w:p w14:paraId="5B664A7A" w14:textId="48B34071" w:rsidR="00D76D9F" w:rsidRDefault="00056A27" w:rsidP="0043342A">
            <w:pPr>
              <w:pStyle w:val="Odstavecseseznamem"/>
              <w:widowControl w:val="0"/>
              <w:suppressAutoHyphens/>
              <w:ind w:left="709"/>
              <w:rPr>
                <w:lang w:val="en-GB"/>
              </w:rPr>
            </w:pPr>
            <w:r>
              <w:rPr>
                <w:lang w:val="en-GB"/>
              </w:rPr>
              <w:t>T</w:t>
            </w:r>
            <w:r w:rsidR="00D76D9F" w:rsidRPr="00D76D9F">
              <w:rPr>
                <w:lang w:val="en-GB"/>
              </w:rPr>
              <w:t>he respective formula is born. It is noteworthy that based on the observed spot rates we are able to deduce what the interest rate markets</w:t>
            </w:r>
            <w:r w:rsidR="00D76D9F" w:rsidRPr="005504B3">
              <w:rPr>
                <w:lang w:val="en-GB"/>
              </w:rPr>
              <w:t xml:space="preserve"> expect in the future.</w:t>
            </w:r>
          </w:p>
          <w:p w14:paraId="544700D9" w14:textId="77777777" w:rsidR="00D76D9F" w:rsidRDefault="00D76D9F" w:rsidP="00D76D9F">
            <w:pPr>
              <w:widowControl w:val="0"/>
              <w:suppressAutoHyphens/>
              <w:ind w:left="743"/>
              <w:rPr>
                <w:lang w:val="en-GB"/>
              </w:rPr>
            </w:pPr>
          </w:p>
          <w:p w14:paraId="7E4410BE" w14:textId="77777777" w:rsidR="00D76D9F" w:rsidRDefault="00D76D9F">
            <w:pPr>
              <w:pStyle w:val="Odstavecseseznamem"/>
              <w:widowControl w:val="0"/>
              <w:numPr>
                <w:ilvl w:val="0"/>
                <w:numId w:val="12"/>
              </w:numPr>
              <w:suppressAutoHyphens/>
              <w:ind w:left="284" w:hanging="284"/>
              <w:rPr>
                <w:lang w:val="en-GB"/>
              </w:rPr>
            </w:pPr>
            <w:r w:rsidRPr="00E76C8D">
              <w:rPr>
                <w:lang w:val="en-GB"/>
              </w:rPr>
              <w:t xml:space="preserve">Now </w:t>
            </w:r>
            <w:r>
              <w:rPr>
                <w:lang w:val="en-GB"/>
              </w:rPr>
              <w:t>all that’s left is</w:t>
            </w:r>
            <w:r w:rsidRPr="00E76C8D">
              <w:rPr>
                <w:lang w:val="en-GB"/>
              </w:rPr>
              <w:t xml:space="preserve"> to </w:t>
            </w:r>
            <w:r>
              <w:rPr>
                <w:lang w:val="en-GB"/>
              </w:rPr>
              <w:t xml:space="preserve">introduce the general </w:t>
            </w:r>
            <w:r w:rsidRPr="00E76C8D">
              <w:rPr>
                <w:lang w:val="en-GB"/>
              </w:rPr>
              <w:t xml:space="preserve">formula. </w:t>
            </w:r>
            <w:r>
              <w:rPr>
                <w:lang w:val="en-GB"/>
              </w:rPr>
              <w:t xml:space="preserve">The basic idea is the same, though </w:t>
            </w:r>
            <w:r w:rsidRPr="00E76C8D">
              <w:rPr>
                <w:lang w:val="en-GB"/>
              </w:rPr>
              <w:t xml:space="preserve">a little more </w:t>
            </w:r>
            <w:r>
              <w:rPr>
                <w:lang w:val="en-GB"/>
              </w:rPr>
              <w:t>complex.</w:t>
            </w:r>
          </w:p>
          <w:p w14:paraId="144354D8" w14:textId="77777777" w:rsidR="00D76D9F" w:rsidRDefault="00D76D9F" w:rsidP="00D76D9F">
            <w:pPr>
              <w:pStyle w:val="Odstavecseseznamem"/>
              <w:widowControl w:val="0"/>
              <w:suppressAutoHyphens/>
              <w:ind w:left="284"/>
              <w:rPr>
                <w:lang w:val="en-GB"/>
              </w:rPr>
            </w:pPr>
            <w:r>
              <w:rPr>
                <w:lang w:val="en-GB"/>
              </w:rPr>
              <w:t>. . . . .</w:t>
            </w:r>
          </w:p>
          <w:p w14:paraId="761A93D8" w14:textId="77777777" w:rsidR="00D76D9F" w:rsidRDefault="00D76D9F" w:rsidP="00D76D9F">
            <w:pPr>
              <w:pStyle w:val="Odstavecseseznamem"/>
              <w:widowControl w:val="0"/>
              <w:suppressAutoHyphens/>
              <w:ind w:left="284"/>
              <w:rPr>
                <w:lang w:val="en-GB"/>
              </w:rPr>
            </w:pPr>
            <w:r w:rsidRPr="007D553E">
              <w:rPr>
                <w:lang w:val="en-GB"/>
              </w:rPr>
              <w:t xml:space="preserve">On the right side of the above </w:t>
            </w:r>
            <w:proofErr w:type="gramStart"/>
            <w:r w:rsidRPr="007D553E">
              <w:rPr>
                <w:lang w:val="en-GB"/>
              </w:rPr>
              <w:t>equation</w:t>
            </w:r>
            <w:proofErr w:type="gramEnd"/>
            <w:r w:rsidRPr="007D553E">
              <w:rPr>
                <w:lang w:val="en-GB"/>
              </w:rPr>
              <w:t xml:space="preserve"> we consider the </w:t>
            </w:r>
            <w:r w:rsidRPr="007D553E">
              <w:rPr>
                <w:i/>
                <w:lang w:val="en-GB"/>
              </w:rPr>
              <w:t>t</w:t>
            </w:r>
            <w:r w:rsidRPr="007D553E">
              <w:rPr>
                <w:lang w:val="en-GB"/>
              </w:rPr>
              <w:t xml:space="preserve">-year investment, the proceeds of which are rolled over for </w:t>
            </w:r>
            <w:r w:rsidRPr="007D553E">
              <w:rPr>
                <w:i/>
                <w:lang w:val="en-GB"/>
              </w:rPr>
              <w:t>p</w:t>
            </w:r>
            <w:r w:rsidRPr="007D553E">
              <w:rPr>
                <w:lang w:val="en-GB"/>
              </w:rPr>
              <w:t xml:space="preserve"> years. On the left side we have the investment for the entire (</w:t>
            </w:r>
            <w:proofErr w:type="spellStart"/>
            <w:r w:rsidRPr="007D553E">
              <w:rPr>
                <w:i/>
                <w:lang w:val="en-GB"/>
              </w:rPr>
              <w:t>t</w:t>
            </w:r>
            <w:r w:rsidRPr="007D553E">
              <w:rPr>
                <w:lang w:val="en-GB"/>
              </w:rPr>
              <w:t>+</w:t>
            </w:r>
            <w:r w:rsidRPr="007D553E">
              <w:rPr>
                <w:i/>
                <w:lang w:val="en-GB"/>
              </w:rPr>
              <w:t>p</w:t>
            </w:r>
            <w:proofErr w:type="spellEnd"/>
            <w:r w:rsidRPr="007D553E">
              <w:rPr>
                <w:lang w:val="en-GB"/>
              </w:rPr>
              <w:t>)-year period.</w:t>
            </w:r>
          </w:p>
          <w:p w14:paraId="74A6BA34" w14:textId="77777777" w:rsidR="00D76D9F" w:rsidRDefault="00D76D9F" w:rsidP="00D76D9F">
            <w:pPr>
              <w:pStyle w:val="Odstavecseseznamem"/>
              <w:widowControl w:val="0"/>
              <w:suppressAutoHyphens/>
              <w:ind w:left="284"/>
              <w:rPr>
                <w:lang w:val="en-GB"/>
              </w:rPr>
            </w:pPr>
            <w:r>
              <w:rPr>
                <w:lang w:val="en-GB"/>
              </w:rPr>
              <w:t>. . . . .</w:t>
            </w:r>
          </w:p>
          <w:p w14:paraId="55501269" w14:textId="7B8169C5" w:rsidR="00D54D5A" w:rsidRDefault="00D76D9F" w:rsidP="00D76D9F">
            <w:pPr>
              <w:pStyle w:val="Odstavecseseznamem"/>
              <w:widowControl w:val="0"/>
              <w:suppressAutoHyphens/>
              <w:ind w:left="284"/>
            </w:pPr>
            <w:r>
              <w:rPr>
                <w:lang w:val="en-GB"/>
              </w:rPr>
              <w:t xml:space="preserve">By </w:t>
            </w:r>
            <w:r w:rsidRPr="001E0CE7">
              <w:rPr>
                <w:lang w:val="en-GB"/>
              </w:rPr>
              <w:t>solv</w:t>
            </w:r>
            <w:r>
              <w:rPr>
                <w:lang w:val="en-GB"/>
              </w:rPr>
              <w:t xml:space="preserve">ing </w:t>
            </w:r>
            <w:r w:rsidRPr="001E0CE7">
              <w:rPr>
                <w:lang w:val="en-GB"/>
              </w:rPr>
              <w:t xml:space="preserve">this equation for </w:t>
            </w:r>
            <w:r>
              <w:rPr>
                <w:lang w:val="en-GB"/>
              </w:rPr>
              <w:t xml:space="preserve">the </w:t>
            </w:r>
            <w:r w:rsidRPr="001E0CE7">
              <w:rPr>
                <w:i/>
                <w:lang w:val="en-GB"/>
              </w:rPr>
              <w:t>p</w:t>
            </w:r>
            <w:r w:rsidRPr="001E0CE7">
              <w:rPr>
                <w:lang w:val="en-GB"/>
              </w:rPr>
              <w:t xml:space="preserve">-year forward rate expected </w:t>
            </w:r>
            <w:r>
              <w:rPr>
                <w:lang w:val="en-GB"/>
              </w:rPr>
              <w:t xml:space="preserve">in </w:t>
            </w:r>
            <w:r w:rsidRPr="001E0CE7">
              <w:rPr>
                <w:i/>
                <w:lang w:val="en-GB"/>
              </w:rPr>
              <w:t>t</w:t>
            </w:r>
            <w:r>
              <w:rPr>
                <w:lang w:val="en-GB"/>
              </w:rPr>
              <w:t xml:space="preserve"> years from now, </w:t>
            </w:r>
            <w:r w:rsidRPr="001E0CE7">
              <w:rPr>
                <w:lang w:val="en-GB"/>
              </w:rPr>
              <w:t xml:space="preserve">we </w:t>
            </w:r>
            <w:r>
              <w:rPr>
                <w:lang w:val="en-GB"/>
              </w:rPr>
              <w:t xml:space="preserve">obtain </w:t>
            </w:r>
            <w:r w:rsidRPr="001E0CE7">
              <w:rPr>
                <w:lang w:val="en-GB"/>
              </w:rPr>
              <w:t xml:space="preserve">the following </w:t>
            </w:r>
            <w:r>
              <w:rPr>
                <w:lang w:val="en-GB"/>
              </w:rPr>
              <w:t>formula that we wanted to derive.</w:t>
            </w:r>
          </w:p>
        </w:tc>
        <w:tc>
          <w:tcPr>
            <w:tcW w:w="5102" w:type="dxa"/>
          </w:tcPr>
          <w:p w14:paraId="3E2B236D" w14:textId="29DE8211" w:rsidR="00494CE0" w:rsidRDefault="00D76D9F">
            <w:pPr>
              <w:pStyle w:val="Odstavecseseznamem"/>
              <w:widowControl w:val="0"/>
              <w:numPr>
                <w:ilvl w:val="0"/>
                <w:numId w:val="48"/>
              </w:numPr>
              <w:suppressAutoHyphens/>
              <w:ind w:left="284" w:hanging="284"/>
            </w:pPr>
            <w:r>
              <w:lastRenderedPageBreak/>
              <w:t>Spotové a forwardové sazby nežijí nezávisle vedle sebe. Jsou pevně svázány vztahem, který si nyní odvodíme. Budeme k tomu potřebovat hypotézu efektivních finančních trhů, která vylučuje existenci arbitrážních příležitostí</w:t>
            </w:r>
            <w:r w:rsidR="00D433A1">
              <w:t>.</w:t>
            </w:r>
          </w:p>
          <w:p w14:paraId="2FCF91D8" w14:textId="77777777" w:rsidR="00D76D9F" w:rsidRDefault="00D76D9F" w:rsidP="00D76D9F">
            <w:pPr>
              <w:pStyle w:val="Odstavecseseznamem"/>
              <w:widowControl w:val="0"/>
              <w:suppressAutoHyphens/>
              <w:ind w:left="313"/>
            </w:pPr>
          </w:p>
          <w:p w14:paraId="491AE203" w14:textId="77777777" w:rsidR="00D76D9F" w:rsidRDefault="00D76D9F">
            <w:pPr>
              <w:pStyle w:val="Odstavecseseznamem"/>
              <w:widowControl w:val="0"/>
              <w:numPr>
                <w:ilvl w:val="0"/>
                <w:numId w:val="76"/>
              </w:numPr>
              <w:suppressAutoHyphens/>
              <w:ind w:left="709" w:hanging="425"/>
            </w:pPr>
            <w:r>
              <w:t>Pro forwardové sazby, které považujeme za konzistentní se zadanou výnosovou křivkou, používáme termín implikované forwardové sazby. A to z toho důvodu, že jejich velikost je implicitně obsažena ve velikosti nulových sazeb, z nichž je výnosová křivka sestavena.</w:t>
            </w:r>
          </w:p>
          <w:p w14:paraId="275D5F10" w14:textId="77777777" w:rsidR="00D76D9F" w:rsidRDefault="00D76D9F" w:rsidP="00D76D9F">
            <w:pPr>
              <w:pStyle w:val="Odstavecseseznamem"/>
              <w:widowControl w:val="0"/>
              <w:suppressAutoHyphens/>
            </w:pPr>
          </w:p>
          <w:p w14:paraId="69D8A538" w14:textId="58BF777B" w:rsidR="00D76D9F" w:rsidRDefault="00D76D9F">
            <w:pPr>
              <w:pStyle w:val="Odstavecseseznamem"/>
              <w:widowControl w:val="0"/>
              <w:numPr>
                <w:ilvl w:val="0"/>
                <w:numId w:val="48"/>
              </w:numPr>
              <w:suppressAutoHyphens/>
              <w:ind w:left="284" w:hanging="284"/>
            </w:pPr>
            <w:r>
              <w:t xml:space="preserve">Základní ideu hledaného vztahu si objasníme na jednoduchém příkladu dvou investičních strategií, z nichž každá vyžaduje stejnou počáteční investici </w:t>
            </w:r>
            <w:r w:rsidRPr="00D76D9F">
              <w:rPr>
                <w:i/>
              </w:rPr>
              <w:t>M</w:t>
            </w:r>
            <w:r w:rsidRPr="00E33653">
              <w:t>.</w:t>
            </w:r>
          </w:p>
          <w:p w14:paraId="374748F5" w14:textId="20012523" w:rsidR="00D76D9F" w:rsidRDefault="00D76D9F">
            <w:pPr>
              <w:pStyle w:val="Odstavecseseznamem"/>
              <w:widowControl w:val="0"/>
              <w:numPr>
                <w:ilvl w:val="0"/>
                <w:numId w:val="78"/>
              </w:numPr>
              <w:suppressAutoHyphens/>
              <w:ind w:left="709" w:hanging="425"/>
            </w:pPr>
            <w:r>
              <w:t xml:space="preserve">Tou první strategií je nákup dvouletých bezkupónových obligací se známým výnosem </w:t>
            </w:r>
            <w:r w:rsidRPr="00B735E3">
              <w:rPr>
                <w:i/>
              </w:rPr>
              <w:t>z</w:t>
            </w:r>
            <w:r w:rsidRPr="00B735E3">
              <w:rPr>
                <w:i/>
                <w:vertAlign w:val="subscript"/>
              </w:rPr>
              <w:t>2</w:t>
            </w:r>
            <w:r>
              <w:t>.  Toto je částka, kterou obdržíme na konci dvouletého časového období při splatnosti obligací.</w:t>
            </w:r>
          </w:p>
          <w:p w14:paraId="44C6C342" w14:textId="30615177" w:rsidR="00D76D9F" w:rsidRDefault="00D76D9F">
            <w:pPr>
              <w:pStyle w:val="Odstavecseseznamem"/>
              <w:widowControl w:val="0"/>
              <w:numPr>
                <w:ilvl w:val="0"/>
                <w:numId w:val="78"/>
              </w:numPr>
              <w:suppressAutoHyphens/>
              <w:ind w:left="709" w:hanging="425"/>
            </w:pPr>
            <w:r>
              <w:t xml:space="preserve">Alternativně lze stejnou částku použít na nákup jednoletých bezkupónových obligací se známým výnosem </w:t>
            </w:r>
            <w:r w:rsidRPr="00B735E3">
              <w:rPr>
                <w:i/>
              </w:rPr>
              <w:t>z</w:t>
            </w:r>
            <w:r w:rsidRPr="00B735E3">
              <w:rPr>
                <w:i/>
                <w:vertAlign w:val="subscript"/>
              </w:rPr>
              <w:t>1</w:t>
            </w:r>
            <w:r>
              <w:t xml:space="preserve">. Při jejich splatnosti pak následně celý obnos reinvestujeme do jednoletých obligací emitovaných odedneška za jeden rok při očekávaném výnosu </w:t>
            </w:r>
            <w:r w:rsidRPr="00B5739A">
              <w:rPr>
                <w:i/>
                <w:vertAlign w:val="subscript"/>
              </w:rPr>
              <w:t>1</w:t>
            </w:r>
            <w:r w:rsidRPr="00B5739A">
              <w:rPr>
                <w:i/>
              </w:rPr>
              <w:t>f</w:t>
            </w:r>
            <w:r w:rsidRPr="00B5739A">
              <w:rPr>
                <w:i/>
                <w:vertAlign w:val="subscript"/>
              </w:rPr>
              <w:t>2</w:t>
            </w:r>
            <w:r>
              <w:t xml:space="preserve">. Toto </w:t>
            </w:r>
            <w:r w:rsidR="00494CE0">
              <w:t xml:space="preserve">je </w:t>
            </w:r>
            <w:r>
              <w:t>peněžní částka, kterou můžeme očekávat na konci dvouletého časového horizontu.</w:t>
            </w:r>
          </w:p>
          <w:p w14:paraId="207F2177" w14:textId="16BC36BD" w:rsidR="00986F0E" w:rsidRDefault="00986F0E" w:rsidP="00986F0E">
            <w:pPr>
              <w:pStyle w:val="Odstavecseseznamem"/>
              <w:widowControl w:val="0"/>
              <w:suppressAutoHyphens/>
              <w:ind w:left="709"/>
            </w:pPr>
            <w:r>
              <w:t>. . . . .</w:t>
            </w:r>
          </w:p>
          <w:p w14:paraId="2B776A2C" w14:textId="77777777" w:rsidR="0043342A" w:rsidRDefault="00D76D9F" w:rsidP="00986F0E">
            <w:pPr>
              <w:pStyle w:val="Odstavecseseznamem"/>
              <w:widowControl w:val="0"/>
              <w:suppressAutoHyphens/>
              <w:ind w:left="709"/>
            </w:pPr>
            <w:r>
              <w:t>Obě tyto investiční strategie vyžadují stejnou počáteční investici a obě mají stejnou dobu čekání na výsledek. Na efektivních finančních trzích by proto měly být stejně výnosné.</w:t>
            </w:r>
          </w:p>
          <w:p w14:paraId="0DB6A546" w14:textId="4F5FDB93" w:rsidR="00D76D9F" w:rsidRDefault="00D76D9F" w:rsidP="0043342A">
            <w:pPr>
              <w:widowControl w:val="0"/>
              <w:suppressAutoHyphens/>
            </w:pPr>
            <w:r>
              <w:lastRenderedPageBreak/>
              <w:t xml:space="preserve"> </w:t>
            </w:r>
          </w:p>
          <w:p w14:paraId="32EF2401" w14:textId="351C2B44" w:rsidR="00D76D9F" w:rsidRDefault="00D76D9F">
            <w:pPr>
              <w:pStyle w:val="Odstavecseseznamem"/>
              <w:widowControl w:val="0"/>
              <w:numPr>
                <w:ilvl w:val="0"/>
                <w:numId w:val="78"/>
              </w:numPr>
              <w:suppressAutoHyphens/>
              <w:ind w:left="709" w:hanging="425"/>
            </w:pPr>
            <w:r>
              <w:t xml:space="preserve">Podmínka konzistence nyní spočívá v tom, že oba tyto dva hotovostní toky </w:t>
            </w:r>
            <w:r w:rsidR="00494CE0">
              <w:t xml:space="preserve">se mají rovnat. </w:t>
            </w:r>
            <w:r>
              <w:t>Dostáváme jednu rovnici se třemi proměnnými. Vyjdeme-li z předpokladu, že nulové sazby můžeme převzít z pozorované výnosové křivky, spočítat můžeme jednoletou forwardovou sazbu očekávanou odedneška za rok.</w:t>
            </w:r>
          </w:p>
          <w:p w14:paraId="1B450F56" w14:textId="77777777" w:rsidR="00D76D9F" w:rsidRPr="008E5699" w:rsidRDefault="00D76D9F" w:rsidP="00D76D9F">
            <w:pPr>
              <w:pStyle w:val="Odstavecseseznamem"/>
              <w:widowControl w:val="0"/>
              <w:suppressAutoHyphens/>
              <w:ind w:left="709"/>
              <w:rPr>
                <w:lang w:val="en-GB"/>
              </w:rPr>
            </w:pPr>
            <w:r>
              <w:t xml:space="preserve">. </w:t>
            </w:r>
            <w:r w:rsidRPr="008E5699">
              <w:rPr>
                <w:lang w:val="en-GB"/>
              </w:rPr>
              <w:t>. . . .</w:t>
            </w:r>
          </w:p>
          <w:p w14:paraId="436A08F8" w14:textId="77777777" w:rsidR="00D76D9F" w:rsidRDefault="00D76D9F" w:rsidP="00D76D9F">
            <w:pPr>
              <w:pStyle w:val="Odstavecseseznamem"/>
              <w:widowControl w:val="0"/>
              <w:suppressAutoHyphens/>
              <w:ind w:left="709"/>
            </w:pPr>
            <w:r w:rsidRPr="00D76D9F">
              <w:t>Příslušný vzoreček je na světě. Je pozoruhodný tím, že z pozorovaných spotových sazeb umožňuje</w:t>
            </w:r>
            <w:r>
              <w:t xml:space="preserve"> vyvodit, jakou úrokovou sazbu trhy očekávají odedneška za rok.</w:t>
            </w:r>
          </w:p>
          <w:p w14:paraId="55E6EACF" w14:textId="77777777" w:rsidR="00D76D9F" w:rsidRDefault="00D76D9F" w:rsidP="00D76D9F">
            <w:pPr>
              <w:pStyle w:val="Odstavecseseznamem"/>
              <w:widowControl w:val="0"/>
              <w:suppressAutoHyphens/>
              <w:ind w:left="313"/>
            </w:pPr>
          </w:p>
          <w:p w14:paraId="16CAE370" w14:textId="77777777" w:rsidR="00D76D9F" w:rsidRDefault="00D76D9F">
            <w:pPr>
              <w:pStyle w:val="Odstavecseseznamem"/>
              <w:widowControl w:val="0"/>
              <w:numPr>
                <w:ilvl w:val="0"/>
                <w:numId w:val="48"/>
              </w:numPr>
              <w:suppressAutoHyphens/>
              <w:ind w:left="284" w:hanging="284"/>
            </w:pPr>
            <w:r>
              <w:t>Nyní již jen zbývá představit obecný vzorec. Myšlenkový postup je stejný, jenom trochu složitější.</w:t>
            </w:r>
          </w:p>
          <w:p w14:paraId="00840A2C" w14:textId="77777777" w:rsidR="00D76D9F" w:rsidRDefault="00D76D9F" w:rsidP="00D76D9F">
            <w:pPr>
              <w:pStyle w:val="Odstavecseseznamem"/>
              <w:widowControl w:val="0"/>
              <w:suppressAutoHyphens/>
              <w:ind w:left="284"/>
            </w:pPr>
            <w:r>
              <w:t>. . . . .</w:t>
            </w:r>
          </w:p>
          <w:p w14:paraId="6486DC3A" w14:textId="77777777" w:rsidR="00D76D9F" w:rsidRDefault="00D76D9F" w:rsidP="00D76D9F">
            <w:pPr>
              <w:pStyle w:val="Odstavecseseznamem"/>
              <w:widowControl w:val="0"/>
              <w:suppressAutoHyphens/>
              <w:ind w:left="284"/>
            </w:pPr>
            <w:r>
              <w:t xml:space="preserve">Na pravé straně uvedeného vztahu uvažujeme </w:t>
            </w:r>
            <w:r w:rsidRPr="00712C7F">
              <w:rPr>
                <w:i/>
              </w:rPr>
              <w:t>t</w:t>
            </w:r>
            <w:r>
              <w:t xml:space="preserve">-letou investici, jejíž výtěžek otáčíme na dalších </w:t>
            </w:r>
            <w:r w:rsidRPr="00494CE0">
              <w:rPr>
                <w:i/>
              </w:rPr>
              <w:t>p</w:t>
            </w:r>
            <w:r>
              <w:t xml:space="preserve"> let. Na levé straně máme investici na celé (</w:t>
            </w:r>
            <w:proofErr w:type="spellStart"/>
            <w:r w:rsidRPr="00D76D9F">
              <w:rPr>
                <w:i/>
              </w:rPr>
              <w:t>t</w:t>
            </w:r>
            <w:r>
              <w:t>+</w:t>
            </w:r>
            <w:proofErr w:type="gramStart"/>
            <w:r w:rsidRPr="00D76D9F">
              <w:rPr>
                <w:i/>
              </w:rPr>
              <w:t>p</w:t>
            </w:r>
            <w:proofErr w:type="spellEnd"/>
            <w:r>
              <w:t>)-</w:t>
            </w:r>
            <w:proofErr w:type="gramEnd"/>
            <w:r>
              <w:t>leté období.</w:t>
            </w:r>
          </w:p>
          <w:p w14:paraId="24BB774A" w14:textId="77777777" w:rsidR="00D76D9F" w:rsidRDefault="00D76D9F" w:rsidP="00D76D9F">
            <w:pPr>
              <w:pStyle w:val="Odstavecseseznamem"/>
              <w:widowControl w:val="0"/>
              <w:suppressAutoHyphens/>
              <w:ind w:left="284"/>
            </w:pPr>
          </w:p>
          <w:p w14:paraId="46DC0522" w14:textId="77777777" w:rsidR="00D76D9F" w:rsidRDefault="00D76D9F" w:rsidP="00D76D9F">
            <w:pPr>
              <w:pStyle w:val="Odstavecseseznamem"/>
              <w:widowControl w:val="0"/>
              <w:suppressAutoHyphens/>
              <w:ind w:left="284"/>
            </w:pPr>
            <w:r>
              <w:t>. . . . .</w:t>
            </w:r>
          </w:p>
          <w:p w14:paraId="0EE50C57" w14:textId="54AAB009" w:rsidR="00D54D5A" w:rsidRPr="00D76D9F" w:rsidRDefault="00D76D9F" w:rsidP="00D76D9F">
            <w:pPr>
              <w:pStyle w:val="Odstavecseseznamem"/>
              <w:widowControl w:val="0"/>
              <w:suppressAutoHyphens/>
              <w:ind w:left="284"/>
              <w:rPr>
                <w:lang w:val="en-GB"/>
              </w:rPr>
            </w:pPr>
            <w:r>
              <w:t xml:space="preserve">Řešíme-li tuto rovnici pro </w:t>
            </w:r>
            <w:r w:rsidRPr="00494CE0">
              <w:rPr>
                <w:i/>
              </w:rPr>
              <w:t>p</w:t>
            </w:r>
            <w:r>
              <w:t xml:space="preserve">-letou forwardovou sazbu očekávanou odedneška za </w:t>
            </w:r>
            <w:r w:rsidRPr="003A696D">
              <w:rPr>
                <w:i/>
              </w:rPr>
              <w:t>t</w:t>
            </w:r>
            <w:r>
              <w:t xml:space="preserve"> let, vychází nám následující </w:t>
            </w:r>
            <w:r w:rsidR="004F6258">
              <w:t>v</w:t>
            </w:r>
            <w:r>
              <w:t>ztah, který jsme hledali.</w:t>
            </w:r>
          </w:p>
        </w:tc>
      </w:tr>
    </w:tbl>
    <w:p w14:paraId="46D3990A" w14:textId="3EA2ED93" w:rsidR="009E66BE" w:rsidRDefault="009E66BE" w:rsidP="009E66BE">
      <w:pPr>
        <w:rPr>
          <w:color w:val="683104"/>
          <w:sz w:val="28"/>
          <w:szCs w:val="28"/>
          <w:lang w:val="en-GB"/>
        </w:rPr>
        <w:sectPr w:rsidR="009E66BE" w:rsidSect="00AE781A">
          <w:headerReference w:type="default" r:id="rId38"/>
          <w:pgSz w:w="11906" w:h="16838"/>
          <w:pgMar w:top="1418" w:right="851" w:bottom="1418" w:left="851" w:header="57" w:footer="624" w:gutter="0"/>
          <w:cols w:space="708"/>
          <w:docGrid w:linePitch="360"/>
        </w:sectPr>
      </w:pPr>
      <w:r>
        <w:rPr>
          <w:color w:val="683104"/>
          <w:sz w:val="28"/>
          <w:szCs w:val="28"/>
          <w:lang w:val="en-GB"/>
        </w:rPr>
        <w:lastRenderedPageBreak/>
        <w:br w:type="page"/>
      </w:r>
    </w:p>
    <w:p w14:paraId="0269E16B" w14:textId="09A37CE7" w:rsidR="00066110" w:rsidRPr="00040265" w:rsidRDefault="00066110" w:rsidP="00234E18">
      <w:pPr>
        <w:spacing w:after="0" w:line="240" w:lineRule="auto"/>
        <w:rPr>
          <w:color w:val="683104"/>
          <w:sz w:val="28"/>
          <w:szCs w:val="28"/>
          <w:lang w:val="en-GB"/>
        </w:rPr>
      </w:pPr>
      <w:bookmarkStart w:id="13" w:name="L02S10"/>
      <w:bookmarkEnd w:id="13"/>
      <w:r w:rsidRPr="00040265">
        <w:rPr>
          <w:color w:val="683104"/>
          <w:sz w:val="28"/>
          <w:szCs w:val="28"/>
          <w:lang w:val="en-GB"/>
        </w:rPr>
        <w:lastRenderedPageBreak/>
        <w:t>L02S</w:t>
      </w:r>
      <w:r w:rsidR="00234E18">
        <w:rPr>
          <w:color w:val="683104"/>
          <w:sz w:val="28"/>
          <w:szCs w:val="28"/>
          <w:lang w:val="en-GB"/>
        </w:rPr>
        <w:t>10</w:t>
      </w:r>
    </w:p>
    <w:p w14:paraId="32F96A70" w14:textId="37DD0518" w:rsidR="00066110" w:rsidRDefault="00A96065" w:rsidP="00E654BA">
      <w:pPr>
        <w:spacing w:after="0" w:line="240" w:lineRule="auto"/>
        <w:jc w:val="center"/>
      </w:pPr>
      <w:r>
        <w:rPr>
          <w:noProof/>
        </w:rPr>
        <w:drawing>
          <wp:inline distT="0" distB="0" distL="0" distR="0" wp14:anchorId="52DDB795" wp14:editId="40F5FC4E">
            <wp:extent cx="2746800" cy="2059200"/>
            <wp:effectExtent l="0" t="0" r="0" b="0"/>
            <wp:docPr id="1829923891"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92389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2746800" cy="2059200"/>
                    </a:xfrm>
                    <a:prstGeom prst="rect">
                      <a:avLst/>
                    </a:prstGeom>
                  </pic:spPr>
                </pic:pic>
              </a:graphicData>
            </a:graphic>
          </wp:inline>
        </w:drawing>
      </w:r>
    </w:p>
    <w:p w14:paraId="257516BE" w14:textId="77777777" w:rsidR="00066110" w:rsidRDefault="00066110" w:rsidP="00066110">
      <w:pPr>
        <w:spacing w:before="100" w:beforeAutospacing="1" w:after="100" w:afterAutospacing="1" w:line="240" w:lineRule="auto"/>
        <w:jc w:val="cente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8058CD" w14:paraId="064B64B0" w14:textId="77777777" w:rsidTr="00234E18">
        <w:trPr>
          <w:jc w:val="center"/>
        </w:trPr>
        <w:tc>
          <w:tcPr>
            <w:tcW w:w="5102" w:type="dxa"/>
          </w:tcPr>
          <w:p w14:paraId="5F5D4275" w14:textId="77777777" w:rsidR="00822A93" w:rsidRDefault="00822A93">
            <w:pPr>
              <w:pStyle w:val="Odstavecseseznamem"/>
              <w:widowControl w:val="0"/>
              <w:numPr>
                <w:ilvl w:val="0"/>
                <w:numId w:val="14"/>
              </w:numPr>
              <w:suppressAutoHyphens/>
              <w:ind w:left="284" w:hanging="284"/>
              <w:rPr>
                <w:lang w:val="en-GB"/>
              </w:rPr>
            </w:pPr>
            <w:r>
              <w:rPr>
                <w:lang w:val="en-GB"/>
              </w:rPr>
              <w:t>W</w:t>
            </w:r>
            <w:r w:rsidRPr="00040B90">
              <w:rPr>
                <w:lang w:val="en-GB"/>
              </w:rPr>
              <w:t>e</w:t>
            </w:r>
            <w:r>
              <w:rPr>
                <w:lang w:val="en-GB"/>
              </w:rPr>
              <w:t xml:space="preserve">’re already </w:t>
            </w:r>
            <w:r w:rsidRPr="00040B90">
              <w:rPr>
                <w:lang w:val="en-GB"/>
              </w:rPr>
              <w:t xml:space="preserve">familiar </w:t>
            </w:r>
            <w:r>
              <w:rPr>
                <w:lang w:val="en-GB"/>
              </w:rPr>
              <w:t>w</w:t>
            </w:r>
            <w:r w:rsidRPr="00040B90">
              <w:rPr>
                <w:lang w:val="en-GB"/>
              </w:rPr>
              <w:t>ith the method of synthe</w:t>
            </w:r>
            <w:r>
              <w:rPr>
                <w:lang w:val="en-GB"/>
              </w:rPr>
              <w:t>t</w:t>
            </w:r>
            <w:r w:rsidRPr="00040B90">
              <w:rPr>
                <w:lang w:val="en-GB"/>
              </w:rPr>
              <w:t>i</w:t>
            </w:r>
            <w:r>
              <w:rPr>
                <w:lang w:val="en-GB"/>
              </w:rPr>
              <w:t xml:space="preserve">zation from when we </w:t>
            </w:r>
            <w:r w:rsidRPr="00040B90">
              <w:rPr>
                <w:lang w:val="en-GB"/>
              </w:rPr>
              <w:t>creat</w:t>
            </w:r>
            <w:r>
              <w:rPr>
                <w:lang w:val="en-GB"/>
              </w:rPr>
              <w:t>ed</w:t>
            </w:r>
            <w:r w:rsidRPr="00040B90">
              <w:rPr>
                <w:lang w:val="en-GB"/>
              </w:rPr>
              <w:t xml:space="preserve"> synthetic zero-coupon bonds. </w:t>
            </w:r>
            <w:proofErr w:type="gramStart"/>
            <w:r w:rsidRPr="00040B90">
              <w:rPr>
                <w:lang w:val="en-GB"/>
              </w:rPr>
              <w:t>So</w:t>
            </w:r>
            <w:proofErr w:type="gramEnd"/>
            <w:r w:rsidRPr="00040B90">
              <w:rPr>
                <w:lang w:val="en-GB"/>
              </w:rPr>
              <w:t xml:space="preserve"> we know that </w:t>
            </w:r>
            <w:r>
              <w:rPr>
                <w:lang w:val="en-GB"/>
              </w:rPr>
              <w:t>this method</w:t>
            </w:r>
            <w:r w:rsidRPr="00040B90">
              <w:rPr>
                <w:lang w:val="en-GB"/>
              </w:rPr>
              <w:t xml:space="preserve"> imitate</w:t>
            </w:r>
            <w:r>
              <w:rPr>
                <w:lang w:val="en-GB"/>
              </w:rPr>
              <w:t>s</w:t>
            </w:r>
            <w:r w:rsidRPr="00040B90">
              <w:rPr>
                <w:lang w:val="en-GB"/>
              </w:rPr>
              <w:t xml:space="preserve"> the cash flow of </w:t>
            </w:r>
            <w:r>
              <w:rPr>
                <w:lang w:val="en-GB"/>
              </w:rPr>
              <w:t xml:space="preserve">a given </w:t>
            </w:r>
            <w:r w:rsidRPr="00040B90">
              <w:rPr>
                <w:lang w:val="en-GB"/>
              </w:rPr>
              <w:t xml:space="preserve">security </w:t>
            </w:r>
            <w:r>
              <w:rPr>
                <w:lang w:val="en-GB"/>
              </w:rPr>
              <w:t xml:space="preserve">by way of </w:t>
            </w:r>
            <w:r w:rsidRPr="00040B90">
              <w:rPr>
                <w:lang w:val="en-GB"/>
              </w:rPr>
              <w:t>combin</w:t>
            </w:r>
            <w:r>
              <w:rPr>
                <w:lang w:val="en-GB"/>
              </w:rPr>
              <w:t xml:space="preserve">ing </w:t>
            </w:r>
            <w:r w:rsidRPr="00040B90">
              <w:rPr>
                <w:lang w:val="en-GB"/>
              </w:rPr>
              <w:t>cash flow</w:t>
            </w:r>
            <w:r>
              <w:rPr>
                <w:lang w:val="en-GB"/>
              </w:rPr>
              <w:t>s</w:t>
            </w:r>
            <w:r w:rsidRPr="00040B90">
              <w:rPr>
                <w:lang w:val="en-GB"/>
              </w:rPr>
              <w:t xml:space="preserve"> of other securities. Let's see how this </w:t>
            </w:r>
            <w:r>
              <w:rPr>
                <w:lang w:val="en-GB"/>
              </w:rPr>
              <w:t xml:space="preserve">approach </w:t>
            </w:r>
            <w:r w:rsidRPr="00040B90">
              <w:rPr>
                <w:lang w:val="en-GB"/>
              </w:rPr>
              <w:t>works with forward rates.</w:t>
            </w:r>
          </w:p>
          <w:p w14:paraId="17CB7539" w14:textId="77777777" w:rsidR="00822A93" w:rsidRDefault="00822A93" w:rsidP="00822A93">
            <w:pPr>
              <w:pStyle w:val="Odstavecseseznamem"/>
              <w:widowControl w:val="0"/>
              <w:suppressAutoHyphens/>
              <w:ind w:left="318"/>
              <w:rPr>
                <w:lang w:val="en-GB"/>
              </w:rPr>
            </w:pPr>
          </w:p>
          <w:p w14:paraId="735CC2B4" w14:textId="77777777" w:rsidR="00822A93" w:rsidRPr="00040B90" w:rsidRDefault="00822A93">
            <w:pPr>
              <w:pStyle w:val="Odstavecseseznamem"/>
              <w:widowControl w:val="0"/>
              <w:numPr>
                <w:ilvl w:val="0"/>
                <w:numId w:val="14"/>
              </w:numPr>
              <w:suppressAutoHyphens/>
              <w:ind w:left="284" w:hanging="284"/>
              <w:rPr>
                <w:lang w:val="en-GB"/>
              </w:rPr>
            </w:pPr>
            <w:r w:rsidRPr="00040B90">
              <w:rPr>
                <w:lang w:val="en-GB"/>
              </w:rPr>
              <w:t xml:space="preserve">Let's start with the definition of </w:t>
            </w:r>
            <w:r>
              <w:rPr>
                <w:lang w:val="en-GB"/>
              </w:rPr>
              <w:t xml:space="preserve">the </w:t>
            </w:r>
            <w:r w:rsidRPr="00040B90">
              <w:rPr>
                <w:lang w:val="en-GB"/>
              </w:rPr>
              <w:t>synthetic forward rate.</w:t>
            </w:r>
          </w:p>
          <w:p w14:paraId="7D34C401" w14:textId="2437B579" w:rsidR="00B830D9" w:rsidRPr="00234E18" w:rsidRDefault="00822A93">
            <w:pPr>
              <w:pStyle w:val="Odstavecseseznamem"/>
              <w:widowControl w:val="0"/>
              <w:numPr>
                <w:ilvl w:val="0"/>
                <w:numId w:val="23"/>
              </w:numPr>
              <w:suppressAutoHyphens/>
              <w:ind w:left="709" w:hanging="425"/>
              <w:rPr>
                <w:lang w:val="en-GB"/>
              </w:rPr>
            </w:pPr>
            <w:r w:rsidRPr="00234E18">
              <w:rPr>
                <w:lang w:val="en-GB"/>
              </w:rPr>
              <w:t>By this concept we mean the interest rate related to future borrowing or lending, which we indirectly set today by an appropriate combination of lending and borrowing on the spot market.</w:t>
            </w:r>
          </w:p>
          <w:p w14:paraId="190DED4D" w14:textId="24842965" w:rsidR="00822A93" w:rsidRDefault="00822A93" w:rsidP="00822A93">
            <w:pPr>
              <w:pStyle w:val="Odstavecseseznamem"/>
              <w:widowControl w:val="0"/>
              <w:suppressAutoHyphens/>
              <w:ind w:left="709"/>
              <w:rPr>
                <w:lang w:val="en-GB"/>
              </w:rPr>
            </w:pPr>
            <w:r>
              <w:rPr>
                <w:lang w:val="en-GB"/>
              </w:rPr>
              <w:t>. . . . .</w:t>
            </w:r>
          </w:p>
          <w:p w14:paraId="619FF0F1" w14:textId="1A3ABF8E" w:rsidR="00B830D9" w:rsidRDefault="00822A93" w:rsidP="00822A93">
            <w:pPr>
              <w:pStyle w:val="Odstavecseseznamem"/>
              <w:widowControl w:val="0"/>
              <w:suppressAutoHyphens/>
              <w:ind w:left="709"/>
              <w:rPr>
                <w:lang w:val="en-GB"/>
              </w:rPr>
            </w:pPr>
            <w:r w:rsidRPr="007467EF">
              <w:rPr>
                <w:lang w:val="en-GB"/>
              </w:rPr>
              <w:t>Using the accompanying timeline</w:t>
            </w:r>
            <w:r w:rsidR="00234E18">
              <w:rPr>
                <w:lang w:val="en-GB"/>
              </w:rPr>
              <w:t>,</w:t>
            </w:r>
            <w:r w:rsidRPr="007467EF">
              <w:rPr>
                <w:lang w:val="en-GB"/>
              </w:rPr>
              <w:t xml:space="preserve"> we can explain how to simulate a loan at a synthetic forward rate using zero-coupon bonds. It's nothing mysterious.</w:t>
            </w:r>
          </w:p>
          <w:p w14:paraId="0C15C942" w14:textId="70D6203E" w:rsidR="00822A93" w:rsidRDefault="00822A93" w:rsidP="00822A93">
            <w:pPr>
              <w:pStyle w:val="Odstavecseseznamem"/>
              <w:widowControl w:val="0"/>
              <w:suppressAutoHyphens/>
              <w:ind w:left="709"/>
              <w:rPr>
                <w:lang w:val="en-GB"/>
              </w:rPr>
            </w:pPr>
            <w:r>
              <w:rPr>
                <w:lang w:val="en-GB"/>
              </w:rPr>
              <w:t>. . . . .</w:t>
            </w:r>
          </w:p>
          <w:p w14:paraId="75A41065" w14:textId="5D105E3A" w:rsidR="00822A93" w:rsidRDefault="00822A93" w:rsidP="00822A93">
            <w:pPr>
              <w:pStyle w:val="Odstavecseseznamem"/>
              <w:widowControl w:val="0"/>
              <w:suppressAutoHyphens/>
              <w:ind w:left="709"/>
              <w:rPr>
                <w:lang w:val="en-GB"/>
              </w:rPr>
            </w:pPr>
            <w:r w:rsidRPr="007467EF">
              <w:rPr>
                <w:lang w:val="en-GB"/>
              </w:rPr>
              <w:t>Purc</w:t>
            </w:r>
            <w:r>
              <w:rPr>
                <w:lang w:val="en-GB"/>
              </w:rPr>
              <w:t>h</w:t>
            </w:r>
            <w:r w:rsidRPr="007467EF">
              <w:rPr>
                <w:lang w:val="en-GB"/>
              </w:rPr>
              <w:t xml:space="preserve">asing </w:t>
            </w:r>
            <w:r w:rsidRPr="00234E18">
              <w:rPr>
                <w:i/>
                <w:iCs/>
                <w:lang w:val="en-GB"/>
              </w:rPr>
              <w:t>t</w:t>
            </w:r>
            <w:r w:rsidRPr="007467EF">
              <w:rPr>
                <w:lang w:val="en-GB"/>
              </w:rPr>
              <w:t>-year zero-coupon bonds generates cash flow with two components. The first one is today</w:t>
            </w:r>
            <w:r w:rsidR="00234E18">
              <w:rPr>
                <w:lang w:val="en-GB"/>
              </w:rPr>
              <w:t>’</w:t>
            </w:r>
            <w:r w:rsidRPr="007467EF">
              <w:rPr>
                <w:lang w:val="en-GB"/>
              </w:rPr>
              <w:t xml:space="preserve">s cash outflow in the amount of the price paid. The second one is the cash inflow at the end of year </w:t>
            </w:r>
            <w:r w:rsidRPr="00822A93">
              <w:rPr>
                <w:i/>
                <w:lang w:val="en-GB"/>
              </w:rPr>
              <w:t>t</w:t>
            </w:r>
            <w:r w:rsidRPr="007467EF">
              <w:rPr>
                <w:lang w:val="en-GB"/>
              </w:rPr>
              <w:t>, which is equal to the invested amount plus earned interest.</w:t>
            </w:r>
          </w:p>
          <w:p w14:paraId="6C35C03A" w14:textId="317DB2F6" w:rsidR="00822A93" w:rsidRPr="007467EF" w:rsidRDefault="00822A93" w:rsidP="00822A93">
            <w:pPr>
              <w:pStyle w:val="Odstavecseseznamem"/>
              <w:widowControl w:val="0"/>
              <w:suppressAutoHyphens/>
              <w:ind w:left="709"/>
              <w:rPr>
                <w:lang w:val="en-GB"/>
              </w:rPr>
            </w:pPr>
            <w:r>
              <w:rPr>
                <w:lang w:val="en-GB"/>
              </w:rPr>
              <w:t>. . . . .</w:t>
            </w:r>
          </w:p>
          <w:p w14:paraId="3215E256" w14:textId="5138F432" w:rsidR="00822A93" w:rsidRDefault="00822A93" w:rsidP="00822A93">
            <w:pPr>
              <w:pStyle w:val="Odstavecseseznamem"/>
              <w:widowControl w:val="0"/>
              <w:suppressAutoHyphens/>
              <w:ind w:left="709"/>
              <w:rPr>
                <w:lang w:val="en-GB"/>
              </w:rPr>
            </w:pPr>
            <w:r w:rsidRPr="007467EF">
              <w:rPr>
                <w:lang w:val="en-GB"/>
              </w:rPr>
              <w:t>Issuing (</w:t>
            </w:r>
            <w:proofErr w:type="spellStart"/>
            <w:r w:rsidRPr="00822A93">
              <w:rPr>
                <w:i/>
                <w:lang w:val="en-GB"/>
              </w:rPr>
              <w:t>t</w:t>
            </w:r>
            <w:r w:rsidRPr="007467EF">
              <w:rPr>
                <w:lang w:val="en-GB"/>
              </w:rPr>
              <w:t>+</w:t>
            </w:r>
            <w:r w:rsidRPr="00822A93">
              <w:rPr>
                <w:i/>
                <w:lang w:val="en-GB"/>
              </w:rPr>
              <w:t>p</w:t>
            </w:r>
            <w:proofErr w:type="spellEnd"/>
            <w:r w:rsidRPr="007467EF">
              <w:rPr>
                <w:lang w:val="en-GB"/>
              </w:rPr>
              <w:t xml:space="preserve">)-year zero-coupon bonds also generates a two-item cash flow. At the time of issuance, there is a cash inflow from the sale of bonds and at the end of year </w:t>
            </w:r>
            <w:proofErr w:type="spellStart"/>
            <w:r w:rsidRPr="00822A93">
              <w:rPr>
                <w:i/>
                <w:lang w:val="en-GB"/>
              </w:rPr>
              <w:t>t</w:t>
            </w:r>
            <w:r w:rsidRPr="007467EF">
              <w:rPr>
                <w:lang w:val="en-GB"/>
              </w:rPr>
              <w:t>+</w:t>
            </w:r>
            <w:r w:rsidRPr="00822A93">
              <w:rPr>
                <w:i/>
                <w:lang w:val="en-GB"/>
              </w:rPr>
              <w:t>p</w:t>
            </w:r>
            <w:proofErr w:type="spellEnd"/>
            <w:r w:rsidRPr="007467EF">
              <w:rPr>
                <w:lang w:val="en-GB"/>
              </w:rPr>
              <w:t xml:space="preserve"> there is a cash outflow to </w:t>
            </w:r>
            <w:r w:rsidR="00B830D9">
              <w:rPr>
                <w:lang w:val="en-GB"/>
              </w:rPr>
              <w:t>repay b</w:t>
            </w:r>
            <w:r w:rsidRPr="007467EF">
              <w:rPr>
                <w:lang w:val="en-GB"/>
              </w:rPr>
              <w:t>onds plus interest.</w:t>
            </w:r>
          </w:p>
          <w:p w14:paraId="253306EB" w14:textId="77777777" w:rsidR="00234E18" w:rsidRDefault="00234E18" w:rsidP="00822A93">
            <w:pPr>
              <w:pStyle w:val="Odstavecseseznamem"/>
              <w:widowControl w:val="0"/>
              <w:suppressAutoHyphens/>
              <w:ind w:left="709"/>
              <w:rPr>
                <w:lang w:val="en-GB"/>
              </w:rPr>
            </w:pPr>
          </w:p>
          <w:p w14:paraId="5240ED3F" w14:textId="244FD1DE" w:rsidR="00822A93" w:rsidRDefault="00822A93" w:rsidP="00822A93">
            <w:pPr>
              <w:pStyle w:val="Odstavecseseznamem"/>
              <w:widowControl w:val="0"/>
              <w:suppressAutoHyphens/>
              <w:ind w:left="709"/>
              <w:rPr>
                <w:lang w:val="en-GB"/>
              </w:rPr>
            </w:pPr>
            <w:r>
              <w:rPr>
                <w:lang w:val="en-GB"/>
              </w:rPr>
              <w:t>. . . . .</w:t>
            </w:r>
          </w:p>
          <w:p w14:paraId="0C98C999" w14:textId="77777777" w:rsidR="00822A93" w:rsidRDefault="00822A93" w:rsidP="00822A93">
            <w:pPr>
              <w:pStyle w:val="Odstavecseseznamem"/>
              <w:widowControl w:val="0"/>
              <w:suppressAutoHyphens/>
              <w:ind w:left="709"/>
              <w:rPr>
                <w:lang w:val="en-GB"/>
              </w:rPr>
            </w:pPr>
            <w:r w:rsidRPr="007467EF">
              <w:rPr>
                <w:lang w:val="en-GB"/>
              </w:rPr>
              <w:lastRenderedPageBreak/>
              <w:t xml:space="preserve">Both of these trades can be calibrated so that their net cash flow at the beginning of the timeline is zero. In this case we have created a cash flow which consists of a cash inflow at the end of year </w:t>
            </w:r>
            <w:r w:rsidRPr="007467EF">
              <w:rPr>
                <w:i/>
                <w:lang w:val="en-GB"/>
              </w:rPr>
              <w:t>t</w:t>
            </w:r>
            <w:r w:rsidRPr="007467EF">
              <w:rPr>
                <w:lang w:val="en-GB"/>
              </w:rPr>
              <w:t xml:space="preserve"> and a cash outflow at the end of year (</w:t>
            </w:r>
            <w:proofErr w:type="spellStart"/>
            <w:r w:rsidRPr="007467EF">
              <w:rPr>
                <w:i/>
                <w:lang w:val="en-GB"/>
              </w:rPr>
              <w:t>t</w:t>
            </w:r>
            <w:r w:rsidRPr="007467EF">
              <w:rPr>
                <w:lang w:val="en-GB"/>
              </w:rPr>
              <w:t>+</w:t>
            </w:r>
            <w:r w:rsidRPr="007467EF">
              <w:rPr>
                <w:i/>
                <w:lang w:val="en-GB"/>
              </w:rPr>
              <w:t>p</w:t>
            </w:r>
            <w:proofErr w:type="spellEnd"/>
            <w:r w:rsidRPr="007467EF">
              <w:rPr>
                <w:lang w:val="en-GB"/>
              </w:rPr>
              <w:t xml:space="preserve">). It is tantamount to the cash flow which would be created by the issuance of </w:t>
            </w:r>
            <w:r w:rsidRPr="007467EF">
              <w:rPr>
                <w:i/>
                <w:lang w:val="en-GB"/>
              </w:rPr>
              <w:t>p</w:t>
            </w:r>
            <w:r w:rsidRPr="007467EF">
              <w:rPr>
                <w:lang w:val="en-GB"/>
              </w:rPr>
              <w:t xml:space="preserve">-year zero-coupon bond in </w:t>
            </w:r>
            <w:r w:rsidRPr="007467EF">
              <w:rPr>
                <w:i/>
                <w:lang w:val="en-GB"/>
              </w:rPr>
              <w:t>t</w:t>
            </w:r>
            <w:r w:rsidRPr="007467EF">
              <w:rPr>
                <w:lang w:val="en-GB"/>
              </w:rPr>
              <w:t xml:space="preserve"> years from now.</w:t>
            </w:r>
          </w:p>
          <w:p w14:paraId="15E6C116" w14:textId="77777777" w:rsidR="00C2791B" w:rsidRPr="00C2791B" w:rsidRDefault="00C2791B" w:rsidP="00C2791B">
            <w:pPr>
              <w:widowControl w:val="0"/>
              <w:suppressAutoHyphens/>
              <w:rPr>
                <w:lang w:val="en-GB"/>
              </w:rPr>
            </w:pPr>
          </w:p>
          <w:p w14:paraId="6233BA00" w14:textId="6B7E9950" w:rsidR="00C2791B" w:rsidRDefault="00C2791B">
            <w:pPr>
              <w:pStyle w:val="Odstavecseseznamem"/>
              <w:widowControl w:val="0"/>
              <w:numPr>
                <w:ilvl w:val="0"/>
                <w:numId w:val="14"/>
              </w:numPr>
              <w:suppressAutoHyphens/>
              <w:ind w:left="284" w:hanging="284"/>
              <w:rPr>
                <w:lang w:val="en-GB"/>
              </w:rPr>
            </w:pPr>
            <w:r w:rsidRPr="00C75F3D">
              <w:rPr>
                <w:lang w:val="en-GB"/>
              </w:rPr>
              <w:t xml:space="preserve">Let us </w:t>
            </w:r>
            <w:r>
              <w:rPr>
                <w:lang w:val="en-GB"/>
              </w:rPr>
              <w:t xml:space="preserve">sum up </w:t>
            </w:r>
            <w:r w:rsidRPr="00C75F3D">
              <w:rPr>
                <w:lang w:val="en-GB"/>
              </w:rPr>
              <w:t>the resulting cash flow in each year.</w:t>
            </w:r>
          </w:p>
          <w:p w14:paraId="5C7AA994" w14:textId="0F90F31C" w:rsidR="00822A93" w:rsidRDefault="00822A93">
            <w:pPr>
              <w:pStyle w:val="Odstavecseseznamem"/>
              <w:widowControl w:val="0"/>
              <w:numPr>
                <w:ilvl w:val="0"/>
                <w:numId w:val="79"/>
              </w:numPr>
              <w:suppressAutoHyphens/>
              <w:ind w:left="709" w:hanging="425"/>
              <w:rPr>
                <w:lang w:val="en-GB"/>
              </w:rPr>
            </w:pPr>
            <w:r w:rsidRPr="00C75F3D">
              <w:rPr>
                <w:lang w:val="en-GB"/>
              </w:rPr>
              <w:t xml:space="preserve">At the beginning of the timeline, that </w:t>
            </w:r>
            <w:r>
              <w:rPr>
                <w:lang w:val="en-GB"/>
              </w:rPr>
              <w:t xml:space="preserve">is </w:t>
            </w:r>
            <w:r w:rsidRPr="00C75F3D">
              <w:rPr>
                <w:lang w:val="en-GB"/>
              </w:rPr>
              <w:t xml:space="preserve">today, it is zero. </w:t>
            </w:r>
            <w:r>
              <w:rPr>
                <w:lang w:val="en-GB"/>
              </w:rPr>
              <w:t xml:space="preserve">… </w:t>
            </w:r>
            <w:r w:rsidRPr="00C75F3D">
              <w:rPr>
                <w:lang w:val="en-GB"/>
              </w:rPr>
              <w:t xml:space="preserve">Today </w:t>
            </w:r>
            <w:r>
              <w:rPr>
                <w:lang w:val="en-GB"/>
              </w:rPr>
              <w:t xml:space="preserve">we </w:t>
            </w:r>
            <w:r w:rsidRPr="00C75F3D">
              <w:rPr>
                <w:lang w:val="en-GB"/>
              </w:rPr>
              <w:t>also know th</w:t>
            </w:r>
            <w:r w:rsidR="00B11EAD">
              <w:rPr>
                <w:lang w:val="en-GB"/>
              </w:rPr>
              <w:t xml:space="preserve">is </w:t>
            </w:r>
            <w:r w:rsidRPr="00C75F3D">
              <w:rPr>
                <w:lang w:val="en-GB"/>
              </w:rPr>
              <w:t xml:space="preserve">amount </w:t>
            </w:r>
            <w:r>
              <w:rPr>
                <w:lang w:val="en-GB"/>
              </w:rPr>
              <w:t xml:space="preserve">we will </w:t>
            </w:r>
            <w:r w:rsidRPr="00C75F3D">
              <w:rPr>
                <w:lang w:val="en-GB"/>
              </w:rPr>
              <w:t xml:space="preserve">receive at the end of year </w:t>
            </w:r>
            <w:r w:rsidRPr="00B11EAD">
              <w:rPr>
                <w:i/>
                <w:lang w:val="en-GB"/>
              </w:rPr>
              <w:t>t</w:t>
            </w:r>
            <w:r w:rsidRPr="00C75F3D">
              <w:rPr>
                <w:lang w:val="en-GB"/>
              </w:rPr>
              <w:t>. ... And finally</w:t>
            </w:r>
            <w:r w:rsidR="00B11EAD">
              <w:rPr>
                <w:lang w:val="en-GB"/>
              </w:rPr>
              <w:t>,</w:t>
            </w:r>
            <w:r w:rsidRPr="00C75F3D">
              <w:rPr>
                <w:lang w:val="en-GB"/>
              </w:rPr>
              <w:t xml:space="preserve"> today </w:t>
            </w:r>
            <w:r>
              <w:rPr>
                <w:lang w:val="en-GB"/>
              </w:rPr>
              <w:t xml:space="preserve">we </w:t>
            </w:r>
            <w:r w:rsidRPr="00C75F3D">
              <w:rPr>
                <w:lang w:val="en-GB"/>
              </w:rPr>
              <w:t>also know th</w:t>
            </w:r>
            <w:r>
              <w:rPr>
                <w:lang w:val="en-GB"/>
              </w:rPr>
              <w:t xml:space="preserve">e </w:t>
            </w:r>
            <w:r w:rsidRPr="00C75F3D">
              <w:rPr>
                <w:lang w:val="en-GB"/>
              </w:rPr>
              <w:t xml:space="preserve">amount </w:t>
            </w:r>
            <w:r>
              <w:rPr>
                <w:lang w:val="en-GB"/>
              </w:rPr>
              <w:t xml:space="preserve">we will pay </w:t>
            </w:r>
            <w:r w:rsidRPr="00C75F3D">
              <w:rPr>
                <w:lang w:val="en-GB"/>
              </w:rPr>
              <w:t>at the end of year (</w:t>
            </w:r>
            <w:proofErr w:type="spellStart"/>
            <w:r w:rsidRPr="00B11EAD">
              <w:rPr>
                <w:i/>
                <w:lang w:val="en-GB"/>
              </w:rPr>
              <w:t>t</w:t>
            </w:r>
            <w:r w:rsidRPr="00C75F3D">
              <w:rPr>
                <w:lang w:val="en-GB"/>
              </w:rPr>
              <w:t>+</w:t>
            </w:r>
            <w:r w:rsidRPr="00B11EAD">
              <w:rPr>
                <w:i/>
                <w:lang w:val="en-GB"/>
              </w:rPr>
              <w:t>p</w:t>
            </w:r>
            <w:proofErr w:type="spellEnd"/>
            <w:r w:rsidRPr="00C75F3D">
              <w:rPr>
                <w:lang w:val="en-GB"/>
              </w:rPr>
              <w:t>)</w:t>
            </w:r>
            <w:r w:rsidR="009269E8">
              <w:rPr>
                <w:lang w:val="en-GB"/>
              </w:rPr>
              <w:t>.</w:t>
            </w:r>
          </w:p>
          <w:p w14:paraId="39A07876" w14:textId="77777777" w:rsidR="00C2791B" w:rsidRPr="00C2791B" w:rsidRDefault="00C2791B" w:rsidP="00C2791B">
            <w:pPr>
              <w:widowControl w:val="0"/>
              <w:suppressAutoHyphens/>
              <w:rPr>
                <w:lang w:val="en-GB"/>
              </w:rPr>
            </w:pPr>
          </w:p>
          <w:p w14:paraId="3F544AA6" w14:textId="48A193E5" w:rsidR="008058CD" w:rsidRDefault="00B11EAD">
            <w:pPr>
              <w:pStyle w:val="Odstavecseseznamem"/>
              <w:widowControl w:val="0"/>
              <w:numPr>
                <w:ilvl w:val="0"/>
                <w:numId w:val="79"/>
              </w:numPr>
              <w:suppressAutoHyphens/>
              <w:ind w:left="709" w:hanging="425"/>
            </w:pPr>
            <w:r>
              <w:rPr>
                <w:lang w:val="en-GB"/>
              </w:rPr>
              <w:t xml:space="preserve">We can determine </w:t>
            </w:r>
            <w:r w:rsidR="00822A93" w:rsidRPr="008F1EF4">
              <w:rPr>
                <w:lang w:val="en-GB"/>
              </w:rPr>
              <w:t>the annual interest rate</w:t>
            </w:r>
            <w:r w:rsidR="00822A93">
              <w:rPr>
                <w:lang w:val="en-GB"/>
              </w:rPr>
              <w:t xml:space="preserve"> which is locked</w:t>
            </w:r>
            <w:r w:rsidR="00822A93" w:rsidRPr="008F1EF4">
              <w:rPr>
                <w:lang w:val="en-GB"/>
              </w:rPr>
              <w:t xml:space="preserve"> in the above data</w:t>
            </w:r>
            <w:r w:rsidR="00822A93">
              <w:rPr>
                <w:lang w:val="en-GB"/>
              </w:rPr>
              <w:t xml:space="preserve">. In other words, we can </w:t>
            </w:r>
            <w:r>
              <w:rPr>
                <w:lang w:val="en-GB"/>
              </w:rPr>
              <w:t xml:space="preserve">calculate </w:t>
            </w:r>
            <w:r w:rsidR="00822A93" w:rsidRPr="008F1EF4">
              <w:rPr>
                <w:lang w:val="en-GB"/>
              </w:rPr>
              <w:t>the interest rate</w:t>
            </w:r>
            <w:r w:rsidR="00822A93">
              <w:rPr>
                <w:lang w:val="en-GB"/>
              </w:rPr>
              <w:t xml:space="preserve"> at known </w:t>
            </w:r>
            <w:r w:rsidR="00822A93" w:rsidRPr="008F1EF4">
              <w:rPr>
                <w:lang w:val="en-GB"/>
              </w:rPr>
              <w:t>borrowed and repa</w:t>
            </w:r>
            <w:r w:rsidR="00822A93">
              <w:rPr>
                <w:lang w:val="en-GB"/>
              </w:rPr>
              <w:t>yment</w:t>
            </w:r>
            <w:r w:rsidR="00822A93" w:rsidRPr="008F1EF4">
              <w:rPr>
                <w:lang w:val="en-GB"/>
              </w:rPr>
              <w:t xml:space="preserve"> amount</w:t>
            </w:r>
            <w:r w:rsidR="00822A93">
              <w:rPr>
                <w:lang w:val="en-GB"/>
              </w:rPr>
              <w:t>s</w:t>
            </w:r>
            <w:r w:rsidR="00822A93" w:rsidRPr="008F1EF4">
              <w:rPr>
                <w:lang w:val="en-GB"/>
              </w:rPr>
              <w:t xml:space="preserve"> and at </w:t>
            </w:r>
            <w:r w:rsidR="00822A93">
              <w:rPr>
                <w:lang w:val="en-GB"/>
              </w:rPr>
              <w:t>the</w:t>
            </w:r>
            <w:r w:rsidR="00822A93" w:rsidRPr="008F1EF4">
              <w:rPr>
                <w:lang w:val="en-GB"/>
              </w:rPr>
              <w:t xml:space="preserve"> known </w:t>
            </w:r>
            <w:r w:rsidR="00822A93">
              <w:rPr>
                <w:lang w:val="en-GB"/>
              </w:rPr>
              <w:t xml:space="preserve">time to </w:t>
            </w:r>
            <w:r w:rsidR="00822A93" w:rsidRPr="008F1EF4">
              <w:rPr>
                <w:lang w:val="en-GB"/>
              </w:rPr>
              <w:t xml:space="preserve">maturity. </w:t>
            </w:r>
            <w:r w:rsidR="00822A93">
              <w:rPr>
                <w:lang w:val="en-GB"/>
              </w:rPr>
              <w:t xml:space="preserve">After </w:t>
            </w:r>
            <w:r w:rsidR="00822A93" w:rsidRPr="008F1EF4">
              <w:rPr>
                <w:lang w:val="en-GB"/>
              </w:rPr>
              <w:t>execut</w:t>
            </w:r>
            <w:r w:rsidR="00822A93">
              <w:rPr>
                <w:lang w:val="en-GB"/>
              </w:rPr>
              <w:t xml:space="preserve">ing </w:t>
            </w:r>
            <w:r w:rsidR="00822A93" w:rsidRPr="008F1EF4">
              <w:rPr>
                <w:lang w:val="en-GB"/>
              </w:rPr>
              <w:t xml:space="preserve">this </w:t>
            </w:r>
            <w:r w:rsidR="00822A93">
              <w:rPr>
                <w:lang w:val="en-GB"/>
              </w:rPr>
              <w:t xml:space="preserve">computation, </w:t>
            </w:r>
            <w:r w:rsidR="00822A93" w:rsidRPr="008F1EF4">
              <w:rPr>
                <w:lang w:val="en-GB"/>
              </w:rPr>
              <w:t xml:space="preserve">we </w:t>
            </w:r>
            <w:r w:rsidR="00822A93">
              <w:rPr>
                <w:lang w:val="en-GB"/>
              </w:rPr>
              <w:t xml:space="preserve">obtain </w:t>
            </w:r>
            <w:r w:rsidR="00822A93" w:rsidRPr="008F1EF4">
              <w:rPr>
                <w:lang w:val="en-GB"/>
              </w:rPr>
              <w:t xml:space="preserve">a formula </w:t>
            </w:r>
            <w:r w:rsidR="00822A93">
              <w:rPr>
                <w:lang w:val="en-GB"/>
              </w:rPr>
              <w:t xml:space="preserve">with which we are already familiar given </w:t>
            </w:r>
            <w:r w:rsidR="00822A93" w:rsidRPr="008F1EF4">
              <w:rPr>
                <w:lang w:val="en-GB"/>
              </w:rPr>
              <w:t xml:space="preserve">previous </w:t>
            </w:r>
            <w:r w:rsidR="00822A93">
              <w:rPr>
                <w:lang w:val="en-GB"/>
              </w:rPr>
              <w:t xml:space="preserve">explanations. </w:t>
            </w:r>
            <w:r w:rsidR="00822A93" w:rsidRPr="008F1EF4">
              <w:rPr>
                <w:lang w:val="en-GB"/>
              </w:rPr>
              <w:t xml:space="preserve">It is a </w:t>
            </w:r>
            <w:r w:rsidR="00822A93" w:rsidRPr="003E2273">
              <w:rPr>
                <w:i/>
                <w:lang w:val="en-GB"/>
              </w:rPr>
              <w:t>p</w:t>
            </w:r>
            <w:r w:rsidR="00822A93" w:rsidRPr="008F1EF4">
              <w:rPr>
                <w:lang w:val="en-GB"/>
              </w:rPr>
              <w:t xml:space="preserve">-year forward rate </w:t>
            </w:r>
            <w:r w:rsidR="00822A93">
              <w:rPr>
                <w:lang w:val="en-GB"/>
              </w:rPr>
              <w:t xml:space="preserve">valid for the period which starts in </w:t>
            </w:r>
            <w:r w:rsidR="00822A93" w:rsidRPr="003E2273">
              <w:rPr>
                <w:i/>
                <w:lang w:val="en-GB"/>
              </w:rPr>
              <w:t>t</w:t>
            </w:r>
            <w:r w:rsidR="00822A93">
              <w:rPr>
                <w:lang w:val="en-GB"/>
              </w:rPr>
              <w:t xml:space="preserve"> years from now.</w:t>
            </w:r>
          </w:p>
        </w:tc>
        <w:tc>
          <w:tcPr>
            <w:tcW w:w="5102" w:type="dxa"/>
          </w:tcPr>
          <w:p w14:paraId="0275E289" w14:textId="5879D7C5" w:rsidR="00822A93" w:rsidRDefault="00822A93">
            <w:pPr>
              <w:pStyle w:val="Odstavecseseznamem"/>
              <w:widowControl w:val="0"/>
              <w:numPr>
                <w:ilvl w:val="0"/>
                <w:numId w:val="49"/>
              </w:numPr>
              <w:suppressAutoHyphens/>
              <w:ind w:left="284" w:hanging="284"/>
            </w:pPr>
            <w:r>
              <w:lastRenderedPageBreak/>
              <w:t>S metodou syntetizace jsme se již seznámili při vytváření syntetických bezkupónových obligací. Takže již víme, že tato metoda imituje hotovostní tok daného cenného papíru kombinováním hotovostních toků jiných cenných papírů. Ukažme si, jak tento přístup funguje u forwardových sazeb.</w:t>
            </w:r>
          </w:p>
          <w:p w14:paraId="7F805D7C" w14:textId="77777777" w:rsidR="00822A93" w:rsidRDefault="00822A93" w:rsidP="00822A93">
            <w:pPr>
              <w:pStyle w:val="Odstavecseseznamem"/>
              <w:widowControl w:val="0"/>
              <w:suppressAutoHyphens/>
              <w:ind w:left="317"/>
            </w:pPr>
          </w:p>
          <w:p w14:paraId="7A8F5555" w14:textId="44D9A231" w:rsidR="00822A93" w:rsidRDefault="00822A93">
            <w:pPr>
              <w:pStyle w:val="Odstavecseseznamem"/>
              <w:widowControl w:val="0"/>
              <w:numPr>
                <w:ilvl w:val="0"/>
                <w:numId w:val="49"/>
              </w:numPr>
              <w:suppressAutoHyphens/>
              <w:ind w:left="284" w:hanging="284"/>
            </w:pPr>
            <w:r>
              <w:t>Začněme definicí syntetické forwardové sazby.</w:t>
            </w:r>
          </w:p>
          <w:p w14:paraId="6C2FFFB9" w14:textId="77777777" w:rsidR="00B830D9" w:rsidRDefault="00B830D9" w:rsidP="00B830D9">
            <w:pPr>
              <w:pStyle w:val="Odstavecseseznamem"/>
              <w:widowControl w:val="0"/>
              <w:suppressAutoHyphens/>
              <w:ind w:left="284"/>
            </w:pPr>
          </w:p>
          <w:p w14:paraId="67C99563" w14:textId="5D710121" w:rsidR="00822A93" w:rsidRDefault="00822A93">
            <w:pPr>
              <w:pStyle w:val="Odstavecseseznamem"/>
              <w:widowControl w:val="0"/>
              <w:numPr>
                <w:ilvl w:val="0"/>
                <w:numId w:val="50"/>
              </w:numPr>
              <w:suppressAutoHyphens/>
              <w:ind w:left="709" w:hanging="425"/>
            </w:pPr>
            <w:r>
              <w:t>Pod t</w:t>
            </w:r>
            <w:r w:rsidRPr="003642DE">
              <w:t xml:space="preserve">ímto pojmem budeme rozumět </w:t>
            </w:r>
            <w:r>
              <w:t xml:space="preserve">úrokovou sazbu, platnou pro vypůjčování nebo zapůjčování v budoucnosti, kterou </w:t>
            </w:r>
            <w:r w:rsidRPr="00D90F09">
              <w:t>stanovíme dnes</w:t>
            </w:r>
            <w:r w:rsidR="00234E18" w:rsidRPr="00D90F09">
              <w:t xml:space="preserve"> </w:t>
            </w:r>
            <w:r w:rsidRPr="00D90F09">
              <w:t xml:space="preserve">nepřímo vhodnou kombinací vypůjčování a zapůjčování na spotovém </w:t>
            </w:r>
            <w:r>
              <w:t>trhu.</w:t>
            </w:r>
          </w:p>
          <w:p w14:paraId="5EF97ED9" w14:textId="77777777" w:rsidR="00B830D9" w:rsidRDefault="00B830D9">
            <w:pPr>
              <w:pStyle w:val="Odstavecseseznamem"/>
              <w:widowControl w:val="0"/>
              <w:numPr>
                <w:ilvl w:val="0"/>
                <w:numId w:val="50"/>
              </w:numPr>
              <w:suppressAutoHyphens/>
              <w:ind w:left="709" w:hanging="425"/>
            </w:pPr>
            <w:r>
              <w:t>. . . . .</w:t>
            </w:r>
          </w:p>
          <w:p w14:paraId="3B74EC61" w14:textId="18DC857B" w:rsidR="00822A93" w:rsidRPr="00B830D9" w:rsidRDefault="00822A93" w:rsidP="00B830D9">
            <w:pPr>
              <w:pStyle w:val="Odstavecseseznamem"/>
              <w:widowControl w:val="0"/>
              <w:suppressAutoHyphens/>
              <w:ind w:left="709"/>
            </w:pPr>
            <w:r w:rsidRPr="00B830D9">
              <w:t>Na přiložené časové ose si můžeme objasnit, jak se dá nasimulovat výpůjčka za syntetickou forwardovou sazbu pomocí bezkupónových obligací. Není to nic tajemného.</w:t>
            </w:r>
          </w:p>
          <w:p w14:paraId="5444DCC4" w14:textId="77777777" w:rsidR="00B830D9" w:rsidRPr="00B830D9" w:rsidRDefault="00B830D9" w:rsidP="00B830D9">
            <w:pPr>
              <w:pStyle w:val="Odstavecseseznamem"/>
              <w:widowControl w:val="0"/>
              <w:suppressAutoHyphens/>
              <w:ind w:left="709"/>
            </w:pPr>
            <w:r w:rsidRPr="00B830D9">
              <w:t>. . . . .</w:t>
            </w:r>
          </w:p>
          <w:p w14:paraId="0F9D10EB" w14:textId="64AD3968" w:rsidR="00822A93" w:rsidRPr="00B830D9" w:rsidRDefault="00822A93" w:rsidP="00B830D9">
            <w:pPr>
              <w:pStyle w:val="Odstavecseseznamem"/>
              <w:widowControl w:val="0"/>
              <w:suppressAutoHyphens/>
              <w:ind w:left="709"/>
            </w:pPr>
            <w:r w:rsidRPr="00B830D9">
              <w:t xml:space="preserve">Nákup </w:t>
            </w:r>
            <w:r w:rsidRPr="00B830D9">
              <w:rPr>
                <w:i/>
              </w:rPr>
              <w:t>t</w:t>
            </w:r>
            <w:r w:rsidRPr="00B830D9">
              <w:t xml:space="preserve">-letých bezkupónových obligací vygeneruje hotovostní tok o dvou složkách. Tou první je dnešní odtok hotovosti ve výši zaplacené ceny. Tou druhou pak přítok hotovosti na konci roku </w:t>
            </w:r>
            <w:r w:rsidRPr="00B830D9">
              <w:rPr>
                <w:i/>
              </w:rPr>
              <w:t>t</w:t>
            </w:r>
            <w:r w:rsidRPr="00B830D9">
              <w:t>, který se rovná velikosti investované částky plus vydělaný úrok</w:t>
            </w:r>
            <w:r w:rsidR="00B830D9" w:rsidRPr="00B830D9">
              <w:t>.</w:t>
            </w:r>
          </w:p>
          <w:p w14:paraId="64804510" w14:textId="70A94128" w:rsidR="00B830D9" w:rsidRPr="00B830D9" w:rsidRDefault="00B830D9" w:rsidP="00B830D9">
            <w:pPr>
              <w:pStyle w:val="Odstavecseseznamem"/>
              <w:widowControl w:val="0"/>
              <w:suppressAutoHyphens/>
              <w:ind w:left="709"/>
            </w:pPr>
            <w:r w:rsidRPr="00B830D9">
              <w:t>. . . . .</w:t>
            </w:r>
          </w:p>
          <w:p w14:paraId="42138A3E" w14:textId="42D25ED4" w:rsidR="00822A93" w:rsidRDefault="00822A93" w:rsidP="00B830D9">
            <w:pPr>
              <w:pStyle w:val="Odstavecseseznamem"/>
              <w:widowControl w:val="0"/>
              <w:suppressAutoHyphens/>
              <w:ind w:left="709"/>
            </w:pPr>
            <w:r w:rsidRPr="00B830D9">
              <w:t>Emise (</w:t>
            </w:r>
            <w:proofErr w:type="spellStart"/>
            <w:r w:rsidRPr="00B830D9">
              <w:rPr>
                <w:i/>
              </w:rPr>
              <w:t>t</w:t>
            </w:r>
            <w:r w:rsidRPr="00B830D9">
              <w:t>+</w:t>
            </w:r>
            <w:proofErr w:type="gramStart"/>
            <w:r w:rsidRPr="00B830D9">
              <w:rPr>
                <w:i/>
              </w:rPr>
              <w:t>p</w:t>
            </w:r>
            <w:proofErr w:type="spellEnd"/>
            <w:r w:rsidRPr="00B830D9">
              <w:t>)-</w:t>
            </w:r>
            <w:proofErr w:type="gramEnd"/>
            <w:r w:rsidRPr="00B830D9">
              <w:t xml:space="preserve">letých bezkupónových obligací vygeneruje také dvousložkový hotovostní tok. </w:t>
            </w:r>
            <w:r w:rsidR="00B830D9">
              <w:t xml:space="preserve">V okamžiku emise </w:t>
            </w:r>
            <w:r w:rsidRPr="00B830D9">
              <w:t xml:space="preserve">je to příliv hotovosti za prodané obligace a na konci roku </w:t>
            </w:r>
            <w:proofErr w:type="spellStart"/>
            <w:r w:rsidRPr="00B830D9">
              <w:rPr>
                <w:i/>
              </w:rPr>
              <w:t>t</w:t>
            </w:r>
            <w:r w:rsidRPr="00B830D9">
              <w:t>+</w:t>
            </w:r>
            <w:r w:rsidRPr="00B830D9">
              <w:rPr>
                <w:i/>
              </w:rPr>
              <w:t>p</w:t>
            </w:r>
            <w:proofErr w:type="spellEnd"/>
            <w:r>
              <w:t xml:space="preserve"> </w:t>
            </w:r>
            <w:r w:rsidR="00B830D9">
              <w:t xml:space="preserve">máme </w:t>
            </w:r>
            <w:r>
              <w:t xml:space="preserve">odliv hotovosti na </w:t>
            </w:r>
            <w:r w:rsidR="00B830D9">
              <w:t xml:space="preserve">splacení </w:t>
            </w:r>
            <w:r>
              <w:t xml:space="preserve">obligací </w:t>
            </w:r>
            <w:r w:rsidR="00B830D9">
              <w:t>společně s úrokem.</w:t>
            </w:r>
          </w:p>
          <w:p w14:paraId="1B8CC24F" w14:textId="7F823204" w:rsidR="00B830D9" w:rsidRDefault="00B830D9" w:rsidP="00B830D9">
            <w:pPr>
              <w:pStyle w:val="Odstavecseseznamem"/>
              <w:widowControl w:val="0"/>
              <w:suppressAutoHyphens/>
              <w:ind w:left="709"/>
            </w:pPr>
            <w:r>
              <w:t>. . . . .</w:t>
            </w:r>
          </w:p>
          <w:p w14:paraId="02AB40AC" w14:textId="4AFEDABE" w:rsidR="00822A93" w:rsidRDefault="00822A93" w:rsidP="00B830D9">
            <w:pPr>
              <w:pStyle w:val="Odstavecseseznamem"/>
              <w:widowControl w:val="0"/>
              <w:suppressAutoHyphens/>
              <w:ind w:left="709"/>
            </w:pPr>
            <w:r>
              <w:lastRenderedPageBreak/>
              <w:t xml:space="preserve">Oba dva uvedené obchody můžeme kalibrovat tak, aby jejich čistý hotovostní tok </w:t>
            </w:r>
            <w:r w:rsidR="00B830D9">
              <w:t xml:space="preserve">byl na začátku časové osy </w:t>
            </w:r>
            <w:r>
              <w:t xml:space="preserve">nulový. V takovém případě jsme vytvořili hotovostní tok, který na konci roku </w:t>
            </w:r>
            <w:r w:rsidRPr="008E5699">
              <w:rPr>
                <w:i/>
              </w:rPr>
              <w:t>t</w:t>
            </w:r>
            <w:r>
              <w:t xml:space="preserve"> obnáší přítok hotovosti a na konci roku (</w:t>
            </w:r>
            <w:proofErr w:type="spellStart"/>
            <w:r w:rsidRPr="008E5699">
              <w:rPr>
                <w:i/>
              </w:rPr>
              <w:t>t</w:t>
            </w:r>
            <w:r>
              <w:t>+</w:t>
            </w:r>
            <w:r w:rsidRPr="008E5699">
              <w:rPr>
                <w:i/>
              </w:rPr>
              <w:t>p</w:t>
            </w:r>
            <w:proofErr w:type="spellEnd"/>
            <w:r>
              <w:t xml:space="preserve">) odtok hotovosti. Neboli stejný hotovostní tok, který by vznikl emitováním </w:t>
            </w:r>
            <w:r w:rsidRPr="008E5699">
              <w:rPr>
                <w:i/>
              </w:rPr>
              <w:t>p</w:t>
            </w:r>
            <w:r>
              <w:t xml:space="preserve">-leté bezkupónové obligace odedneška za </w:t>
            </w:r>
            <w:r w:rsidRPr="008E5699">
              <w:rPr>
                <w:i/>
              </w:rPr>
              <w:t>t</w:t>
            </w:r>
            <w:r>
              <w:t xml:space="preserve"> let.</w:t>
            </w:r>
          </w:p>
          <w:p w14:paraId="76DF9FAF" w14:textId="77777777" w:rsidR="00234E18" w:rsidRDefault="00234E18" w:rsidP="00234E18">
            <w:pPr>
              <w:widowControl w:val="0"/>
              <w:suppressAutoHyphens/>
            </w:pPr>
          </w:p>
          <w:p w14:paraId="50C72363" w14:textId="77777777" w:rsidR="00C2791B" w:rsidRDefault="00C2791B" w:rsidP="00234E18">
            <w:pPr>
              <w:widowControl w:val="0"/>
              <w:suppressAutoHyphens/>
            </w:pPr>
          </w:p>
          <w:p w14:paraId="08582549" w14:textId="32B91BCD" w:rsidR="00C2791B" w:rsidRDefault="00C2791B">
            <w:pPr>
              <w:pStyle w:val="Odstavecseseznamem"/>
              <w:widowControl w:val="0"/>
              <w:numPr>
                <w:ilvl w:val="0"/>
                <w:numId w:val="49"/>
              </w:numPr>
              <w:suppressAutoHyphens/>
              <w:ind w:left="284" w:hanging="284"/>
            </w:pPr>
            <w:r>
              <w:t>Zrekapitulujme si výsledný hotovostní tok v jednotlivých letech.</w:t>
            </w:r>
          </w:p>
          <w:p w14:paraId="7EDCB948" w14:textId="0F9A6FA1" w:rsidR="00822A93" w:rsidRDefault="00822A93">
            <w:pPr>
              <w:pStyle w:val="Odstavecseseznamem"/>
              <w:widowControl w:val="0"/>
              <w:numPr>
                <w:ilvl w:val="0"/>
                <w:numId w:val="80"/>
              </w:numPr>
              <w:suppressAutoHyphens/>
              <w:ind w:left="709" w:hanging="425"/>
            </w:pPr>
            <w:r>
              <w:t xml:space="preserve">Na </w:t>
            </w:r>
            <w:r w:rsidRPr="00C2791B">
              <w:rPr>
                <w:lang w:val="en-GB"/>
              </w:rPr>
              <w:t>začátku</w:t>
            </w:r>
            <w:r>
              <w:t xml:space="preserve"> časové osy, tedy dnes, je to nula. … Dnes také známe tuto částku, kterou obdržíme na konci roku </w:t>
            </w:r>
            <w:r w:rsidRPr="00B830D9">
              <w:rPr>
                <w:i/>
              </w:rPr>
              <w:t>t</w:t>
            </w:r>
            <w:r>
              <w:t>. …  A konečně dnes také známe částku, kterou zaplatíme na konci roku (</w:t>
            </w:r>
            <w:proofErr w:type="spellStart"/>
            <w:r w:rsidRPr="00E82206">
              <w:rPr>
                <w:i/>
              </w:rPr>
              <w:t>t</w:t>
            </w:r>
            <w:r>
              <w:t>+</w:t>
            </w:r>
            <w:r w:rsidRPr="00E82206">
              <w:rPr>
                <w:i/>
              </w:rPr>
              <w:t>p</w:t>
            </w:r>
            <w:proofErr w:type="spellEnd"/>
            <w:r>
              <w:t>).</w:t>
            </w:r>
          </w:p>
          <w:p w14:paraId="799939CD" w14:textId="6AA966CB" w:rsidR="008058CD" w:rsidRPr="009B24DD" w:rsidRDefault="00B11EAD">
            <w:pPr>
              <w:pStyle w:val="Odstavecseseznamem"/>
              <w:widowControl w:val="0"/>
              <w:numPr>
                <w:ilvl w:val="0"/>
                <w:numId w:val="80"/>
              </w:numPr>
              <w:suppressAutoHyphens/>
              <w:ind w:left="709" w:hanging="425"/>
              <w:rPr>
                <w:lang w:val="en-GB"/>
              </w:rPr>
            </w:pPr>
            <w:r>
              <w:t xml:space="preserve">Zjistit můžeme </w:t>
            </w:r>
            <w:r w:rsidR="00822A93">
              <w:t xml:space="preserve">roční úrokovou sazbu, která je uzamčena ve </w:t>
            </w:r>
            <w:r w:rsidR="00822A93" w:rsidRPr="00C2791B">
              <w:rPr>
                <w:lang w:val="en-GB"/>
              </w:rPr>
              <w:t>výše</w:t>
            </w:r>
            <w:r w:rsidR="00822A93">
              <w:t xml:space="preserve"> uvedených údajích. Jinými slovy vypočítat </w:t>
            </w:r>
            <w:r w:rsidR="00B830D9">
              <w:t xml:space="preserve">můžeme </w:t>
            </w:r>
            <w:r w:rsidR="00822A93">
              <w:t xml:space="preserve">úrokovou sazbu při </w:t>
            </w:r>
            <w:r>
              <w:t xml:space="preserve">známých </w:t>
            </w:r>
            <w:r w:rsidR="00822A93">
              <w:t>velikost</w:t>
            </w:r>
            <w:r>
              <w:t xml:space="preserve">ech </w:t>
            </w:r>
            <w:r w:rsidR="00822A93">
              <w:t>vypůjčené a splacené částky a při známé době do splatnosti. Provedeme-li t</w:t>
            </w:r>
            <w:r>
              <w:t xml:space="preserve">ento výpočet, </w:t>
            </w:r>
            <w:r w:rsidR="00822A93">
              <w:t>dostáváme vzorec, který již dobře známe z předchozího výkladu</w:t>
            </w:r>
            <w:r w:rsidR="00822A93" w:rsidRPr="00D90F09">
              <w:t>. Je to p-letá forwardová sazba platná pro období</w:t>
            </w:r>
            <w:r w:rsidR="00C2791B" w:rsidRPr="00D90F09">
              <w:t xml:space="preserve"> začínající</w:t>
            </w:r>
            <w:r w:rsidR="00822A93" w:rsidRPr="00D90F09">
              <w:t xml:space="preserve"> odedneška za t let.</w:t>
            </w:r>
          </w:p>
        </w:tc>
      </w:tr>
    </w:tbl>
    <w:p w14:paraId="7A9CFD11" w14:textId="73A57C6B" w:rsidR="009E66BE" w:rsidRDefault="009E66BE" w:rsidP="009E66BE">
      <w:pPr>
        <w:rPr>
          <w:color w:val="683104"/>
          <w:sz w:val="28"/>
          <w:szCs w:val="28"/>
          <w:lang w:val="en-GB"/>
        </w:rPr>
        <w:sectPr w:rsidR="009E66BE" w:rsidSect="00AE781A">
          <w:headerReference w:type="default" r:id="rId41"/>
          <w:pgSz w:w="11906" w:h="16838"/>
          <w:pgMar w:top="1418" w:right="851" w:bottom="1418" w:left="851" w:header="57" w:footer="624" w:gutter="0"/>
          <w:cols w:space="708"/>
          <w:docGrid w:linePitch="360"/>
        </w:sectPr>
      </w:pPr>
      <w:r>
        <w:rPr>
          <w:color w:val="683104"/>
          <w:sz w:val="28"/>
          <w:szCs w:val="28"/>
          <w:lang w:val="en-GB"/>
        </w:rPr>
        <w:lastRenderedPageBreak/>
        <w:br w:type="page"/>
      </w:r>
    </w:p>
    <w:p w14:paraId="2505E4A2" w14:textId="2613B7A3" w:rsidR="00242D86" w:rsidRPr="00040265" w:rsidRDefault="00242D86" w:rsidP="008748D5">
      <w:pPr>
        <w:spacing w:after="0" w:line="240" w:lineRule="auto"/>
        <w:rPr>
          <w:color w:val="683104"/>
          <w:sz w:val="28"/>
          <w:szCs w:val="28"/>
          <w:lang w:val="en-GB"/>
        </w:rPr>
      </w:pPr>
      <w:bookmarkStart w:id="14" w:name="L02S11"/>
      <w:bookmarkEnd w:id="14"/>
      <w:r w:rsidRPr="00040265">
        <w:rPr>
          <w:color w:val="683104"/>
          <w:sz w:val="28"/>
          <w:szCs w:val="28"/>
          <w:lang w:val="en-GB"/>
        </w:rPr>
        <w:lastRenderedPageBreak/>
        <w:t>L02S</w:t>
      </w:r>
      <w:r w:rsidR="008748D5">
        <w:rPr>
          <w:color w:val="683104"/>
          <w:sz w:val="28"/>
          <w:szCs w:val="28"/>
          <w:lang w:val="en-GB"/>
        </w:rPr>
        <w:t>11</w:t>
      </w:r>
    </w:p>
    <w:p w14:paraId="6E20E866" w14:textId="2F8F59A9" w:rsidR="00242D86" w:rsidRDefault="00A96065" w:rsidP="00E654BA">
      <w:pPr>
        <w:spacing w:after="0" w:line="240" w:lineRule="auto"/>
        <w:jc w:val="center"/>
      </w:pPr>
      <w:r>
        <w:rPr>
          <w:noProof/>
        </w:rPr>
        <w:drawing>
          <wp:inline distT="0" distB="0" distL="0" distR="0" wp14:anchorId="20CC6BA1" wp14:editId="572B34A4">
            <wp:extent cx="2746800" cy="2059200"/>
            <wp:effectExtent l="0" t="0" r="0" b="0"/>
            <wp:docPr id="1500340051"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34005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2746800" cy="2059200"/>
                    </a:xfrm>
                    <a:prstGeom prst="rect">
                      <a:avLst/>
                    </a:prstGeom>
                  </pic:spPr>
                </pic:pic>
              </a:graphicData>
            </a:graphic>
          </wp:inline>
        </w:drawing>
      </w:r>
    </w:p>
    <w:p w14:paraId="7F80912E" w14:textId="77777777" w:rsidR="008058CD" w:rsidRDefault="008058CD" w:rsidP="008058CD">
      <w:pPr>
        <w:spacing w:before="100" w:beforeAutospacing="1" w:after="100" w:afterAutospacing="1" w:line="240" w:lineRule="auto"/>
        <w:jc w:val="cente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8058CD" w14:paraId="79B9109F" w14:textId="77777777" w:rsidTr="008748D5">
        <w:trPr>
          <w:jc w:val="center"/>
        </w:trPr>
        <w:tc>
          <w:tcPr>
            <w:tcW w:w="5102" w:type="dxa"/>
          </w:tcPr>
          <w:p w14:paraId="298679B5" w14:textId="4E8070B0" w:rsidR="002D483A" w:rsidRPr="00AD57CD" w:rsidRDefault="002D483A">
            <w:pPr>
              <w:pStyle w:val="Odstavecseseznamem"/>
              <w:widowControl w:val="0"/>
              <w:numPr>
                <w:ilvl w:val="0"/>
                <w:numId w:val="24"/>
              </w:numPr>
              <w:suppressAutoHyphens/>
              <w:ind w:left="284" w:hanging="284"/>
              <w:rPr>
                <w:lang w:val="en-GB"/>
              </w:rPr>
            </w:pPr>
            <w:r>
              <w:rPr>
                <w:lang w:val="en-GB"/>
              </w:rPr>
              <w:t>Following</w:t>
            </w:r>
            <w:r w:rsidRPr="00110200">
              <w:rPr>
                <w:lang w:val="en-GB"/>
              </w:rPr>
              <w:t xml:space="preserve"> </w:t>
            </w:r>
            <w:r>
              <w:rPr>
                <w:lang w:val="en-GB"/>
              </w:rPr>
              <w:t xml:space="preserve">an extensive </w:t>
            </w:r>
            <w:r w:rsidRPr="00110200">
              <w:rPr>
                <w:lang w:val="en-GB"/>
              </w:rPr>
              <w:t>discussion</w:t>
            </w:r>
            <w:r>
              <w:rPr>
                <w:lang w:val="en-GB"/>
              </w:rPr>
              <w:t xml:space="preserve"> of</w:t>
            </w:r>
            <w:r w:rsidRPr="00110200">
              <w:rPr>
                <w:lang w:val="en-GB"/>
              </w:rPr>
              <w:t xml:space="preserve"> </w:t>
            </w:r>
            <w:r>
              <w:rPr>
                <w:lang w:val="en-GB"/>
              </w:rPr>
              <w:t xml:space="preserve">what the implied </w:t>
            </w:r>
            <w:r w:rsidRPr="00110200">
              <w:rPr>
                <w:lang w:val="en-GB"/>
              </w:rPr>
              <w:t xml:space="preserve">forward rates </w:t>
            </w:r>
            <w:r>
              <w:rPr>
                <w:lang w:val="en-GB"/>
              </w:rPr>
              <w:t xml:space="preserve">are </w:t>
            </w:r>
            <w:r w:rsidRPr="00110200">
              <w:rPr>
                <w:lang w:val="en-GB"/>
              </w:rPr>
              <w:t xml:space="preserve">and how </w:t>
            </w:r>
            <w:r>
              <w:rPr>
                <w:lang w:val="en-GB"/>
              </w:rPr>
              <w:t xml:space="preserve">they are </w:t>
            </w:r>
            <w:r w:rsidRPr="00110200">
              <w:rPr>
                <w:lang w:val="en-GB"/>
              </w:rPr>
              <w:t xml:space="preserve">calculated, </w:t>
            </w:r>
            <w:r>
              <w:rPr>
                <w:lang w:val="en-GB"/>
              </w:rPr>
              <w:t xml:space="preserve">we will learn about </w:t>
            </w:r>
            <w:r w:rsidRPr="00110200">
              <w:rPr>
                <w:lang w:val="en-GB"/>
              </w:rPr>
              <w:t xml:space="preserve">some of their </w:t>
            </w:r>
            <w:r>
              <w:rPr>
                <w:lang w:val="en-GB"/>
              </w:rPr>
              <w:t>other relevant</w:t>
            </w:r>
            <w:r w:rsidRPr="00110200">
              <w:rPr>
                <w:lang w:val="en-GB"/>
              </w:rPr>
              <w:t xml:space="preserve"> </w:t>
            </w:r>
            <w:r>
              <w:rPr>
                <w:lang w:val="en-GB"/>
              </w:rPr>
              <w:t xml:space="preserve">properties. </w:t>
            </w:r>
            <w:r w:rsidRPr="00110200">
              <w:rPr>
                <w:lang w:val="en-GB"/>
              </w:rPr>
              <w:t>We will see that th</w:t>
            </w:r>
            <w:r>
              <w:rPr>
                <w:lang w:val="en-GB"/>
              </w:rPr>
              <w:t xml:space="preserve">ey are valuable </w:t>
            </w:r>
            <w:r w:rsidRPr="00AD57CD">
              <w:rPr>
                <w:lang w:val="en-GB"/>
              </w:rPr>
              <w:t xml:space="preserve">variables that reveal what interest rates </w:t>
            </w:r>
            <w:r>
              <w:rPr>
                <w:lang w:val="en-GB"/>
              </w:rPr>
              <w:t xml:space="preserve">markets </w:t>
            </w:r>
            <w:r w:rsidRPr="00AD57CD">
              <w:rPr>
                <w:lang w:val="en-GB"/>
              </w:rPr>
              <w:t>expect for the near and more distant future.</w:t>
            </w:r>
          </w:p>
          <w:p w14:paraId="26F7D57E" w14:textId="77777777" w:rsidR="002D483A" w:rsidRPr="00AD57CD" w:rsidRDefault="002D483A" w:rsidP="002D483A">
            <w:pPr>
              <w:pStyle w:val="Odstavecseseznamem"/>
              <w:widowControl w:val="0"/>
              <w:suppressAutoHyphens/>
              <w:ind w:left="318"/>
              <w:rPr>
                <w:lang w:val="en-GB"/>
              </w:rPr>
            </w:pPr>
          </w:p>
          <w:p w14:paraId="0CC61A38" w14:textId="48098520" w:rsidR="002D483A" w:rsidRPr="00AD57CD" w:rsidRDefault="002D483A">
            <w:pPr>
              <w:pStyle w:val="Odstavecseseznamem"/>
              <w:widowControl w:val="0"/>
              <w:numPr>
                <w:ilvl w:val="0"/>
                <w:numId w:val="24"/>
              </w:numPr>
              <w:suppressAutoHyphens/>
              <w:ind w:left="284" w:hanging="284"/>
              <w:rPr>
                <w:lang w:val="en-GB"/>
              </w:rPr>
            </w:pPr>
            <w:r w:rsidRPr="00AD57CD">
              <w:rPr>
                <w:lang w:val="en-GB"/>
              </w:rPr>
              <w:t>Let</w:t>
            </w:r>
            <w:r w:rsidR="000B4FC0">
              <w:rPr>
                <w:lang w:val="en-GB"/>
              </w:rPr>
              <w:t>’</w:t>
            </w:r>
            <w:r w:rsidRPr="00AD57CD">
              <w:rPr>
                <w:lang w:val="en-GB"/>
              </w:rPr>
              <w:t xml:space="preserve">s call the first property </w:t>
            </w:r>
            <w:r>
              <w:rPr>
                <w:lang w:val="en-GB"/>
              </w:rPr>
              <w:t xml:space="preserve">the waning of </w:t>
            </w:r>
            <w:r w:rsidRPr="00AD57CD">
              <w:rPr>
                <w:lang w:val="en-GB"/>
              </w:rPr>
              <w:t>forward rates.</w:t>
            </w:r>
          </w:p>
          <w:p w14:paraId="41D6B0A4" w14:textId="744AE535" w:rsidR="002D483A" w:rsidRPr="008748D5" w:rsidRDefault="002D483A">
            <w:pPr>
              <w:pStyle w:val="Odstavecseseznamem"/>
              <w:widowControl w:val="0"/>
              <w:numPr>
                <w:ilvl w:val="0"/>
                <w:numId w:val="25"/>
              </w:numPr>
              <w:suppressAutoHyphens/>
              <w:ind w:left="709" w:hanging="425"/>
              <w:rPr>
                <w:lang w:val="en-GB"/>
              </w:rPr>
            </w:pPr>
            <w:r w:rsidRPr="008748D5">
              <w:rPr>
                <w:lang w:val="en-GB"/>
              </w:rPr>
              <w:t>By waning we mean that the yield curves constructed from implied forward rates are getting shorter the farther in the future their dating. This technical feature follows immediately from the formula we use for calculating the rates in question.</w:t>
            </w:r>
          </w:p>
          <w:p w14:paraId="0999EA12" w14:textId="18E64B12" w:rsidR="002D483A" w:rsidRPr="008748D5" w:rsidRDefault="002D483A">
            <w:pPr>
              <w:pStyle w:val="Odstavecseseznamem"/>
              <w:widowControl w:val="0"/>
              <w:numPr>
                <w:ilvl w:val="0"/>
                <w:numId w:val="25"/>
              </w:numPr>
              <w:suppressAutoHyphens/>
              <w:ind w:left="709" w:hanging="425"/>
              <w:rPr>
                <w:lang w:val="en-GB"/>
              </w:rPr>
            </w:pPr>
            <w:r w:rsidRPr="008748D5">
              <w:rPr>
                <w:lang w:val="en-GB"/>
              </w:rPr>
              <w:t>This table presents all forward rates that can be calculated from the five initial spot zero rates. We can see here that with each consecutive year for which we construct the expected yield curve, there is one less forward rate. The farthest point in time we can reach with the initial five spot rates is thus a one-year interest rate expected in four years from now.</w:t>
            </w:r>
          </w:p>
          <w:p w14:paraId="70B56158" w14:textId="77777777" w:rsidR="002D483A" w:rsidRDefault="002D483A" w:rsidP="002D483A">
            <w:pPr>
              <w:pStyle w:val="Odstavecseseznamem"/>
              <w:widowControl w:val="0"/>
              <w:suppressAutoHyphens/>
              <w:ind w:left="743"/>
              <w:rPr>
                <w:lang w:val="en-GB"/>
              </w:rPr>
            </w:pPr>
          </w:p>
          <w:p w14:paraId="79645EA2" w14:textId="77777777" w:rsidR="002D483A" w:rsidRDefault="002D483A" w:rsidP="002D483A">
            <w:pPr>
              <w:pStyle w:val="Odstavecseseznamem"/>
              <w:widowControl w:val="0"/>
              <w:suppressAutoHyphens/>
              <w:ind w:left="743"/>
              <w:rPr>
                <w:lang w:val="en-GB"/>
              </w:rPr>
            </w:pPr>
          </w:p>
          <w:p w14:paraId="08C26195" w14:textId="09EE4410" w:rsidR="002D483A" w:rsidRPr="00892DDA" w:rsidRDefault="002D483A">
            <w:pPr>
              <w:pStyle w:val="Odstavecseseznamem"/>
              <w:widowControl w:val="0"/>
              <w:numPr>
                <w:ilvl w:val="0"/>
                <w:numId w:val="24"/>
              </w:numPr>
              <w:suppressAutoHyphens/>
              <w:ind w:left="284" w:hanging="284"/>
              <w:rPr>
                <w:color w:val="000000" w:themeColor="text1"/>
                <w:lang w:val="en-GB"/>
              </w:rPr>
            </w:pPr>
            <w:r w:rsidRPr="00983181">
              <w:rPr>
                <w:lang w:val="en-GB"/>
              </w:rPr>
              <w:t xml:space="preserve">Valuable </w:t>
            </w:r>
            <w:r w:rsidRPr="00892DDA">
              <w:rPr>
                <w:color w:val="000000" w:themeColor="text1"/>
                <w:lang w:val="en-GB"/>
              </w:rPr>
              <w:t>information is provided by the position property of implied forward rates.</w:t>
            </w:r>
          </w:p>
          <w:p w14:paraId="24263FE3" w14:textId="015B9986" w:rsidR="002D483A" w:rsidRPr="00892DDA" w:rsidRDefault="002D483A">
            <w:pPr>
              <w:pStyle w:val="Odstavecseseznamem"/>
              <w:widowControl w:val="0"/>
              <w:numPr>
                <w:ilvl w:val="0"/>
                <w:numId w:val="26"/>
              </w:numPr>
              <w:suppressAutoHyphens/>
              <w:ind w:left="709" w:hanging="425"/>
              <w:rPr>
                <w:color w:val="000000" w:themeColor="text1"/>
                <w:lang w:val="en-GB"/>
              </w:rPr>
            </w:pPr>
            <w:r w:rsidRPr="00892DDA">
              <w:rPr>
                <w:color w:val="000000" w:themeColor="text1"/>
                <w:lang w:val="en-GB"/>
              </w:rPr>
              <w:t>It is easy to prove</w:t>
            </w:r>
            <w:r w:rsidR="00120B0E" w:rsidRPr="00892DDA">
              <w:rPr>
                <w:color w:val="000000" w:themeColor="text1"/>
                <w:lang w:val="en-GB"/>
              </w:rPr>
              <w:t>,</w:t>
            </w:r>
            <w:r w:rsidRPr="00892DDA">
              <w:rPr>
                <w:color w:val="000000" w:themeColor="text1"/>
                <w:lang w:val="en-GB"/>
              </w:rPr>
              <w:t xml:space="preserve"> </w:t>
            </w:r>
            <w:r w:rsidR="00120B0E" w:rsidRPr="00892DDA">
              <w:rPr>
                <w:color w:val="000000" w:themeColor="text1"/>
                <w:lang w:val="en-GB"/>
              </w:rPr>
              <w:t xml:space="preserve">see the Math note at the end of this presentation, </w:t>
            </w:r>
            <w:r w:rsidRPr="00892DDA">
              <w:rPr>
                <w:color w:val="000000" w:themeColor="text1"/>
                <w:lang w:val="en-GB"/>
              </w:rPr>
              <w:t xml:space="preserve">that if the spot yield curve is upward sloping, then all forward yield curves derived are situated above this initial spot curve. In other words, the rising spot curve implies that markets expect an increase </w:t>
            </w:r>
            <w:r w:rsidRPr="00892DDA">
              <w:rPr>
                <w:color w:val="000000" w:themeColor="text1"/>
                <w:lang w:val="en-GB"/>
              </w:rPr>
              <w:lastRenderedPageBreak/>
              <w:t>of interest rates in all maturities and in all future periods.</w:t>
            </w:r>
          </w:p>
          <w:p w14:paraId="6A6DA820" w14:textId="77777777" w:rsidR="002D483A" w:rsidRPr="00892DDA" w:rsidRDefault="002D483A" w:rsidP="002D483A">
            <w:pPr>
              <w:pStyle w:val="Odstavecseseznamem"/>
              <w:widowControl w:val="0"/>
              <w:suppressAutoHyphens/>
              <w:ind w:left="709"/>
              <w:rPr>
                <w:color w:val="000000" w:themeColor="text1"/>
                <w:lang w:val="en-GB"/>
              </w:rPr>
            </w:pPr>
          </w:p>
          <w:p w14:paraId="0BD7CA77" w14:textId="021F4D9D" w:rsidR="002D483A" w:rsidRDefault="002D483A">
            <w:pPr>
              <w:pStyle w:val="Odstavecseseznamem"/>
              <w:widowControl w:val="0"/>
              <w:numPr>
                <w:ilvl w:val="0"/>
                <w:numId w:val="26"/>
              </w:numPr>
              <w:suppressAutoHyphens/>
              <w:ind w:left="709" w:hanging="425"/>
              <w:rPr>
                <w:lang w:val="en-GB"/>
              </w:rPr>
            </w:pPr>
            <w:r w:rsidRPr="00887745">
              <w:rPr>
                <w:lang w:val="en-GB"/>
              </w:rPr>
              <w:t xml:space="preserve">By analogy, if the spot yield curve </w:t>
            </w:r>
            <w:r>
              <w:rPr>
                <w:lang w:val="en-GB"/>
              </w:rPr>
              <w:t xml:space="preserve">is </w:t>
            </w:r>
            <w:r w:rsidRPr="00887745">
              <w:rPr>
                <w:lang w:val="en-GB"/>
              </w:rPr>
              <w:t>downward</w:t>
            </w:r>
            <w:r>
              <w:rPr>
                <w:lang w:val="en-GB"/>
              </w:rPr>
              <w:t xml:space="preserve"> sloping</w:t>
            </w:r>
            <w:r w:rsidRPr="00887745">
              <w:rPr>
                <w:lang w:val="en-GB"/>
              </w:rPr>
              <w:t>, then all forward yield curve</w:t>
            </w:r>
            <w:r>
              <w:rPr>
                <w:lang w:val="en-GB"/>
              </w:rPr>
              <w:t>s</w:t>
            </w:r>
            <w:r w:rsidRPr="00887745">
              <w:rPr>
                <w:lang w:val="en-GB"/>
              </w:rPr>
              <w:t xml:space="preserve"> </w:t>
            </w:r>
            <w:r>
              <w:rPr>
                <w:lang w:val="en-GB"/>
              </w:rPr>
              <w:t xml:space="preserve">derived are situated </w:t>
            </w:r>
            <w:r w:rsidRPr="00887745">
              <w:rPr>
                <w:lang w:val="en-GB"/>
              </w:rPr>
              <w:t>below th</w:t>
            </w:r>
            <w:r>
              <w:rPr>
                <w:lang w:val="en-GB"/>
              </w:rPr>
              <w:t xml:space="preserve">is initial </w:t>
            </w:r>
            <w:r w:rsidRPr="00887745">
              <w:rPr>
                <w:lang w:val="en-GB"/>
              </w:rPr>
              <w:t xml:space="preserve">spot curve. </w:t>
            </w:r>
            <w:r>
              <w:rPr>
                <w:lang w:val="en-GB"/>
              </w:rPr>
              <w:t xml:space="preserve">In other words, the declining spot curve implies that markets expect a </w:t>
            </w:r>
            <w:r w:rsidR="00B84CB5">
              <w:rPr>
                <w:lang w:val="en-GB"/>
              </w:rPr>
              <w:t>drop in</w:t>
            </w:r>
            <w:r>
              <w:rPr>
                <w:lang w:val="en-GB"/>
              </w:rPr>
              <w:t xml:space="preserve"> interest rates </w:t>
            </w:r>
            <w:r w:rsidRPr="00887745">
              <w:rPr>
                <w:lang w:val="en-GB"/>
              </w:rPr>
              <w:t xml:space="preserve">for all </w:t>
            </w:r>
            <w:r>
              <w:rPr>
                <w:lang w:val="en-GB"/>
              </w:rPr>
              <w:t xml:space="preserve">maturities and for all </w:t>
            </w:r>
            <w:r w:rsidRPr="00887745">
              <w:rPr>
                <w:lang w:val="en-GB"/>
              </w:rPr>
              <w:t>future periods</w:t>
            </w:r>
            <w:r>
              <w:rPr>
                <w:lang w:val="en-GB"/>
              </w:rPr>
              <w:t xml:space="preserve">. Finally, </w:t>
            </w:r>
            <w:r w:rsidRPr="00887745">
              <w:rPr>
                <w:lang w:val="en-GB"/>
              </w:rPr>
              <w:t xml:space="preserve">we should add that the horizontal </w:t>
            </w:r>
            <w:r>
              <w:rPr>
                <w:lang w:val="en-GB"/>
              </w:rPr>
              <w:t xml:space="preserve">spot yield curve reflects unchanging </w:t>
            </w:r>
            <w:r w:rsidRPr="00887745">
              <w:rPr>
                <w:lang w:val="en-GB"/>
              </w:rPr>
              <w:t>expectations.</w:t>
            </w:r>
          </w:p>
          <w:p w14:paraId="707EEDDA" w14:textId="77777777" w:rsidR="002D483A" w:rsidRDefault="002D483A" w:rsidP="002D483A">
            <w:pPr>
              <w:pStyle w:val="Odstavecseseznamem"/>
              <w:widowControl w:val="0"/>
              <w:suppressAutoHyphens/>
              <w:ind w:left="743"/>
              <w:rPr>
                <w:lang w:val="en-GB"/>
              </w:rPr>
            </w:pPr>
          </w:p>
          <w:p w14:paraId="5077ADFE" w14:textId="77777777" w:rsidR="002D483A" w:rsidRPr="00284473" w:rsidRDefault="002D483A">
            <w:pPr>
              <w:pStyle w:val="Odstavecseseznamem"/>
              <w:widowControl w:val="0"/>
              <w:numPr>
                <w:ilvl w:val="0"/>
                <w:numId w:val="24"/>
              </w:numPr>
              <w:suppressAutoHyphens/>
              <w:ind w:left="284" w:hanging="284"/>
              <w:rPr>
                <w:lang w:val="en-GB"/>
              </w:rPr>
            </w:pPr>
            <w:r>
              <w:rPr>
                <w:lang w:val="en-GB"/>
              </w:rPr>
              <w:t xml:space="preserve">The final comment is about the role </w:t>
            </w:r>
            <w:r w:rsidRPr="00284473">
              <w:rPr>
                <w:lang w:val="en-GB"/>
              </w:rPr>
              <w:t xml:space="preserve">of </w:t>
            </w:r>
            <w:r>
              <w:rPr>
                <w:lang w:val="en-GB"/>
              </w:rPr>
              <w:t xml:space="preserve">implied </w:t>
            </w:r>
            <w:r w:rsidRPr="00284473">
              <w:rPr>
                <w:lang w:val="en-GB"/>
              </w:rPr>
              <w:t xml:space="preserve">forward rates in </w:t>
            </w:r>
            <w:r>
              <w:rPr>
                <w:lang w:val="en-GB"/>
              </w:rPr>
              <w:t xml:space="preserve">what is </w:t>
            </w:r>
            <w:r w:rsidRPr="00284473">
              <w:rPr>
                <w:lang w:val="en-GB"/>
              </w:rPr>
              <w:t>called</w:t>
            </w:r>
            <w:r>
              <w:rPr>
                <w:lang w:val="en-GB"/>
              </w:rPr>
              <w:t xml:space="preserve"> the e</w:t>
            </w:r>
            <w:r w:rsidRPr="00284473">
              <w:rPr>
                <w:lang w:val="en-GB"/>
              </w:rPr>
              <w:t>xpectation hypothesis.</w:t>
            </w:r>
          </w:p>
          <w:p w14:paraId="29B961A7" w14:textId="326DE497" w:rsidR="002D483A" w:rsidRPr="00983181" w:rsidRDefault="002D483A">
            <w:pPr>
              <w:pStyle w:val="Odstavecseseznamem"/>
              <w:widowControl w:val="0"/>
              <w:numPr>
                <w:ilvl w:val="0"/>
                <w:numId w:val="27"/>
              </w:numPr>
              <w:suppressAutoHyphens/>
              <w:ind w:left="709" w:hanging="425"/>
              <w:rPr>
                <w:lang w:val="en-GB"/>
              </w:rPr>
            </w:pPr>
            <w:r w:rsidRPr="00983181">
              <w:rPr>
                <w:lang w:val="en-GB"/>
              </w:rPr>
              <w:t>If an interest rate is expected, it does not mean that this rate will necessarily prevail after an appropriate time lapses. According to the expectation hypothesis, implied forward rates are an unbiased and the best estimate of future interest rates.</w:t>
            </w:r>
            <w:r>
              <w:t xml:space="preserve"> </w:t>
            </w:r>
            <w:r w:rsidRPr="00983181">
              <w:rPr>
                <w:lang w:val="en-GB"/>
              </w:rPr>
              <w:t>This is so because they are consistent with the hypothesis of efficient financial markets, which excludes the presence of arbitrage opportunities.</w:t>
            </w:r>
          </w:p>
          <w:p w14:paraId="0A0D0535" w14:textId="26E091C6" w:rsidR="008058CD" w:rsidRDefault="002D483A">
            <w:pPr>
              <w:pStyle w:val="Odstavecseseznamem"/>
              <w:widowControl w:val="0"/>
              <w:numPr>
                <w:ilvl w:val="0"/>
                <w:numId w:val="27"/>
              </w:numPr>
              <w:suppressAutoHyphens/>
              <w:ind w:left="709" w:hanging="425"/>
            </w:pPr>
            <w:r>
              <w:rPr>
                <w:lang w:val="en-GB"/>
              </w:rPr>
              <w:t xml:space="preserve">The expectation hypothesis </w:t>
            </w:r>
            <w:r w:rsidRPr="003223D9">
              <w:rPr>
                <w:lang w:val="en-GB"/>
              </w:rPr>
              <w:t xml:space="preserve">also </w:t>
            </w:r>
            <w:r>
              <w:rPr>
                <w:lang w:val="en-GB"/>
              </w:rPr>
              <w:t>helps explain</w:t>
            </w:r>
            <w:r w:rsidRPr="003223D9">
              <w:rPr>
                <w:lang w:val="en-GB"/>
              </w:rPr>
              <w:t xml:space="preserve"> why changing expectations </w:t>
            </w:r>
            <w:r>
              <w:rPr>
                <w:lang w:val="en-GB"/>
              </w:rPr>
              <w:t xml:space="preserve">about </w:t>
            </w:r>
            <w:r w:rsidRPr="003223D9">
              <w:rPr>
                <w:lang w:val="en-GB"/>
              </w:rPr>
              <w:t xml:space="preserve">future </w:t>
            </w:r>
            <w:r>
              <w:rPr>
                <w:lang w:val="en-GB"/>
              </w:rPr>
              <w:t xml:space="preserve">interest </w:t>
            </w:r>
            <w:r w:rsidRPr="003223D9">
              <w:rPr>
                <w:lang w:val="en-GB"/>
              </w:rPr>
              <w:t>rate</w:t>
            </w:r>
            <w:r>
              <w:rPr>
                <w:lang w:val="en-GB"/>
              </w:rPr>
              <w:t>s</w:t>
            </w:r>
            <w:r w:rsidRPr="003223D9">
              <w:rPr>
                <w:lang w:val="en-GB"/>
              </w:rPr>
              <w:t xml:space="preserve"> </w:t>
            </w:r>
            <w:r>
              <w:rPr>
                <w:lang w:val="en-GB"/>
              </w:rPr>
              <w:t xml:space="preserve">may have an impact on </w:t>
            </w:r>
            <w:r w:rsidRPr="003223D9">
              <w:rPr>
                <w:lang w:val="en-GB"/>
              </w:rPr>
              <w:t xml:space="preserve">current rates. </w:t>
            </w:r>
            <w:r>
              <w:rPr>
                <w:lang w:val="en-GB"/>
              </w:rPr>
              <w:t>Here s</w:t>
            </w:r>
            <w:r w:rsidRPr="00CC6D38">
              <w:rPr>
                <w:lang w:val="en-GB"/>
              </w:rPr>
              <w:t xml:space="preserve">pot and forward rates </w:t>
            </w:r>
            <w:r>
              <w:rPr>
                <w:lang w:val="en-GB"/>
              </w:rPr>
              <w:t xml:space="preserve">form </w:t>
            </w:r>
            <w:r w:rsidRPr="00CC6D38">
              <w:rPr>
                <w:lang w:val="en-GB"/>
              </w:rPr>
              <w:t>a closed circuit in which a change in one variable sets in motion other variables</w:t>
            </w:r>
            <w:r>
              <w:rPr>
                <w:lang w:val="en-GB"/>
              </w:rPr>
              <w:t xml:space="preserve">. And it is irrelevant </w:t>
            </w:r>
            <w:r w:rsidRPr="00CC6D38">
              <w:rPr>
                <w:lang w:val="en-GB"/>
              </w:rPr>
              <w:t xml:space="preserve">whether the impulse to change comes from current </w:t>
            </w:r>
            <w:r>
              <w:rPr>
                <w:lang w:val="en-GB"/>
              </w:rPr>
              <w:t xml:space="preserve">rates </w:t>
            </w:r>
            <w:r w:rsidRPr="00CC6D38">
              <w:rPr>
                <w:lang w:val="en-GB"/>
              </w:rPr>
              <w:t>or expected rates.</w:t>
            </w:r>
          </w:p>
        </w:tc>
        <w:tc>
          <w:tcPr>
            <w:tcW w:w="5102" w:type="dxa"/>
          </w:tcPr>
          <w:p w14:paraId="3A69C07D" w14:textId="13925B3D" w:rsidR="002D483A" w:rsidRDefault="002D483A">
            <w:pPr>
              <w:pStyle w:val="Odstavecseseznamem"/>
              <w:widowControl w:val="0"/>
              <w:numPr>
                <w:ilvl w:val="0"/>
                <w:numId w:val="51"/>
              </w:numPr>
              <w:suppressAutoHyphens/>
              <w:ind w:left="284" w:hanging="284"/>
            </w:pPr>
            <w:r>
              <w:lastRenderedPageBreak/>
              <w:t>Po obsáhlé diskuzi, co to jsou implikované forwardové sazby a jak se počítají, se nyní seznámíme s některými jejich dalšími významnými vlastnostmi. Uvidíme, že se jedná o cenné veličiny, které odhalují, jaké úrokové sazby trhy očekávají pro nejbližší i vzdálenější budoucnost.</w:t>
            </w:r>
          </w:p>
          <w:p w14:paraId="63EE70CE" w14:textId="77777777" w:rsidR="008748D5" w:rsidRDefault="008748D5" w:rsidP="008748D5">
            <w:pPr>
              <w:widowControl w:val="0"/>
              <w:suppressAutoHyphens/>
            </w:pPr>
          </w:p>
          <w:p w14:paraId="060A4D03" w14:textId="77777777" w:rsidR="002D483A" w:rsidRDefault="002D483A" w:rsidP="002D483A">
            <w:pPr>
              <w:pStyle w:val="Odstavecseseznamem"/>
              <w:widowControl w:val="0"/>
              <w:suppressAutoHyphens/>
              <w:ind w:left="317"/>
            </w:pPr>
          </w:p>
          <w:p w14:paraId="54391826" w14:textId="77777777" w:rsidR="002D483A" w:rsidRDefault="002D483A">
            <w:pPr>
              <w:pStyle w:val="Odstavecseseznamem"/>
              <w:widowControl w:val="0"/>
              <w:numPr>
                <w:ilvl w:val="0"/>
                <w:numId w:val="51"/>
              </w:numPr>
              <w:suppressAutoHyphens/>
              <w:ind w:left="284" w:hanging="284"/>
            </w:pPr>
            <w:r>
              <w:t>První vlastnost si nazvěme ubýváním forwardových sazeb.</w:t>
            </w:r>
          </w:p>
          <w:p w14:paraId="2D603C27" w14:textId="5262FDA3" w:rsidR="002D483A" w:rsidRDefault="002D483A">
            <w:pPr>
              <w:pStyle w:val="Odstavecseseznamem"/>
              <w:widowControl w:val="0"/>
              <w:numPr>
                <w:ilvl w:val="0"/>
                <w:numId w:val="52"/>
              </w:numPr>
              <w:suppressAutoHyphens/>
              <w:ind w:left="709" w:hanging="425"/>
            </w:pPr>
            <w:r>
              <w:t>Ubýváním rozumíme to, že výnosové křivky sestavené z implikovaných forwardových sazeb se stávají tím kratší, čím vzdálenější je jejich umístění v čase. Tato technická vlastnost plyne bezprostředně ze vztahu, který používáme pro výpočet jmenovaných sazeb.</w:t>
            </w:r>
          </w:p>
          <w:p w14:paraId="5FF06F8B" w14:textId="3167A2EB" w:rsidR="002D483A" w:rsidRDefault="002D483A">
            <w:pPr>
              <w:pStyle w:val="Odstavecseseznamem"/>
              <w:widowControl w:val="0"/>
              <w:numPr>
                <w:ilvl w:val="0"/>
                <w:numId w:val="52"/>
              </w:numPr>
              <w:suppressAutoHyphens/>
              <w:ind w:left="709" w:hanging="425"/>
            </w:pPr>
            <w:r>
              <w:t xml:space="preserve">Tato tabulka obsahuje všechny </w:t>
            </w:r>
            <w:r w:rsidRPr="005D62FE">
              <w:t>forwardov</w:t>
            </w:r>
            <w:r>
              <w:t xml:space="preserve">é sazby, které lze vypočítat </w:t>
            </w:r>
            <w:r w:rsidRPr="005D62FE">
              <w:t xml:space="preserve">z pěti výchozích </w:t>
            </w:r>
            <w:r>
              <w:t xml:space="preserve">spotových </w:t>
            </w:r>
            <w:r w:rsidRPr="005D62FE">
              <w:t xml:space="preserve">nulových sazeb. Vidíme zde, že s každým dalším rokem, pro který sestavujeme očekávanou výnosovou křivku, </w:t>
            </w:r>
            <w:r>
              <w:t xml:space="preserve">máme o </w:t>
            </w:r>
            <w:r w:rsidRPr="005D62FE">
              <w:t>jednu forwardovou sazbu</w:t>
            </w:r>
            <w:r>
              <w:t xml:space="preserve"> méně. Nejvzdálenějším časovým bodem, který lze dosáhnout </w:t>
            </w:r>
            <w:r w:rsidR="00B84CB5">
              <w:t xml:space="preserve">s </w:t>
            </w:r>
            <w:r>
              <w:t>pěti výchozí</w:t>
            </w:r>
            <w:r w:rsidR="00B84CB5">
              <w:t xml:space="preserve">mi </w:t>
            </w:r>
            <w:r>
              <w:t>spotový</w:t>
            </w:r>
            <w:r w:rsidR="00B84CB5">
              <w:t xml:space="preserve">mi </w:t>
            </w:r>
            <w:r>
              <w:t>saz</w:t>
            </w:r>
            <w:r w:rsidR="00B84CB5">
              <w:t xml:space="preserve">bami, </w:t>
            </w:r>
            <w:r>
              <w:t xml:space="preserve">je tedy jednoletá </w:t>
            </w:r>
            <w:r w:rsidR="00B84CB5">
              <w:t xml:space="preserve">úroková </w:t>
            </w:r>
            <w:r>
              <w:t>sazba očekávaná odedneška za čtyři roky.</w:t>
            </w:r>
          </w:p>
          <w:p w14:paraId="25F41D5C" w14:textId="77777777" w:rsidR="002D483A" w:rsidRDefault="002D483A" w:rsidP="002D483A">
            <w:pPr>
              <w:widowControl w:val="0"/>
              <w:suppressAutoHyphens/>
            </w:pPr>
          </w:p>
          <w:p w14:paraId="2117218C" w14:textId="59C4D3CA" w:rsidR="002D483A" w:rsidRPr="00892DDA" w:rsidRDefault="002D483A">
            <w:pPr>
              <w:pStyle w:val="Odstavecseseznamem"/>
              <w:widowControl w:val="0"/>
              <w:numPr>
                <w:ilvl w:val="0"/>
                <w:numId w:val="51"/>
              </w:numPr>
              <w:suppressAutoHyphens/>
              <w:ind w:left="284" w:hanging="284"/>
              <w:rPr>
                <w:color w:val="000000" w:themeColor="text1"/>
              </w:rPr>
            </w:pPr>
            <w:r w:rsidRPr="00892DDA">
              <w:rPr>
                <w:color w:val="000000" w:themeColor="text1"/>
              </w:rPr>
              <w:t xml:space="preserve">Cennou informaci poskytuje poziční vlastnost implikovaných forwardových sazeb. </w:t>
            </w:r>
          </w:p>
          <w:p w14:paraId="0F6ECA82" w14:textId="55269D8A" w:rsidR="002D483A" w:rsidRDefault="00892DDA">
            <w:pPr>
              <w:pStyle w:val="Odstavecseseznamem"/>
              <w:widowControl w:val="0"/>
              <w:numPr>
                <w:ilvl w:val="0"/>
                <w:numId w:val="53"/>
              </w:numPr>
              <w:suppressAutoHyphens/>
              <w:ind w:left="709" w:hanging="425"/>
            </w:pPr>
            <w:r w:rsidRPr="00892DDA">
              <w:rPr>
                <w:color w:val="000000" w:themeColor="text1"/>
              </w:rPr>
              <w:t>S</w:t>
            </w:r>
            <w:r w:rsidR="002D483A" w:rsidRPr="00892DDA">
              <w:rPr>
                <w:color w:val="000000" w:themeColor="text1"/>
              </w:rPr>
              <w:t xml:space="preserve">nadno </w:t>
            </w:r>
            <w:r w:rsidR="000B4FC0" w:rsidRPr="00892DDA">
              <w:rPr>
                <w:color w:val="000000" w:themeColor="text1"/>
              </w:rPr>
              <w:t xml:space="preserve">lze </w:t>
            </w:r>
            <w:r w:rsidR="002D483A" w:rsidRPr="00892DDA">
              <w:rPr>
                <w:color w:val="000000" w:themeColor="text1"/>
              </w:rPr>
              <w:t xml:space="preserve">dokázat, </w:t>
            </w:r>
            <w:r w:rsidR="000B4FC0" w:rsidRPr="00892DDA">
              <w:rPr>
                <w:color w:val="000000" w:themeColor="text1"/>
              </w:rPr>
              <w:t xml:space="preserve">viz matematická poznámka na konci této prezentace, </w:t>
            </w:r>
            <w:r w:rsidR="002D483A" w:rsidRPr="00892DDA">
              <w:rPr>
                <w:color w:val="000000" w:themeColor="text1"/>
              </w:rPr>
              <w:t xml:space="preserve">že pokud je spotová výnosová křivka rostoucí, potom všechny odvozené forwardové výnosové křivky budou ležet nad touto výchozí spotovou křivkou. Řečeno jinými slovy, z rostoucí </w:t>
            </w:r>
            <w:r w:rsidR="002D483A" w:rsidRPr="00892DDA">
              <w:rPr>
                <w:color w:val="000000" w:themeColor="text1"/>
              </w:rPr>
              <w:lastRenderedPageBreak/>
              <w:t xml:space="preserve">spotové křivky lze odvodit, že ve všech splatnostech a pro všechna budoucí období </w:t>
            </w:r>
            <w:r w:rsidR="002D483A">
              <w:t>trhy očekávají růst úrokových sazeb.</w:t>
            </w:r>
            <w:r w:rsidR="000B4FC0">
              <w:t xml:space="preserve"> </w:t>
            </w:r>
          </w:p>
          <w:p w14:paraId="5DCDA3E9" w14:textId="09E72076" w:rsidR="002D483A" w:rsidRDefault="002D483A">
            <w:pPr>
              <w:pStyle w:val="Odstavecseseznamem"/>
              <w:widowControl w:val="0"/>
              <w:numPr>
                <w:ilvl w:val="0"/>
                <w:numId w:val="53"/>
              </w:numPr>
              <w:suppressAutoHyphens/>
              <w:ind w:left="709" w:hanging="425"/>
            </w:pPr>
            <w:r>
              <w:t>Analogicky platí, že pokud je spotová výnosová křivka klesající, potom všechny odvozené forwardové výnosové křivky budou ležet pod touto výchozí spotovou křivkou. Neboli ve všech splatnostech a pro všechna budoucí období trhy očekávají pokles úrokových sazeb. Pro úplnost dodejme, že z horizontální spotové křivky vyplývají neměnná očekávání.</w:t>
            </w:r>
          </w:p>
          <w:p w14:paraId="04EBDB09" w14:textId="77777777" w:rsidR="00983181" w:rsidRDefault="00983181" w:rsidP="002D483A">
            <w:pPr>
              <w:pStyle w:val="Odstavecseseznamem"/>
              <w:widowControl w:val="0"/>
              <w:suppressAutoHyphens/>
              <w:ind w:left="317"/>
            </w:pPr>
          </w:p>
          <w:p w14:paraId="351618A2" w14:textId="77777777" w:rsidR="002D483A" w:rsidRDefault="002D483A">
            <w:pPr>
              <w:pStyle w:val="Odstavecseseznamem"/>
              <w:widowControl w:val="0"/>
              <w:numPr>
                <w:ilvl w:val="0"/>
                <w:numId w:val="51"/>
              </w:numPr>
              <w:suppressAutoHyphens/>
              <w:ind w:left="284" w:hanging="284"/>
            </w:pPr>
            <w:r>
              <w:t>Závěrečná poznámka se týká postavení implikovaných forwardových sazeb v rámci tzv. expektační hypotézy.</w:t>
            </w:r>
          </w:p>
          <w:p w14:paraId="62E7481F" w14:textId="6E8B209E" w:rsidR="00983181" w:rsidRDefault="002D483A">
            <w:pPr>
              <w:pStyle w:val="Odstavecseseznamem"/>
              <w:widowControl w:val="0"/>
              <w:numPr>
                <w:ilvl w:val="0"/>
                <w:numId w:val="54"/>
              </w:numPr>
              <w:suppressAutoHyphens/>
              <w:ind w:left="709" w:hanging="425"/>
            </w:pPr>
            <w:r>
              <w:t>Je-li nějaká úroková sazba očekávána, pak to neznamená, že tato sazba bude také existovat po uplynutí patřičného času. Expektační hypotéza je nicméně přesvědčena, že implikované forwardové sazby jsou tím nejlepším a nestranným odhadem budoucích úrokových sazeb. A to proto, že jsou v souladu s hypotézou efektivních finančních trhů, která vylučuje přítomnost arbitrážních příležitostí.</w:t>
            </w:r>
          </w:p>
          <w:p w14:paraId="4A4CA740" w14:textId="13B915BF" w:rsidR="008058CD" w:rsidRPr="00983181" w:rsidRDefault="002D483A">
            <w:pPr>
              <w:pStyle w:val="Odstavecseseznamem"/>
              <w:widowControl w:val="0"/>
              <w:numPr>
                <w:ilvl w:val="0"/>
                <w:numId w:val="54"/>
              </w:numPr>
              <w:suppressAutoHyphens/>
              <w:ind w:left="709" w:hanging="425"/>
              <w:rPr>
                <w:lang w:val="en-GB"/>
              </w:rPr>
            </w:pPr>
            <w:r>
              <w:t xml:space="preserve">Expektační hypotéza umožňuje též pochopit, proč měnící se očekávání budoucích sazeb mají dopad na velikost současných sazeb. Spotové a forwardové sazby zde tvoří uzavřený okruh, v němž změna jedné proměnné uvádí do pohybu ostatní proměnné. Přitom je jedno, zda impulz ke změně vychází od současných </w:t>
            </w:r>
            <w:r w:rsidR="00B84CB5">
              <w:t>sazeb n</w:t>
            </w:r>
            <w:r>
              <w:t>ebo od očekávaných sazeb.</w:t>
            </w:r>
          </w:p>
        </w:tc>
      </w:tr>
    </w:tbl>
    <w:p w14:paraId="0F3B7795" w14:textId="77674260" w:rsidR="009E66BE" w:rsidRDefault="009E66BE" w:rsidP="009E66BE">
      <w:pPr>
        <w:rPr>
          <w:color w:val="683104"/>
          <w:sz w:val="28"/>
          <w:szCs w:val="28"/>
          <w:lang w:val="en-GB"/>
        </w:rPr>
        <w:sectPr w:rsidR="009E66BE" w:rsidSect="00AE781A">
          <w:headerReference w:type="default" r:id="rId44"/>
          <w:pgSz w:w="11906" w:h="16838"/>
          <w:pgMar w:top="1418" w:right="851" w:bottom="1418" w:left="851" w:header="57" w:footer="624" w:gutter="0"/>
          <w:cols w:space="708"/>
          <w:docGrid w:linePitch="360"/>
        </w:sectPr>
      </w:pPr>
      <w:r>
        <w:rPr>
          <w:color w:val="683104"/>
          <w:sz w:val="28"/>
          <w:szCs w:val="28"/>
          <w:lang w:val="en-GB"/>
        </w:rPr>
        <w:lastRenderedPageBreak/>
        <w:br w:type="page"/>
      </w:r>
    </w:p>
    <w:p w14:paraId="294730E9" w14:textId="3F66DD48" w:rsidR="00AD6536" w:rsidRPr="00C61334" w:rsidRDefault="00AD6536" w:rsidP="008A377D">
      <w:pPr>
        <w:spacing w:after="0" w:line="240" w:lineRule="auto"/>
        <w:rPr>
          <w:color w:val="683104"/>
          <w:sz w:val="28"/>
          <w:szCs w:val="28"/>
          <w:lang w:val="en-GB"/>
        </w:rPr>
      </w:pPr>
      <w:bookmarkStart w:id="15" w:name="L02S12"/>
      <w:bookmarkEnd w:id="15"/>
      <w:r w:rsidRPr="00C61334">
        <w:rPr>
          <w:color w:val="683104"/>
          <w:sz w:val="28"/>
          <w:szCs w:val="28"/>
          <w:lang w:val="en-GB"/>
        </w:rPr>
        <w:lastRenderedPageBreak/>
        <w:t>L02S1</w:t>
      </w:r>
      <w:r w:rsidR="008A377D">
        <w:rPr>
          <w:color w:val="683104"/>
          <w:sz w:val="28"/>
          <w:szCs w:val="28"/>
          <w:lang w:val="en-GB"/>
        </w:rPr>
        <w:t>2</w:t>
      </w:r>
    </w:p>
    <w:p w14:paraId="2B2C2DD1" w14:textId="02640659" w:rsidR="00242D86" w:rsidRDefault="00E63F93" w:rsidP="00E654BA">
      <w:pPr>
        <w:spacing w:after="0" w:line="240" w:lineRule="auto"/>
        <w:jc w:val="center"/>
      </w:pPr>
      <w:r>
        <w:rPr>
          <w:noProof/>
        </w:rPr>
        <w:drawing>
          <wp:inline distT="0" distB="0" distL="0" distR="0" wp14:anchorId="0BC7B244" wp14:editId="7D781253">
            <wp:extent cx="2746800" cy="2059200"/>
            <wp:effectExtent l="0" t="0" r="0" b="0"/>
            <wp:docPr id="1843331919"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331919"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2746800" cy="2059200"/>
                    </a:xfrm>
                    <a:prstGeom prst="rect">
                      <a:avLst/>
                    </a:prstGeom>
                  </pic:spPr>
                </pic:pic>
              </a:graphicData>
            </a:graphic>
          </wp:inline>
        </w:drawing>
      </w:r>
    </w:p>
    <w:p w14:paraId="58E6763A" w14:textId="77777777" w:rsidR="00764F2F" w:rsidRDefault="00764F2F" w:rsidP="00764F2F">
      <w:pPr>
        <w:spacing w:before="100" w:beforeAutospacing="1" w:after="100" w:afterAutospacing="1" w:line="240" w:lineRule="auto"/>
        <w:jc w:val="cente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764F2F" w14:paraId="6F6CBDF6" w14:textId="77777777" w:rsidTr="008A377D">
        <w:trPr>
          <w:jc w:val="center"/>
        </w:trPr>
        <w:tc>
          <w:tcPr>
            <w:tcW w:w="5102" w:type="dxa"/>
          </w:tcPr>
          <w:p w14:paraId="66ACE643" w14:textId="21F312B2" w:rsidR="00A376AD" w:rsidRDefault="00A376AD">
            <w:pPr>
              <w:pStyle w:val="Odstavecseseznamem"/>
              <w:widowControl w:val="0"/>
              <w:numPr>
                <w:ilvl w:val="0"/>
                <w:numId w:val="15"/>
              </w:numPr>
              <w:suppressAutoHyphens/>
              <w:ind w:left="284" w:hanging="284"/>
              <w:rPr>
                <w:lang w:val="en-GB"/>
              </w:rPr>
            </w:pPr>
            <w:r>
              <w:rPr>
                <w:lang w:val="en-GB"/>
              </w:rPr>
              <w:t xml:space="preserve">This slide illustrates </w:t>
            </w:r>
            <w:r w:rsidRPr="004D28A2">
              <w:rPr>
                <w:lang w:val="en-GB"/>
              </w:rPr>
              <w:t xml:space="preserve">another use </w:t>
            </w:r>
            <w:r>
              <w:rPr>
                <w:lang w:val="en-GB"/>
              </w:rPr>
              <w:t xml:space="preserve">of </w:t>
            </w:r>
            <w:r w:rsidRPr="004D28A2">
              <w:rPr>
                <w:lang w:val="en-GB"/>
              </w:rPr>
              <w:t xml:space="preserve">implied forward rates, </w:t>
            </w:r>
            <w:r>
              <w:rPr>
                <w:lang w:val="en-GB"/>
              </w:rPr>
              <w:t xml:space="preserve">namely </w:t>
            </w:r>
            <w:r w:rsidRPr="004D28A2">
              <w:rPr>
                <w:lang w:val="en-GB"/>
              </w:rPr>
              <w:t xml:space="preserve">pricing </w:t>
            </w:r>
            <w:r>
              <w:rPr>
                <w:lang w:val="en-GB"/>
              </w:rPr>
              <w:t xml:space="preserve">of </w:t>
            </w:r>
            <w:r w:rsidRPr="004D28A2">
              <w:rPr>
                <w:lang w:val="en-GB"/>
              </w:rPr>
              <w:t>bonds with variable coupon</w:t>
            </w:r>
            <w:r>
              <w:rPr>
                <w:lang w:val="en-GB"/>
              </w:rPr>
              <w:t>s</w:t>
            </w:r>
            <w:r w:rsidRPr="004D28A2">
              <w:rPr>
                <w:lang w:val="en-GB"/>
              </w:rPr>
              <w:t>. We</w:t>
            </w:r>
            <w:r>
              <w:rPr>
                <w:lang w:val="en-GB"/>
              </w:rPr>
              <w:t xml:space="preserve"> will </w:t>
            </w:r>
            <w:r w:rsidRPr="004D28A2">
              <w:rPr>
                <w:lang w:val="en-GB"/>
              </w:rPr>
              <w:t xml:space="preserve">see how the </w:t>
            </w:r>
            <w:r>
              <w:rPr>
                <w:lang w:val="en-GB"/>
              </w:rPr>
              <w:t>initial</w:t>
            </w:r>
            <w:r w:rsidR="001F3AA6">
              <w:rPr>
                <w:lang w:val="en-GB"/>
              </w:rPr>
              <w:t>ly</w:t>
            </w:r>
            <w:r>
              <w:rPr>
                <w:lang w:val="en-GB"/>
              </w:rPr>
              <w:t xml:space="preserve"> </w:t>
            </w:r>
            <w:r w:rsidR="003D3A8C">
              <w:rPr>
                <w:lang w:val="en-GB"/>
              </w:rPr>
              <w:t xml:space="preserve">complex-looking </w:t>
            </w:r>
            <w:r>
              <w:rPr>
                <w:lang w:val="en-GB"/>
              </w:rPr>
              <w:t>formula</w:t>
            </w:r>
            <w:r w:rsidR="003D3A8C">
              <w:rPr>
                <w:lang w:val="en-GB"/>
              </w:rPr>
              <w:t xml:space="preserve"> </w:t>
            </w:r>
            <w:r>
              <w:rPr>
                <w:lang w:val="en-GB"/>
              </w:rPr>
              <w:t xml:space="preserve">leads to </w:t>
            </w:r>
            <w:r w:rsidRPr="004D28A2">
              <w:rPr>
                <w:lang w:val="en-GB"/>
              </w:rPr>
              <w:t xml:space="preserve">a very </w:t>
            </w:r>
            <w:r>
              <w:rPr>
                <w:lang w:val="en-GB"/>
              </w:rPr>
              <w:t xml:space="preserve">simple </w:t>
            </w:r>
            <w:r w:rsidRPr="004D28A2">
              <w:rPr>
                <w:lang w:val="en-GB"/>
              </w:rPr>
              <w:t>result.</w:t>
            </w:r>
          </w:p>
          <w:p w14:paraId="120A79AD" w14:textId="77777777" w:rsidR="00A376AD" w:rsidRDefault="00A376AD" w:rsidP="00A376AD">
            <w:pPr>
              <w:pStyle w:val="Odstavecseseznamem"/>
              <w:widowControl w:val="0"/>
              <w:suppressAutoHyphens/>
              <w:ind w:left="318"/>
              <w:rPr>
                <w:lang w:val="en-GB"/>
              </w:rPr>
            </w:pPr>
          </w:p>
          <w:p w14:paraId="36EA9373" w14:textId="77777777" w:rsidR="00A376AD" w:rsidRDefault="00A376AD" w:rsidP="00A376AD">
            <w:pPr>
              <w:pStyle w:val="Odstavecseseznamem"/>
              <w:widowControl w:val="0"/>
              <w:suppressAutoHyphens/>
              <w:ind w:left="318"/>
              <w:rPr>
                <w:lang w:val="en-GB"/>
              </w:rPr>
            </w:pPr>
          </w:p>
          <w:p w14:paraId="6027860E" w14:textId="77777777" w:rsidR="00A376AD" w:rsidRPr="00086771" w:rsidRDefault="00A376AD">
            <w:pPr>
              <w:pStyle w:val="Odstavecseseznamem"/>
              <w:widowControl w:val="0"/>
              <w:numPr>
                <w:ilvl w:val="0"/>
                <w:numId w:val="15"/>
              </w:numPr>
              <w:suppressAutoHyphens/>
              <w:ind w:left="284" w:hanging="284"/>
              <w:rPr>
                <w:lang w:val="en-GB"/>
              </w:rPr>
            </w:pPr>
            <w:r>
              <w:rPr>
                <w:lang w:val="en-GB"/>
              </w:rPr>
              <w:t>The variable-coupon bond, w</w:t>
            </w:r>
            <w:r w:rsidRPr="00086771">
              <w:rPr>
                <w:lang w:val="en-GB"/>
              </w:rPr>
              <w:t xml:space="preserve">hich </w:t>
            </w:r>
            <w:r>
              <w:rPr>
                <w:lang w:val="en-GB"/>
              </w:rPr>
              <w:t xml:space="preserve">is </w:t>
            </w:r>
            <w:r w:rsidRPr="00086771">
              <w:rPr>
                <w:lang w:val="en-GB"/>
              </w:rPr>
              <w:t>call</w:t>
            </w:r>
            <w:r>
              <w:rPr>
                <w:lang w:val="en-GB"/>
              </w:rPr>
              <w:t>ed</w:t>
            </w:r>
            <w:r w:rsidRPr="00086771">
              <w:rPr>
                <w:lang w:val="en-GB"/>
              </w:rPr>
              <w:t xml:space="preserve"> </w:t>
            </w:r>
            <w:r>
              <w:rPr>
                <w:lang w:val="en-GB"/>
              </w:rPr>
              <w:t>a</w:t>
            </w:r>
            <w:r w:rsidRPr="00086771">
              <w:rPr>
                <w:lang w:val="en-GB"/>
              </w:rPr>
              <w:t xml:space="preserve"> floating bond</w:t>
            </w:r>
            <w:r>
              <w:rPr>
                <w:lang w:val="en-GB"/>
              </w:rPr>
              <w:t xml:space="preserve"> or simply a floater, </w:t>
            </w:r>
            <w:r w:rsidRPr="00086771">
              <w:rPr>
                <w:lang w:val="en-GB"/>
              </w:rPr>
              <w:t>has already been introduced in the first lesson.</w:t>
            </w:r>
          </w:p>
          <w:p w14:paraId="674EBAC6" w14:textId="77777777" w:rsidR="00A376AD" w:rsidRDefault="00A376AD">
            <w:pPr>
              <w:pStyle w:val="Odstavecseseznamem"/>
              <w:widowControl w:val="0"/>
              <w:numPr>
                <w:ilvl w:val="0"/>
                <w:numId w:val="29"/>
              </w:numPr>
              <w:suppressAutoHyphens/>
              <w:ind w:left="709" w:hanging="425"/>
              <w:rPr>
                <w:lang w:val="en-GB"/>
              </w:rPr>
            </w:pPr>
            <w:proofErr w:type="gramStart"/>
            <w:r w:rsidRPr="00086771">
              <w:rPr>
                <w:lang w:val="en-GB"/>
              </w:rPr>
              <w:t>So</w:t>
            </w:r>
            <w:proofErr w:type="gramEnd"/>
            <w:r w:rsidRPr="00086771">
              <w:rPr>
                <w:lang w:val="en-GB"/>
              </w:rPr>
              <w:t xml:space="preserve"> we know that </w:t>
            </w:r>
            <w:r>
              <w:rPr>
                <w:lang w:val="en-GB"/>
              </w:rPr>
              <w:t xml:space="preserve">a </w:t>
            </w:r>
            <w:r w:rsidRPr="00086771">
              <w:rPr>
                <w:lang w:val="en-GB"/>
              </w:rPr>
              <w:t>floating bond</w:t>
            </w:r>
            <w:r>
              <w:rPr>
                <w:lang w:val="en-GB"/>
              </w:rPr>
              <w:t xml:space="preserve"> derives the size </w:t>
            </w:r>
            <w:r w:rsidRPr="00086771">
              <w:rPr>
                <w:lang w:val="en-GB"/>
              </w:rPr>
              <w:t xml:space="preserve">of </w:t>
            </w:r>
            <w:r>
              <w:rPr>
                <w:lang w:val="en-GB"/>
              </w:rPr>
              <w:t>its</w:t>
            </w:r>
            <w:r w:rsidRPr="00086771">
              <w:rPr>
                <w:lang w:val="en-GB"/>
              </w:rPr>
              <w:t xml:space="preserve"> coupon from </w:t>
            </w:r>
            <w:r>
              <w:rPr>
                <w:lang w:val="en-GB"/>
              </w:rPr>
              <w:t xml:space="preserve">the size of a </w:t>
            </w:r>
            <w:r w:rsidRPr="00086771">
              <w:rPr>
                <w:lang w:val="en-GB"/>
              </w:rPr>
              <w:t xml:space="preserve">reference interest rate. This means that at the beginning of each coupon period the coupon rate is </w:t>
            </w:r>
            <w:r>
              <w:rPr>
                <w:lang w:val="en-GB"/>
              </w:rPr>
              <w:t>re</w:t>
            </w:r>
            <w:r w:rsidRPr="00086771">
              <w:rPr>
                <w:lang w:val="en-GB"/>
              </w:rPr>
              <w:t>set</w:t>
            </w:r>
            <w:r>
              <w:rPr>
                <w:lang w:val="en-GB"/>
              </w:rPr>
              <w:t xml:space="preserve"> </w:t>
            </w:r>
            <w:r w:rsidRPr="00086771">
              <w:rPr>
                <w:lang w:val="en-GB"/>
              </w:rPr>
              <w:t xml:space="preserve">with reference to the current value of the </w:t>
            </w:r>
            <w:r>
              <w:rPr>
                <w:lang w:val="en-GB"/>
              </w:rPr>
              <w:t xml:space="preserve">underlying </w:t>
            </w:r>
            <w:r w:rsidRPr="00086771">
              <w:rPr>
                <w:lang w:val="en-GB"/>
              </w:rPr>
              <w:t xml:space="preserve">interest rate, </w:t>
            </w:r>
            <w:r>
              <w:rPr>
                <w:lang w:val="en-GB"/>
              </w:rPr>
              <w:t xml:space="preserve">whose </w:t>
            </w:r>
            <w:r w:rsidRPr="00086771">
              <w:rPr>
                <w:lang w:val="en-GB"/>
              </w:rPr>
              <w:t>maturity equal</w:t>
            </w:r>
            <w:r>
              <w:rPr>
                <w:lang w:val="en-GB"/>
              </w:rPr>
              <w:t>s</w:t>
            </w:r>
            <w:r w:rsidRPr="00086771">
              <w:rPr>
                <w:lang w:val="en-GB"/>
              </w:rPr>
              <w:t xml:space="preserve"> the length of the coupon period.</w:t>
            </w:r>
          </w:p>
          <w:p w14:paraId="47748641" w14:textId="77777777" w:rsidR="008A377D" w:rsidRPr="008A377D" w:rsidRDefault="008A377D" w:rsidP="008A377D">
            <w:pPr>
              <w:widowControl w:val="0"/>
              <w:suppressAutoHyphens/>
              <w:rPr>
                <w:lang w:val="en-GB"/>
              </w:rPr>
            </w:pPr>
          </w:p>
          <w:p w14:paraId="4E17943C" w14:textId="77777777" w:rsidR="00A376AD" w:rsidRDefault="00A376AD" w:rsidP="00A376AD">
            <w:pPr>
              <w:pStyle w:val="Odstavecseseznamem"/>
              <w:widowControl w:val="0"/>
              <w:suppressAutoHyphens/>
              <w:ind w:left="743"/>
              <w:rPr>
                <w:lang w:val="en-GB"/>
              </w:rPr>
            </w:pPr>
          </w:p>
          <w:p w14:paraId="799E9E2E" w14:textId="77777777" w:rsidR="00A376AD" w:rsidRPr="006F5B37" w:rsidRDefault="00A376AD">
            <w:pPr>
              <w:pStyle w:val="Odstavecseseznamem"/>
              <w:widowControl w:val="0"/>
              <w:numPr>
                <w:ilvl w:val="0"/>
                <w:numId w:val="15"/>
              </w:numPr>
              <w:suppressAutoHyphens/>
              <w:ind w:left="284" w:hanging="284"/>
              <w:rPr>
                <w:lang w:val="en-GB"/>
              </w:rPr>
            </w:pPr>
            <w:r>
              <w:rPr>
                <w:lang w:val="en-GB"/>
              </w:rPr>
              <w:t>F</w:t>
            </w:r>
            <w:r w:rsidRPr="006F5B37">
              <w:rPr>
                <w:lang w:val="en-GB"/>
              </w:rPr>
              <w:t>loat</w:t>
            </w:r>
            <w:r>
              <w:rPr>
                <w:lang w:val="en-GB"/>
              </w:rPr>
              <w:t>ers are us</w:t>
            </w:r>
            <w:r w:rsidRPr="006F5B37">
              <w:rPr>
                <w:lang w:val="en-GB"/>
              </w:rPr>
              <w:t xml:space="preserve">ually </w:t>
            </w:r>
            <w:r>
              <w:rPr>
                <w:lang w:val="en-GB"/>
              </w:rPr>
              <w:t xml:space="preserve">traded </w:t>
            </w:r>
            <w:r w:rsidRPr="006F5B37">
              <w:rPr>
                <w:lang w:val="en-GB"/>
              </w:rPr>
              <w:t xml:space="preserve">at a price close to its nominal value. </w:t>
            </w:r>
            <w:proofErr w:type="gramStart"/>
            <w:r>
              <w:rPr>
                <w:lang w:val="en-GB"/>
              </w:rPr>
              <w:t>So</w:t>
            </w:r>
            <w:proofErr w:type="gramEnd"/>
            <w:r>
              <w:rPr>
                <w:lang w:val="en-GB"/>
              </w:rPr>
              <w:t xml:space="preserve"> they </w:t>
            </w:r>
            <w:r w:rsidRPr="006F5B37">
              <w:rPr>
                <w:lang w:val="en-GB"/>
              </w:rPr>
              <w:t xml:space="preserve">have </w:t>
            </w:r>
            <w:r>
              <w:rPr>
                <w:lang w:val="en-GB"/>
              </w:rPr>
              <w:t>what is</w:t>
            </w:r>
            <w:r w:rsidRPr="006F5B37">
              <w:rPr>
                <w:lang w:val="en-GB"/>
              </w:rPr>
              <w:t xml:space="preserve"> called</w:t>
            </w:r>
            <w:r>
              <w:rPr>
                <w:lang w:val="en-GB"/>
              </w:rPr>
              <w:t xml:space="preserve"> par property.</w:t>
            </w:r>
          </w:p>
          <w:p w14:paraId="5527497D" w14:textId="0D9D75AA" w:rsidR="00A376AD" w:rsidRDefault="00A376AD">
            <w:pPr>
              <w:pStyle w:val="Odstavecseseznamem"/>
              <w:widowControl w:val="0"/>
              <w:numPr>
                <w:ilvl w:val="0"/>
                <w:numId w:val="30"/>
              </w:numPr>
              <w:suppressAutoHyphens/>
              <w:ind w:left="709" w:hanging="425"/>
              <w:rPr>
                <w:lang w:val="en-GB"/>
              </w:rPr>
            </w:pPr>
            <w:r>
              <w:rPr>
                <w:lang w:val="en-GB"/>
              </w:rPr>
              <w:t xml:space="preserve">This </w:t>
            </w:r>
            <w:r w:rsidRPr="006F5B37">
              <w:rPr>
                <w:lang w:val="en-GB"/>
              </w:rPr>
              <w:t xml:space="preserve">empirical evidence is supported by the expectation hypothesis. </w:t>
            </w:r>
            <w:r>
              <w:rPr>
                <w:lang w:val="en-GB"/>
              </w:rPr>
              <w:t>W</w:t>
            </w:r>
            <w:r w:rsidRPr="00B90777">
              <w:rPr>
                <w:lang w:val="en-GB"/>
              </w:rPr>
              <w:t xml:space="preserve">e </w:t>
            </w:r>
            <w:r>
              <w:rPr>
                <w:lang w:val="en-GB"/>
              </w:rPr>
              <w:t xml:space="preserve">will </w:t>
            </w:r>
            <w:r w:rsidRPr="00B90777">
              <w:rPr>
                <w:lang w:val="en-GB"/>
              </w:rPr>
              <w:t>show that the par property follows from the assumption that future coupon rates are equal to the implied forward rates as an</w:t>
            </w:r>
            <w:r>
              <w:rPr>
                <w:lang w:val="en-GB"/>
              </w:rPr>
              <w:t xml:space="preserve"> unbiased </w:t>
            </w:r>
            <w:r w:rsidRPr="00B90777">
              <w:rPr>
                <w:lang w:val="en-GB"/>
              </w:rPr>
              <w:t>estimate of future market interest rates.</w:t>
            </w:r>
          </w:p>
          <w:p w14:paraId="6CB7B98C" w14:textId="4A8B50AF" w:rsidR="00F11D12" w:rsidRDefault="00F11D12" w:rsidP="00F11D12">
            <w:pPr>
              <w:pStyle w:val="Odstavecseseznamem"/>
              <w:widowControl w:val="0"/>
              <w:suppressAutoHyphens/>
              <w:ind w:left="709"/>
              <w:rPr>
                <w:lang w:val="en-GB"/>
              </w:rPr>
            </w:pPr>
            <w:r>
              <w:rPr>
                <w:lang w:val="en-GB"/>
              </w:rPr>
              <w:t>. . . . .</w:t>
            </w:r>
          </w:p>
          <w:p w14:paraId="7B5944AD" w14:textId="0DC7C0EE" w:rsidR="00A376AD" w:rsidRDefault="00A376AD" w:rsidP="00F11D12">
            <w:pPr>
              <w:pStyle w:val="Odstavecseseznamem"/>
              <w:widowControl w:val="0"/>
              <w:suppressAutoHyphens/>
              <w:ind w:left="709"/>
              <w:rPr>
                <w:lang w:val="en-GB"/>
              </w:rPr>
            </w:pPr>
            <w:r w:rsidRPr="00060193">
              <w:rPr>
                <w:lang w:val="en-GB"/>
              </w:rPr>
              <w:t xml:space="preserve">This is the valuation formula for </w:t>
            </w:r>
            <w:r>
              <w:rPr>
                <w:lang w:val="en-GB"/>
              </w:rPr>
              <w:t xml:space="preserve">a </w:t>
            </w:r>
            <w:r w:rsidRPr="00060193">
              <w:rPr>
                <w:lang w:val="en-GB"/>
              </w:rPr>
              <w:t xml:space="preserve">floating bond that pays </w:t>
            </w:r>
            <w:r>
              <w:rPr>
                <w:lang w:val="en-GB"/>
              </w:rPr>
              <w:t xml:space="preserve">an annual </w:t>
            </w:r>
            <w:r w:rsidRPr="00060193">
              <w:rPr>
                <w:lang w:val="en-GB"/>
              </w:rPr>
              <w:t xml:space="preserve">coupon in accordance with the </w:t>
            </w:r>
            <w:r>
              <w:rPr>
                <w:lang w:val="en-GB"/>
              </w:rPr>
              <w:t xml:space="preserve">reference </w:t>
            </w:r>
            <w:r w:rsidRPr="00060193">
              <w:rPr>
                <w:lang w:val="en-GB"/>
              </w:rPr>
              <w:t xml:space="preserve">one-year money market rate, fixed at the beginning of the coupon period. Each cash flow is discounted at a </w:t>
            </w:r>
            <w:r>
              <w:rPr>
                <w:lang w:val="en-GB"/>
              </w:rPr>
              <w:t xml:space="preserve">zero </w:t>
            </w:r>
            <w:r w:rsidRPr="00060193">
              <w:rPr>
                <w:lang w:val="en-GB"/>
              </w:rPr>
              <w:t xml:space="preserve">rate </w:t>
            </w:r>
            <w:r>
              <w:rPr>
                <w:lang w:val="en-GB"/>
              </w:rPr>
              <w:t xml:space="preserve">of </w:t>
            </w:r>
            <w:r w:rsidRPr="00060193">
              <w:rPr>
                <w:lang w:val="en-GB"/>
              </w:rPr>
              <w:t>corresponding</w:t>
            </w:r>
            <w:r>
              <w:rPr>
                <w:lang w:val="en-GB"/>
              </w:rPr>
              <w:t xml:space="preserve"> maturity.</w:t>
            </w:r>
          </w:p>
          <w:p w14:paraId="2AAC8E52" w14:textId="77777777" w:rsidR="00A376AD" w:rsidRPr="00060193" w:rsidRDefault="00A376AD" w:rsidP="00A376AD">
            <w:pPr>
              <w:widowControl w:val="0"/>
              <w:suppressAutoHyphens/>
              <w:ind w:left="709"/>
              <w:rPr>
                <w:lang w:val="en-GB"/>
              </w:rPr>
            </w:pPr>
            <w:r w:rsidRPr="00060193">
              <w:rPr>
                <w:lang w:val="en-GB"/>
              </w:rPr>
              <w:lastRenderedPageBreak/>
              <w:t>. . . . .</w:t>
            </w:r>
          </w:p>
          <w:p w14:paraId="38DCA1CD" w14:textId="41258075" w:rsidR="00A376AD" w:rsidRDefault="00A376AD" w:rsidP="00A376AD">
            <w:pPr>
              <w:widowControl w:val="0"/>
              <w:suppressAutoHyphens/>
              <w:ind w:left="709"/>
              <w:rPr>
                <w:lang w:val="en-GB"/>
              </w:rPr>
            </w:pPr>
            <w:r>
              <w:rPr>
                <w:lang w:val="en-GB"/>
              </w:rPr>
              <w:t>And this is the va</w:t>
            </w:r>
            <w:r w:rsidRPr="00060193">
              <w:rPr>
                <w:lang w:val="en-GB"/>
              </w:rPr>
              <w:t>luation formula in which the implied forward rate</w:t>
            </w:r>
            <w:r>
              <w:rPr>
                <w:lang w:val="en-GB"/>
              </w:rPr>
              <w:t xml:space="preserve">s are replaced by </w:t>
            </w:r>
            <w:r w:rsidRPr="00060193">
              <w:rPr>
                <w:lang w:val="en-GB"/>
              </w:rPr>
              <w:t>zero rate</w:t>
            </w:r>
            <w:r>
              <w:rPr>
                <w:lang w:val="en-GB"/>
              </w:rPr>
              <w:t>s</w:t>
            </w:r>
            <w:r w:rsidRPr="00060193">
              <w:rPr>
                <w:lang w:val="en-GB"/>
              </w:rPr>
              <w:t xml:space="preserve"> in line with the </w:t>
            </w:r>
            <w:r>
              <w:rPr>
                <w:lang w:val="en-GB"/>
              </w:rPr>
              <w:t>relationship derived earlier. I</w:t>
            </w:r>
            <w:r w:rsidRPr="00060193">
              <w:rPr>
                <w:lang w:val="en-GB"/>
              </w:rPr>
              <w:t xml:space="preserve">f we remove </w:t>
            </w:r>
            <w:r>
              <w:rPr>
                <w:lang w:val="en-GB"/>
              </w:rPr>
              <w:t xml:space="preserve">the </w:t>
            </w:r>
            <w:r w:rsidRPr="00060193">
              <w:rPr>
                <w:lang w:val="en-GB"/>
              </w:rPr>
              <w:t xml:space="preserve">brackets and </w:t>
            </w:r>
            <w:r>
              <w:rPr>
                <w:lang w:val="en-GB"/>
              </w:rPr>
              <w:t xml:space="preserve">the </w:t>
            </w:r>
            <w:r w:rsidRPr="00060193">
              <w:rPr>
                <w:lang w:val="en-GB"/>
              </w:rPr>
              <w:t xml:space="preserve">mutually </w:t>
            </w:r>
            <w:r>
              <w:rPr>
                <w:lang w:val="en-GB"/>
              </w:rPr>
              <w:t xml:space="preserve">cancelling terms, the result boils down to the </w:t>
            </w:r>
            <w:r w:rsidRPr="00060193">
              <w:rPr>
                <w:lang w:val="en-GB"/>
              </w:rPr>
              <w:t>nominal value</w:t>
            </w:r>
            <w:r w:rsidR="00C958BD">
              <w:rPr>
                <w:lang w:val="en-GB"/>
              </w:rPr>
              <w:t xml:space="preserve"> of the floater. </w:t>
            </w:r>
            <w:r>
              <w:rPr>
                <w:lang w:val="en-GB"/>
              </w:rPr>
              <w:t>The p</w:t>
            </w:r>
            <w:r w:rsidRPr="00060193">
              <w:rPr>
                <w:lang w:val="en-GB"/>
              </w:rPr>
              <w:t>ar property th</w:t>
            </w:r>
            <w:r>
              <w:rPr>
                <w:lang w:val="en-GB"/>
              </w:rPr>
              <w:t xml:space="preserve">us </w:t>
            </w:r>
            <w:r w:rsidRPr="00060193">
              <w:rPr>
                <w:lang w:val="en-GB"/>
              </w:rPr>
              <w:t>has been confirmed.</w:t>
            </w:r>
          </w:p>
          <w:p w14:paraId="0338104A" w14:textId="77777777" w:rsidR="00A376AD" w:rsidRDefault="00A376AD" w:rsidP="00A376AD">
            <w:pPr>
              <w:widowControl w:val="0"/>
              <w:suppressAutoHyphens/>
              <w:ind w:left="720"/>
              <w:rPr>
                <w:lang w:val="en-GB"/>
              </w:rPr>
            </w:pPr>
          </w:p>
          <w:p w14:paraId="18D5A00E" w14:textId="77777777" w:rsidR="00A376AD" w:rsidRPr="00DC3EC8" w:rsidRDefault="00A376AD">
            <w:pPr>
              <w:pStyle w:val="Odstavecseseznamem"/>
              <w:widowControl w:val="0"/>
              <w:numPr>
                <w:ilvl w:val="0"/>
                <w:numId w:val="15"/>
              </w:numPr>
              <w:suppressAutoHyphens/>
              <w:ind w:left="284" w:hanging="284"/>
              <w:rPr>
                <w:lang w:val="en-GB"/>
              </w:rPr>
            </w:pPr>
            <w:r>
              <w:rPr>
                <w:lang w:val="en-GB"/>
              </w:rPr>
              <w:t>The creation of a synthetic floater is particularly easy.</w:t>
            </w:r>
          </w:p>
          <w:p w14:paraId="566A0344" w14:textId="434111CC" w:rsidR="00A376AD" w:rsidRDefault="00A376AD">
            <w:pPr>
              <w:pStyle w:val="Odstavecseseznamem"/>
              <w:widowControl w:val="0"/>
              <w:numPr>
                <w:ilvl w:val="0"/>
                <w:numId w:val="31"/>
              </w:numPr>
              <w:suppressAutoHyphens/>
              <w:ind w:left="709" w:hanging="425"/>
              <w:rPr>
                <w:lang w:val="en-GB"/>
              </w:rPr>
            </w:pPr>
            <w:r>
              <w:rPr>
                <w:lang w:val="en-GB"/>
              </w:rPr>
              <w:t>T</w:t>
            </w:r>
            <w:r w:rsidRPr="00DC3EC8">
              <w:rPr>
                <w:lang w:val="en-GB"/>
              </w:rPr>
              <w:t>he same cash flow</w:t>
            </w:r>
            <w:r>
              <w:rPr>
                <w:lang w:val="en-GB"/>
              </w:rPr>
              <w:t xml:space="preserve"> which is offered by a floater </w:t>
            </w:r>
            <w:r w:rsidRPr="00535CF5">
              <w:rPr>
                <w:lang w:val="en-GB"/>
              </w:rPr>
              <w:t>can</w:t>
            </w:r>
            <w:r>
              <w:rPr>
                <w:lang w:val="en-GB"/>
              </w:rPr>
              <w:t xml:space="preserve"> be imitated by the strategy of repeated investment </w:t>
            </w:r>
            <w:r w:rsidRPr="00BD7B25">
              <w:rPr>
                <w:lang w:val="en-GB"/>
              </w:rPr>
              <w:t xml:space="preserve">in short-term </w:t>
            </w:r>
            <w:r w:rsidR="00C958BD">
              <w:rPr>
                <w:lang w:val="en-GB"/>
              </w:rPr>
              <w:t xml:space="preserve">bonds. More specifically, </w:t>
            </w:r>
            <w:r>
              <w:rPr>
                <w:lang w:val="en-GB"/>
              </w:rPr>
              <w:t xml:space="preserve">at </w:t>
            </w:r>
            <w:r w:rsidRPr="00BD7B25">
              <w:rPr>
                <w:lang w:val="en-GB"/>
              </w:rPr>
              <w:t>maturity</w:t>
            </w:r>
            <w:r w:rsidR="00C958BD">
              <w:rPr>
                <w:lang w:val="en-GB"/>
              </w:rPr>
              <w:t xml:space="preserve"> of the short-term bond </w:t>
            </w:r>
            <w:r>
              <w:rPr>
                <w:lang w:val="en-GB"/>
              </w:rPr>
              <w:t xml:space="preserve">we keep </w:t>
            </w:r>
            <w:r w:rsidR="00C958BD">
              <w:rPr>
                <w:lang w:val="en-GB"/>
              </w:rPr>
              <w:t xml:space="preserve">its </w:t>
            </w:r>
            <w:r>
              <w:rPr>
                <w:lang w:val="en-GB"/>
              </w:rPr>
              <w:t>coupon while</w:t>
            </w:r>
            <w:r w:rsidR="00C958BD">
              <w:rPr>
                <w:lang w:val="en-GB"/>
              </w:rPr>
              <w:t xml:space="preserve"> its </w:t>
            </w:r>
            <w:r w:rsidRPr="00BD7B25">
              <w:rPr>
                <w:lang w:val="en-GB"/>
              </w:rPr>
              <w:t xml:space="preserve">principal </w:t>
            </w:r>
            <w:r>
              <w:rPr>
                <w:lang w:val="en-GB"/>
              </w:rPr>
              <w:t xml:space="preserve">is </w:t>
            </w:r>
            <w:r w:rsidRPr="00BD7B25">
              <w:rPr>
                <w:lang w:val="en-GB"/>
              </w:rPr>
              <w:t>reinvest</w:t>
            </w:r>
            <w:r>
              <w:rPr>
                <w:lang w:val="en-GB"/>
              </w:rPr>
              <w:t>ed</w:t>
            </w:r>
            <w:r w:rsidRPr="00BD7B25">
              <w:rPr>
                <w:lang w:val="en-GB"/>
              </w:rPr>
              <w:t xml:space="preserve"> back into the purchase of </w:t>
            </w:r>
            <w:r>
              <w:rPr>
                <w:lang w:val="en-GB"/>
              </w:rPr>
              <w:t xml:space="preserve">another </w:t>
            </w:r>
            <w:r w:rsidRPr="00BD7B25">
              <w:rPr>
                <w:lang w:val="en-GB"/>
              </w:rPr>
              <w:t xml:space="preserve">short-term </w:t>
            </w:r>
            <w:r w:rsidR="00C958BD">
              <w:rPr>
                <w:lang w:val="en-GB"/>
              </w:rPr>
              <w:t>bond.</w:t>
            </w:r>
          </w:p>
          <w:p w14:paraId="3254A6D0" w14:textId="318149AF" w:rsidR="00F11D12" w:rsidRDefault="00F11D12" w:rsidP="00F11D12">
            <w:pPr>
              <w:pStyle w:val="Odstavecseseznamem"/>
              <w:widowControl w:val="0"/>
              <w:suppressAutoHyphens/>
              <w:ind w:left="709"/>
              <w:rPr>
                <w:lang w:val="en-GB"/>
              </w:rPr>
            </w:pPr>
            <w:r>
              <w:rPr>
                <w:lang w:val="en-GB"/>
              </w:rPr>
              <w:t>. . . . .</w:t>
            </w:r>
          </w:p>
          <w:p w14:paraId="3C0C31CD" w14:textId="47F4830F" w:rsidR="00A376AD" w:rsidRDefault="00A376AD" w:rsidP="00F11D12">
            <w:pPr>
              <w:pStyle w:val="Odstavecseseznamem"/>
              <w:widowControl w:val="0"/>
              <w:suppressAutoHyphens/>
              <w:ind w:left="709"/>
              <w:rPr>
                <w:lang w:val="en-GB"/>
              </w:rPr>
            </w:pPr>
            <w:r w:rsidRPr="00535CF5">
              <w:rPr>
                <w:lang w:val="en-GB"/>
              </w:rPr>
              <w:t>Th</w:t>
            </w:r>
            <w:r>
              <w:rPr>
                <w:lang w:val="en-GB"/>
              </w:rPr>
              <w:t>e</w:t>
            </w:r>
            <w:r w:rsidRPr="00535CF5">
              <w:rPr>
                <w:lang w:val="en-GB"/>
              </w:rPr>
              <w:t xml:space="preserve"> </w:t>
            </w:r>
            <w:r>
              <w:rPr>
                <w:lang w:val="en-GB"/>
              </w:rPr>
              <w:t xml:space="preserve">equivalence </w:t>
            </w:r>
            <w:r w:rsidRPr="00535CF5">
              <w:rPr>
                <w:lang w:val="en-GB"/>
              </w:rPr>
              <w:t xml:space="preserve">can be verified </w:t>
            </w:r>
            <w:r>
              <w:rPr>
                <w:lang w:val="en-GB"/>
              </w:rPr>
              <w:t xml:space="preserve">on </w:t>
            </w:r>
            <w:r w:rsidRPr="00535CF5">
              <w:rPr>
                <w:lang w:val="en-GB"/>
              </w:rPr>
              <w:t>this timeline. We see here that at the end of the first year</w:t>
            </w:r>
            <w:r>
              <w:rPr>
                <w:lang w:val="en-GB"/>
              </w:rPr>
              <w:t>,</w:t>
            </w:r>
            <w:r w:rsidRPr="00535CF5">
              <w:rPr>
                <w:lang w:val="en-GB"/>
              </w:rPr>
              <w:t xml:space="preserve"> after </w:t>
            </w:r>
            <w:r>
              <w:rPr>
                <w:lang w:val="en-GB"/>
              </w:rPr>
              <w:t xml:space="preserve">the principal has been reinvested, we receive only the coupon, </w:t>
            </w:r>
            <w:r w:rsidRPr="00535CF5">
              <w:rPr>
                <w:lang w:val="en-GB"/>
              </w:rPr>
              <w:t xml:space="preserve">as is the case with </w:t>
            </w:r>
            <w:r>
              <w:rPr>
                <w:lang w:val="en-GB"/>
              </w:rPr>
              <w:t>a</w:t>
            </w:r>
            <w:r w:rsidRPr="00535CF5">
              <w:rPr>
                <w:lang w:val="en-GB"/>
              </w:rPr>
              <w:t xml:space="preserve"> floating bond. This </w:t>
            </w:r>
            <w:r>
              <w:rPr>
                <w:lang w:val="en-GB"/>
              </w:rPr>
              <w:t xml:space="preserve">is </w:t>
            </w:r>
            <w:r w:rsidRPr="00535CF5">
              <w:rPr>
                <w:lang w:val="en-GB"/>
              </w:rPr>
              <w:t xml:space="preserve">also </w:t>
            </w:r>
            <w:r>
              <w:rPr>
                <w:lang w:val="en-GB"/>
              </w:rPr>
              <w:t xml:space="preserve">true </w:t>
            </w:r>
            <w:r w:rsidRPr="00535CF5">
              <w:rPr>
                <w:lang w:val="en-GB"/>
              </w:rPr>
              <w:t xml:space="preserve">for each </w:t>
            </w:r>
            <w:r>
              <w:rPr>
                <w:lang w:val="en-GB"/>
              </w:rPr>
              <w:t xml:space="preserve">subsequent </w:t>
            </w:r>
            <w:r w:rsidRPr="00535CF5">
              <w:rPr>
                <w:lang w:val="en-GB"/>
              </w:rPr>
              <w:t xml:space="preserve">year. At the end of the reinvestment cycle we have </w:t>
            </w:r>
            <w:r>
              <w:rPr>
                <w:lang w:val="en-GB"/>
              </w:rPr>
              <w:t>at our disposal the coupon and the principal, as is the case with a floater.</w:t>
            </w:r>
          </w:p>
          <w:p w14:paraId="0A54B10B" w14:textId="55347C0A" w:rsidR="00F11D12" w:rsidRDefault="00F11D12" w:rsidP="00F11D12">
            <w:pPr>
              <w:pStyle w:val="Odstavecseseznamem"/>
              <w:widowControl w:val="0"/>
              <w:suppressAutoHyphens/>
              <w:ind w:left="709"/>
              <w:rPr>
                <w:lang w:val="en-GB"/>
              </w:rPr>
            </w:pPr>
            <w:r>
              <w:rPr>
                <w:lang w:val="en-GB"/>
              </w:rPr>
              <w:t>. . . . .</w:t>
            </w:r>
          </w:p>
          <w:p w14:paraId="3ADF671B" w14:textId="59877CA0" w:rsidR="00A376AD" w:rsidRDefault="00A376AD" w:rsidP="00F11D12">
            <w:pPr>
              <w:pStyle w:val="Odstavecseseznamem"/>
              <w:widowControl w:val="0"/>
              <w:suppressAutoHyphens/>
              <w:ind w:left="709"/>
              <w:rPr>
                <w:lang w:val="en-GB"/>
              </w:rPr>
            </w:pPr>
            <w:r w:rsidRPr="000620E7">
              <w:rPr>
                <w:lang w:val="en-GB"/>
              </w:rPr>
              <w:t xml:space="preserve">It remains to </w:t>
            </w:r>
            <w:r>
              <w:rPr>
                <w:lang w:val="en-GB"/>
              </w:rPr>
              <w:t xml:space="preserve">demonstrate </w:t>
            </w:r>
            <w:r w:rsidRPr="000620E7">
              <w:rPr>
                <w:lang w:val="en-GB"/>
              </w:rPr>
              <w:t xml:space="preserve">that the price </w:t>
            </w:r>
            <w:r>
              <w:rPr>
                <w:lang w:val="en-GB"/>
              </w:rPr>
              <w:t xml:space="preserve">we were willing to pay for the strategy of creating the floater synthetically is equal to the nominal value of the invested amount. </w:t>
            </w:r>
            <w:r w:rsidR="004D5B6C">
              <w:rPr>
                <w:lang w:val="en-GB"/>
              </w:rPr>
              <w:t xml:space="preserve">It means that </w:t>
            </w:r>
            <w:r w:rsidRPr="000620E7">
              <w:rPr>
                <w:lang w:val="en-GB"/>
              </w:rPr>
              <w:t>the synthetic float</w:t>
            </w:r>
            <w:r>
              <w:rPr>
                <w:lang w:val="en-GB"/>
              </w:rPr>
              <w:t>er exhibits the par property, as is the case with the real floating bond.</w:t>
            </w:r>
          </w:p>
          <w:p w14:paraId="3DC4DCAB" w14:textId="30F10ABC" w:rsidR="00F11D12" w:rsidRDefault="00F11D12" w:rsidP="00F11D12">
            <w:pPr>
              <w:pStyle w:val="Odstavecseseznamem"/>
              <w:widowControl w:val="0"/>
              <w:suppressAutoHyphens/>
              <w:ind w:left="709"/>
              <w:rPr>
                <w:lang w:val="en-GB"/>
              </w:rPr>
            </w:pPr>
            <w:r>
              <w:rPr>
                <w:lang w:val="en-GB"/>
              </w:rPr>
              <w:t>. . . . .</w:t>
            </w:r>
          </w:p>
          <w:p w14:paraId="27834449" w14:textId="4E82F376" w:rsidR="00A376AD" w:rsidRPr="00082E5A" w:rsidRDefault="00A376AD" w:rsidP="00F11D12">
            <w:pPr>
              <w:pStyle w:val="Odstavecseseznamem"/>
              <w:widowControl w:val="0"/>
              <w:suppressAutoHyphens/>
              <w:ind w:left="709"/>
              <w:rPr>
                <w:lang w:val="en-GB"/>
              </w:rPr>
            </w:pPr>
            <w:r>
              <w:rPr>
                <w:lang w:val="en-GB"/>
              </w:rPr>
              <w:t>First, l</w:t>
            </w:r>
            <w:r w:rsidRPr="00082E5A">
              <w:rPr>
                <w:lang w:val="en-GB"/>
              </w:rPr>
              <w:t>et us ask the</w:t>
            </w:r>
            <w:r w:rsidR="004D5B6C">
              <w:rPr>
                <w:lang w:val="en-GB"/>
              </w:rPr>
              <w:t xml:space="preserve"> following </w:t>
            </w:r>
            <w:r w:rsidRPr="00082E5A">
              <w:rPr>
                <w:lang w:val="en-GB"/>
              </w:rPr>
              <w:t>question</w:t>
            </w:r>
            <w:r w:rsidR="004D5B6C">
              <w:rPr>
                <w:lang w:val="en-GB"/>
              </w:rPr>
              <w:t xml:space="preserve">. </w:t>
            </w:r>
            <w:r>
              <w:rPr>
                <w:lang w:val="en-GB"/>
              </w:rPr>
              <w:t>W</w:t>
            </w:r>
            <w:r w:rsidRPr="00082E5A">
              <w:rPr>
                <w:lang w:val="en-GB"/>
              </w:rPr>
              <w:t xml:space="preserve">hat </w:t>
            </w:r>
            <w:r>
              <w:rPr>
                <w:lang w:val="en-GB"/>
              </w:rPr>
              <w:t xml:space="preserve">value </w:t>
            </w:r>
            <w:r w:rsidRPr="00082E5A">
              <w:rPr>
                <w:lang w:val="en-GB"/>
              </w:rPr>
              <w:t>will a synthetic float</w:t>
            </w:r>
            <w:r>
              <w:rPr>
                <w:lang w:val="en-GB"/>
              </w:rPr>
              <w:t xml:space="preserve">er </w:t>
            </w:r>
            <w:r w:rsidRPr="00082E5A">
              <w:rPr>
                <w:lang w:val="en-GB"/>
              </w:rPr>
              <w:t>have one year before its maturity</w:t>
            </w:r>
            <w:r>
              <w:rPr>
                <w:lang w:val="en-GB"/>
              </w:rPr>
              <w:t>?</w:t>
            </w:r>
            <w:r w:rsidRPr="00082E5A">
              <w:rPr>
                <w:lang w:val="en-GB"/>
              </w:rPr>
              <w:t xml:space="preserve"> </w:t>
            </w:r>
            <w:r>
              <w:rPr>
                <w:lang w:val="en-GB"/>
              </w:rPr>
              <w:t xml:space="preserve">If we discount the </w:t>
            </w:r>
            <w:r w:rsidRPr="00082E5A">
              <w:rPr>
                <w:lang w:val="en-GB"/>
              </w:rPr>
              <w:t xml:space="preserve">future cash flow at </w:t>
            </w:r>
            <w:r>
              <w:rPr>
                <w:lang w:val="en-GB"/>
              </w:rPr>
              <w:t xml:space="preserve">the </w:t>
            </w:r>
            <w:r w:rsidRPr="00082E5A">
              <w:rPr>
                <w:lang w:val="en-GB"/>
              </w:rPr>
              <w:t xml:space="preserve">one-year </w:t>
            </w:r>
            <w:r>
              <w:rPr>
                <w:lang w:val="en-GB"/>
              </w:rPr>
              <w:t xml:space="preserve">market </w:t>
            </w:r>
            <w:r w:rsidRPr="00082E5A">
              <w:rPr>
                <w:lang w:val="en-GB"/>
              </w:rPr>
              <w:t>rate</w:t>
            </w:r>
            <w:r>
              <w:rPr>
                <w:lang w:val="en-GB"/>
              </w:rPr>
              <w:t xml:space="preserve"> applicable at the time</w:t>
            </w:r>
            <w:r w:rsidRPr="00082E5A">
              <w:rPr>
                <w:lang w:val="en-GB"/>
              </w:rPr>
              <w:t xml:space="preserve">, from which </w:t>
            </w:r>
            <w:r>
              <w:rPr>
                <w:lang w:val="en-GB"/>
              </w:rPr>
              <w:t xml:space="preserve">the </w:t>
            </w:r>
            <w:r w:rsidRPr="00082E5A">
              <w:rPr>
                <w:lang w:val="en-GB"/>
              </w:rPr>
              <w:t>size of the coupon</w:t>
            </w:r>
            <w:r>
              <w:rPr>
                <w:lang w:val="en-GB"/>
              </w:rPr>
              <w:t xml:space="preserve"> is also derived, </w:t>
            </w:r>
            <w:r w:rsidRPr="00082E5A">
              <w:rPr>
                <w:lang w:val="en-GB"/>
              </w:rPr>
              <w:t>we</w:t>
            </w:r>
            <w:r>
              <w:rPr>
                <w:lang w:val="en-GB"/>
              </w:rPr>
              <w:t xml:space="preserve"> come up with </w:t>
            </w:r>
            <w:r w:rsidRPr="00082E5A">
              <w:rPr>
                <w:lang w:val="en-GB"/>
              </w:rPr>
              <w:t>the face value of the bond.</w:t>
            </w:r>
          </w:p>
          <w:p w14:paraId="71DF7750" w14:textId="77777777" w:rsidR="00A376AD" w:rsidRPr="00BB5060" w:rsidRDefault="00A376AD" w:rsidP="00A376AD">
            <w:pPr>
              <w:widowControl w:val="0"/>
              <w:suppressAutoHyphens/>
              <w:ind w:left="709"/>
              <w:rPr>
                <w:lang w:val="en-GB"/>
              </w:rPr>
            </w:pPr>
            <w:r w:rsidRPr="00BB5060">
              <w:rPr>
                <w:lang w:val="en-GB"/>
              </w:rPr>
              <w:t>. . . . .</w:t>
            </w:r>
          </w:p>
          <w:p w14:paraId="24F12D41" w14:textId="0C155224" w:rsidR="00A376AD" w:rsidRDefault="00A376AD" w:rsidP="00A376AD">
            <w:pPr>
              <w:widowControl w:val="0"/>
              <w:suppressAutoHyphens/>
              <w:ind w:left="709"/>
              <w:rPr>
                <w:lang w:val="en-GB"/>
              </w:rPr>
            </w:pPr>
            <w:r w:rsidRPr="00082E5A">
              <w:rPr>
                <w:lang w:val="en-GB"/>
              </w:rPr>
              <w:t xml:space="preserve">Two years before maturity the future cash flow </w:t>
            </w:r>
            <w:r>
              <w:rPr>
                <w:lang w:val="en-GB"/>
              </w:rPr>
              <w:t>will consist of two parts. The first one is the value of the</w:t>
            </w:r>
            <w:r w:rsidR="004D5B6C">
              <w:rPr>
                <w:lang w:val="en-GB"/>
              </w:rPr>
              <w:t xml:space="preserve"> above investment strategy achieved </w:t>
            </w:r>
            <w:r>
              <w:rPr>
                <w:lang w:val="en-GB"/>
              </w:rPr>
              <w:t xml:space="preserve">in </w:t>
            </w:r>
            <w:r w:rsidR="004D5B6C">
              <w:rPr>
                <w:lang w:val="en-GB"/>
              </w:rPr>
              <w:t xml:space="preserve">one </w:t>
            </w:r>
            <w:r>
              <w:rPr>
                <w:lang w:val="en-GB"/>
              </w:rPr>
              <w:t xml:space="preserve">year prior to maturity, </w:t>
            </w:r>
            <w:r w:rsidR="004D5B6C">
              <w:rPr>
                <w:lang w:val="en-GB"/>
              </w:rPr>
              <w:t xml:space="preserve">which is </w:t>
            </w:r>
            <w:r>
              <w:rPr>
                <w:lang w:val="en-GB"/>
              </w:rPr>
              <w:t>the nominal value</w:t>
            </w:r>
            <w:r w:rsidR="00205E0F">
              <w:rPr>
                <w:lang w:val="en-GB"/>
              </w:rPr>
              <w:t xml:space="preserve">. </w:t>
            </w:r>
            <w:r>
              <w:rPr>
                <w:lang w:val="en-GB"/>
              </w:rPr>
              <w:t xml:space="preserve">The second part is the coupon which is derived from the applicable </w:t>
            </w:r>
            <w:r>
              <w:rPr>
                <w:lang w:val="en-GB"/>
              </w:rPr>
              <w:lastRenderedPageBreak/>
              <w:t>one-year market rate.</w:t>
            </w:r>
            <w:r w:rsidRPr="00082E5A">
              <w:rPr>
                <w:lang w:val="en-GB"/>
              </w:rPr>
              <w:t xml:space="preserve"> </w:t>
            </w:r>
            <w:r w:rsidRPr="00BB5060">
              <w:rPr>
                <w:lang w:val="en-GB"/>
              </w:rPr>
              <w:t>After discounting this amount</w:t>
            </w:r>
            <w:r>
              <w:rPr>
                <w:lang w:val="en-GB"/>
              </w:rPr>
              <w:t xml:space="preserve"> at the </w:t>
            </w:r>
            <w:r w:rsidRPr="00BB5060">
              <w:rPr>
                <w:lang w:val="en-GB"/>
              </w:rPr>
              <w:t xml:space="preserve">one-year market rate </w:t>
            </w:r>
            <w:r>
              <w:rPr>
                <w:lang w:val="en-GB"/>
              </w:rPr>
              <w:t xml:space="preserve">we </w:t>
            </w:r>
            <w:r w:rsidRPr="00BB5060">
              <w:rPr>
                <w:lang w:val="en-GB"/>
              </w:rPr>
              <w:t xml:space="preserve">again </w:t>
            </w:r>
            <w:r>
              <w:rPr>
                <w:lang w:val="en-GB"/>
              </w:rPr>
              <w:t>get the nominal value.</w:t>
            </w:r>
          </w:p>
          <w:p w14:paraId="5361CD63" w14:textId="77777777" w:rsidR="00A376AD" w:rsidRDefault="00A376AD" w:rsidP="00205E0F">
            <w:pPr>
              <w:widowControl w:val="0"/>
              <w:suppressAutoHyphens/>
              <w:ind w:left="709"/>
              <w:rPr>
                <w:lang w:val="en-GB"/>
              </w:rPr>
            </w:pPr>
            <w:r>
              <w:rPr>
                <w:lang w:val="en-GB"/>
              </w:rPr>
              <w:t>. . . . .</w:t>
            </w:r>
          </w:p>
          <w:p w14:paraId="72FAD8BB" w14:textId="0E53970C" w:rsidR="00764F2F" w:rsidRDefault="00A376AD" w:rsidP="00205E0F">
            <w:pPr>
              <w:widowControl w:val="0"/>
              <w:suppressAutoHyphens/>
              <w:ind w:left="709"/>
            </w:pPr>
            <w:r>
              <w:rPr>
                <w:lang w:val="en-GB"/>
              </w:rPr>
              <w:t>W</w:t>
            </w:r>
            <w:r w:rsidRPr="0066088A">
              <w:rPr>
                <w:lang w:val="en-GB"/>
              </w:rPr>
              <w:t>e can conti</w:t>
            </w:r>
            <w:r>
              <w:rPr>
                <w:lang w:val="en-GB"/>
              </w:rPr>
              <w:t>nue</w:t>
            </w:r>
            <w:r w:rsidRPr="0066088A">
              <w:rPr>
                <w:lang w:val="en-GB"/>
              </w:rPr>
              <w:t xml:space="preserve"> </w:t>
            </w:r>
            <w:r>
              <w:rPr>
                <w:lang w:val="en-GB"/>
              </w:rPr>
              <w:t xml:space="preserve">in </w:t>
            </w:r>
            <w:r w:rsidRPr="0066088A">
              <w:rPr>
                <w:lang w:val="en-GB"/>
              </w:rPr>
              <w:t>the same way</w:t>
            </w:r>
            <w:r>
              <w:rPr>
                <w:lang w:val="en-GB"/>
              </w:rPr>
              <w:t xml:space="preserve">. </w:t>
            </w:r>
            <w:r w:rsidRPr="0066088A">
              <w:rPr>
                <w:lang w:val="en-GB"/>
              </w:rPr>
              <w:t xml:space="preserve">As in each of the successive </w:t>
            </w:r>
            <w:r>
              <w:rPr>
                <w:lang w:val="en-GB"/>
              </w:rPr>
              <w:t xml:space="preserve">steps </w:t>
            </w:r>
            <w:r w:rsidRPr="0066088A">
              <w:rPr>
                <w:lang w:val="en-GB"/>
              </w:rPr>
              <w:t xml:space="preserve">the value of </w:t>
            </w:r>
            <w:r>
              <w:rPr>
                <w:lang w:val="en-GB"/>
              </w:rPr>
              <w:t xml:space="preserve">a </w:t>
            </w:r>
            <w:r w:rsidRPr="0066088A">
              <w:rPr>
                <w:lang w:val="en-GB"/>
              </w:rPr>
              <w:t>synthetic float</w:t>
            </w:r>
            <w:r>
              <w:rPr>
                <w:lang w:val="en-GB"/>
              </w:rPr>
              <w:t xml:space="preserve">er is equal </w:t>
            </w:r>
            <w:r w:rsidRPr="0066088A">
              <w:rPr>
                <w:lang w:val="en-GB"/>
              </w:rPr>
              <w:t xml:space="preserve">to </w:t>
            </w:r>
            <w:r>
              <w:rPr>
                <w:lang w:val="en-GB"/>
              </w:rPr>
              <w:t xml:space="preserve">its </w:t>
            </w:r>
            <w:r w:rsidRPr="0066088A">
              <w:rPr>
                <w:lang w:val="en-GB"/>
              </w:rPr>
              <w:t xml:space="preserve">principal, </w:t>
            </w:r>
            <w:r w:rsidR="002912C9">
              <w:rPr>
                <w:lang w:val="en-GB"/>
              </w:rPr>
              <w:t xml:space="preserve">we must get the same outcome </w:t>
            </w:r>
            <w:r>
              <w:rPr>
                <w:lang w:val="en-GB"/>
              </w:rPr>
              <w:t xml:space="preserve">at the </w:t>
            </w:r>
            <w:r w:rsidRPr="0066088A">
              <w:rPr>
                <w:lang w:val="en-GB"/>
              </w:rPr>
              <w:t>beginning of the timeline.</w:t>
            </w:r>
            <w:r>
              <w:rPr>
                <w:lang w:val="en-GB"/>
              </w:rPr>
              <w:t xml:space="preserve"> The par property has been </w:t>
            </w:r>
            <w:r w:rsidRPr="0066088A">
              <w:rPr>
                <w:lang w:val="en-GB"/>
              </w:rPr>
              <w:t>verified.</w:t>
            </w:r>
          </w:p>
        </w:tc>
        <w:tc>
          <w:tcPr>
            <w:tcW w:w="5102" w:type="dxa"/>
          </w:tcPr>
          <w:p w14:paraId="02E4C755" w14:textId="253C836F" w:rsidR="00A376AD" w:rsidRDefault="003D3A8C">
            <w:pPr>
              <w:pStyle w:val="Odstavecseseznamem"/>
              <w:widowControl w:val="0"/>
              <w:numPr>
                <w:ilvl w:val="0"/>
                <w:numId w:val="55"/>
              </w:numPr>
              <w:suppressAutoHyphens/>
              <w:ind w:left="284" w:hanging="284"/>
            </w:pPr>
            <w:r>
              <w:lastRenderedPageBreak/>
              <w:t xml:space="preserve">Tento snímek ilustruje </w:t>
            </w:r>
            <w:r w:rsidR="00A376AD">
              <w:t>další využití implikovaných forwardových sazeb, a to jmenovitě při oceňování obligací s proměnlivým kupónem. Uvidíme, jak původní složitě vyhlížející vzorec vyústí do velmi jednoduchého výsledku.</w:t>
            </w:r>
          </w:p>
          <w:p w14:paraId="1DBFA8ED" w14:textId="77777777" w:rsidR="00A376AD" w:rsidRDefault="00A376AD" w:rsidP="00A376AD">
            <w:pPr>
              <w:pStyle w:val="Odstavecseseznamem"/>
              <w:widowControl w:val="0"/>
              <w:suppressAutoHyphens/>
              <w:ind w:left="317"/>
            </w:pPr>
          </w:p>
          <w:p w14:paraId="5CC0438C" w14:textId="77777777" w:rsidR="00A376AD" w:rsidRDefault="00A376AD">
            <w:pPr>
              <w:pStyle w:val="Odstavecseseznamem"/>
              <w:widowControl w:val="0"/>
              <w:numPr>
                <w:ilvl w:val="0"/>
                <w:numId w:val="55"/>
              </w:numPr>
              <w:suppressAutoHyphens/>
              <w:ind w:left="284" w:hanging="284"/>
            </w:pPr>
            <w:r>
              <w:t>Obligace s proměnlivým kupónem, kterou budeme nazývat plovoucí obligací, byla již představena v první lekci.</w:t>
            </w:r>
          </w:p>
          <w:p w14:paraId="56EC2C39" w14:textId="10CE10BA" w:rsidR="00A376AD" w:rsidRDefault="00A376AD">
            <w:pPr>
              <w:pStyle w:val="Odstavecseseznamem"/>
              <w:widowControl w:val="0"/>
              <w:numPr>
                <w:ilvl w:val="0"/>
                <w:numId w:val="56"/>
              </w:numPr>
              <w:suppressAutoHyphens/>
              <w:ind w:left="709" w:hanging="425"/>
            </w:pPr>
            <w:r>
              <w:t xml:space="preserve">Víme tedy, že plovoucí obligace odvozuje velikost svých kupónů od velikosti </w:t>
            </w:r>
            <w:r w:rsidR="00C958BD">
              <w:t xml:space="preserve">nějaké </w:t>
            </w:r>
            <w:r>
              <w:t>referenční úrokové sazby. To znamená, že na začátku každého kupónového období je kupónová sazba vždy nově nastavena podle aktuální hodnoty podkladové úrokové sazby, jejíž splatnost se rovná délce kupónového období.</w:t>
            </w:r>
          </w:p>
          <w:p w14:paraId="3D6962CB" w14:textId="77777777" w:rsidR="00A376AD" w:rsidRDefault="00A376AD" w:rsidP="00A376AD">
            <w:pPr>
              <w:pStyle w:val="Odstavecseseznamem"/>
              <w:widowControl w:val="0"/>
              <w:suppressAutoHyphens/>
              <w:ind w:left="742"/>
            </w:pPr>
          </w:p>
          <w:p w14:paraId="0EFFE8A8" w14:textId="77777777" w:rsidR="00A376AD" w:rsidRDefault="00A376AD">
            <w:pPr>
              <w:pStyle w:val="Odstavecseseznamem"/>
              <w:widowControl w:val="0"/>
              <w:numPr>
                <w:ilvl w:val="0"/>
                <w:numId w:val="55"/>
              </w:numPr>
              <w:suppressAutoHyphens/>
              <w:ind w:left="284" w:hanging="284"/>
            </w:pPr>
            <w:r>
              <w:t>Plovoucí obligace se obyčejně obchodují za cenu blízkou své nominální hodnotě. Vyznačují se tak tzv. pari vlastností.</w:t>
            </w:r>
          </w:p>
          <w:p w14:paraId="0A8D1F85" w14:textId="5DA31B52" w:rsidR="00A376AD" w:rsidRDefault="00A376AD">
            <w:pPr>
              <w:pStyle w:val="Odstavecseseznamem"/>
              <w:widowControl w:val="0"/>
              <w:numPr>
                <w:ilvl w:val="0"/>
                <w:numId w:val="57"/>
              </w:numPr>
              <w:suppressAutoHyphens/>
              <w:ind w:left="709" w:hanging="425"/>
            </w:pPr>
            <w:r>
              <w:t xml:space="preserve">Uvedený empirický poznatek má oporu v expektační hypotéze. </w:t>
            </w:r>
            <w:r w:rsidRPr="00B90777">
              <w:t>Ukážeme si, že pari vlastnost vyplývá z předpokladu, že budoucí kupónové sazby se rovnají implikovaným forwardovým sazbám coby nestrannému odhadu budoucích tržních úrokových sazeb.</w:t>
            </w:r>
          </w:p>
          <w:p w14:paraId="555BF925" w14:textId="6FB29163" w:rsidR="00F11D12" w:rsidRDefault="00F11D12" w:rsidP="00F11D12">
            <w:pPr>
              <w:pStyle w:val="Odstavecseseznamem"/>
              <w:widowControl w:val="0"/>
              <w:suppressAutoHyphens/>
              <w:ind w:left="709"/>
            </w:pPr>
            <w:r>
              <w:t>. . . . .</w:t>
            </w:r>
          </w:p>
          <w:p w14:paraId="62FEE46A" w14:textId="77DA53A4" w:rsidR="00A376AD" w:rsidRDefault="00A376AD" w:rsidP="00F11D12">
            <w:pPr>
              <w:pStyle w:val="Odstavecseseznamem"/>
              <w:widowControl w:val="0"/>
              <w:suppressAutoHyphens/>
              <w:ind w:left="709"/>
            </w:pPr>
            <w:r>
              <w:t xml:space="preserve">Takto vypadá oceňovací formule pro plovoucí obligaci, která vyplácí </w:t>
            </w:r>
            <w:r w:rsidR="00F11D12">
              <w:t xml:space="preserve">roční </w:t>
            </w:r>
            <w:r>
              <w:t>kupón v souladu s referenční jednoletou sazbou peněžního trhu, zafixovanou na začátku kupónového období. Každý hotovostní tok je diskontován nulovou sazbou odpovídající splatnosti.</w:t>
            </w:r>
          </w:p>
          <w:p w14:paraId="2403937A" w14:textId="77777777" w:rsidR="008A377D" w:rsidRDefault="008A377D" w:rsidP="00A376AD">
            <w:pPr>
              <w:pStyle w:val="Odstavecseseznamem"/>
              <w:widowControl w:val="0"/>
              <w:suppressAutoHyphens/>
              <w:ind w:left="709"/>
            </w:pPr>
          </w:p>
          <w:p w14:paraId="678DB210" w14:textId="37146215" w:rsidR="00A376AD" w:rsidRDefault="00A376AD" w:rsidP="00A376AD">
            <w:pPr>
              <w:pStyle w:val="Odstavecseseznamem"/>
              <w:widowControl w:val="0"/>
              <w:suppressAutoHyphens/>
              <w:ind w:left="709"/>
            </w:pPr>
            <w:r>
              <w:lastRenderedPageBreak/>
              <w:t>. . . . .</w:t>
            </w:r>
          </w:p>
          <w:p w14:paraId="41F4FDCF" w14:textId="53F371F6" w:rsidR="00A376AD" w:rsidRDefault="00A376AD" w:rsidP="00A376AD">
            <w:pPr>
              <w:pStyle w:val="Odstavecseseznamem"/>
              <w:widowControl w:val="0"/>
              <w:suppressAutoHyphens/>
              <w:ind w:left="709"/>
            </w:pPr>
            <w:r>
              <w:t>A takto pak vypadá oceňovací formule, v níž byly implikované forwardové sazby nahrazeny nulovými sazbami v souladu s dříve odvozeným vzorcem. Odstraníme-li závorky a vzájemně se rušící členy, výsledek se zredukuje na nominální hodnotu</w:t>
            </w:r>
            <w:r w:rsidR="00C958BD">
              <w:t xml:space="preserve"> plovoucí </w:t>
            </w:r>
            <w:r w:rsidR="00205E0F">
              <w:t>obligace</w:t>
            </w:r>
            <w:r>
              <w:t>. Pari vlastnost tím byla potvrzena.</w:t>
            </w:r>
          </w:p>
          <w:p w14:paraId="6EB9BA8C" w14:textId="77777777" w:rsidR="00A376AD" w:rsidRDefault="00A376AD" w:rsidP="00A376AD">
            <w:pPr>
              <w:pStyle w:val="Odstavecseseznamem"/>
              <w:widowControl w:val="0"/>
              <w:suppressAutoHyphens/>
              <w:ind w:left="742"/>
            </w:pPr>
          </w:p>
          <w:p w14:paraId="66369095" w14:textId="77777777" w:rsidR="00A376AD" w:rsidRDefault="00A376AD">
            <w:pPr>
              <w:pStyle w:val="Odstavecseseznamem"/>
              <w:widowControl w:val="0"/>
              <w:numPr>
                <w:ilvl w:val="0"/>
                <w:numId w:val="55"/>
              </w:numPr>
              <w:suppressAutoHyphens/>
              <w:ind w:left="284" w:hanging="284"/>
            </w:pPr>
            <w:r>
              <w:t>Velmi jednoduché je syntetické vytváření plovoucí obligace.</w:t>
            </w:r>
          </w:p>
          <w:p w14:paraId="56558A8E" w14:textId="6216EE67" w:rsidR="00A376AD" w:rsidRDefault="00A376AD">
            <w:pPr>
              <w:pStyle w:val="Odstavecseseznamem"/>
              <w:widowControl w:val="0"/>
              <w:numPr>
                <w:ilvl w:val="0"/>
                <w:numId w:val="58"/>
              </w:numPr>
              <w:suppressAutoHyphens/>
              <w:ind w:left="709" w:hanging="425"/>
            </w:pPr>
            <w:r>
              <w:t>Stejný hotovostní tok, jaký vytváří plovoucí obligace, může být imitován strategií opakovaného investování do krátkodob</w:t>
            </w:r>
            <w:r w:rsidR="00C958BD">
              <w:t xml:space="preserve">ých obligací. Konkrétně </w:t>
            </w:r>
            <w:r>
              <w:t xml:space="preserve">při splatnosti </w:t>
            </w:r>
            <w:r w:rsidR="00C958BD">
              <w:t xml:space="preserve">krátkodobé obligaci </w:t>
            </w:r>
            <w:r>
              <w:t xml:space="preserve">si ponecháme </w:t>
            </w:r>
            <w:r w:rsidR="004D5B6C">
              <w:t xml:space="preserve">její </w:t>
            </w:r>
            <w:r>
              <w:t xml:space="preserve">kupón a </w:t>
            </w:r>
            <w:r w:rsidR="004D5B6C">
              <w:t xml:space="preserve">její </w:t>
            </w:r>
            <w:r>
              <w:t xml:space="preserve">jistinu reinvestujeme do nákupu </w:t>
            </w:r>
            <w:r w:rsidR="004D5B6C">
              <w:t xml:space="preserve">další </w:t>
            </w:r>
            <w:r>
              <w:t>krátkodobé</w:t>
            </w:r>
            <w:r w:rsidR="004D5B6C">
              <w:t xml:space="preserve"> obligace</w:t>
            </w:r>
            <w:r w:rsidR="00F11D12">
              <w:t>.</w:t>
            </w:r>
          </w:p>
          <w:p w14:paraId="24C4E2B3" w14:textId="103494B8" w:rsidR="00F11D12" w:rsidRDefault="00F11D12" w:rsidP="00F11D12">
            <w:pPr>
              <w:pStyle w:val="Odstavecseseznamem"/>
              <w:widowControl w:val="0"/>
              <w:suppressAutoHyphens/>
              <w:ind w:left="709"/>
            </w:pPr>
            <w:r>
              <w:t>. . . . .</w:t>
            </w:r>
          </w:p>
          <w:p w14:paraId="2AB14F0A" w14:textId="4C3A2093" w:rsidR="00A376AD" w:rsidRDefault="00A376AD" w:rsidP="00F11D12">
            <w:pPr>
              <w:pStyle w:val="Odstavecseseznamem"/>
              <w:widowControl w:val="0"/>
              <w:suppressAutoHyphens/>
              <w:ind w:left="709"/>
            </w:pPr>
            <w:r>
              <w:t>Uvedenou ekvivalenci si můžeme ověřit na této časové ose. Vidíme zde, že na konci prvního roku jsme po reinvestování jistiny příjemcem pouze kupónu, stejně jako je tomu u plovoucí obligace. To platí i pro každý další rok. Na konci reinvestičního cyklu máme k dispozici, stejně jako u plovoucí obligace, kupón a jistinu.</w:t>
            </w:r>
          </w:p>
          <w:p w14:paraId="4BC84185" w14:textId="77777777" w:rsidR="00F11D12" w:rsidRDefault="00F11D12" w:rsidP="00F11D12">
            <w:pPr>
              <w:pStyle w:val="Odstavecseseznamem"/>
              <w:widowControl w:val="0"/>
              <w:suppressAutoHyphens/>
              <w:ind w:left="709"/>
            </w:pPr>
          </w:p>
          <w:p w14:paraId="6D00770C" w14:textId="55557DCF" w:rsidR="00F11D12" w:rsidRDefault="00F11D12" w:rsidP="00F11D12">
            <w:pPr>
              <w:pStyle w:val="Odstavecseseznamem"/>
              <w:widowControl w:val="0"/>
              <w:suppressAutoHyphens/>
              <w:ind w:left="709"/>
            </w:pPr>
            <w:r>
              <w:t>. . . . .</w:t>
            </w:r>
          </w:p>
          <w:p w14:paraId="5E0EFAC9" w14:textId="77777777" w:rsidR="00F11D12" w:rsidRDefault="00A376AD" w:rsidP="00F11D12">
            <w:pPr>
              <w:pStyle w:val="Odstavecseseznamem"/>
              <w:widowControl w:val="0"/>
              <w:suppressAutoHyphens/>
              <w:ind w:left="709"/>
            </w:pPr>
            <w:r>
              <w:t>Zbývá ještě ukázat, že cena, kterou bychom byli ochotni zaplatit za strategii syntetického vytváření plovoucí obligace, se rovná nominální hodnotě</w:t>
            </w:r>
            <w:r w:rsidR="004D5B6C">
              <w:t xml:space="preserve"> investované částky. To znamená, že </w:t>
            </w:r>
            <w:r>
              <w:t>syntetická plovoucí obligace se vyznačuje pari vlastností, stejně jako je tomu u faktické plovoucí obligace.</w:t>
            </w:r>
          </w:p>
          <w:p w14:paraId="6DBF1382" w14:textId="388222E9" w:rsidR="00A376AD" w:rsidRDefault="00F11D12" w:rsidP="00F11D12">
            <w:pPr>
              <w:pStyle w:val="Odstavecseseznamem"/>
              <w:widowControl w:val="0"/>
              <w:suppressAutoHyphens/>
              <w:ind w:left="709"/>
            </w:pPr>
            <w:r>
              <w:t>. . . . .</w:t>
            </w:r>
            <w:r w:rsidR="00A376AD">
              <w:t xml:space="preserve"> </w:t>
            </w:r>
          </w:p>
          <w:p w14:paraId="565C4428" w14:textId="7CE6BD38" w:rsidR="00A376AD" w:rsidRDefault="00A376AD" w:rsidP="00F11D12">
            <w:pPr>
              <w:pStyle w:val="Odstavecseseznamem"/>
              <w:widowControl w:val="0"/>
              <w:suppressAutoHyphens/>
              <w:ind w:left="709"/>
            </w:pPr>
            <w:r>
              <w:t xml:space="preserve">Položme si nejprve </w:t>
            </w:r>
            <w:r w:rsidR="004D5B6C">
              <w:t xml:space="preserve">následující </w:t>
            </w:r>
            <w:r>
              <w:t>otázku</w:t>
            </w:r>
            <w:r w:rsidR="004D5B6C">
              <w:t xml:space="preserve">. Jakou </w:t>
            </w:r>
            <w:r>
              <w:t>hodnotu bude mít syntetická plovoucí obligace jeden rok před svojí splatností. Diskontujeme-li budoucí hotovostí tok v té době platnou jednoletou sazbou, od níž je odvozena též velikost kupónu, vychází nám nominální hodnota obligace.</w:t>
            </w:r>
          </w:p>
          <w:p w14:paraId="2CAF9BF5" w14:textId="77777777" w:rsidR="00A376AD" w:rsidRDefault="00A376AD" w:rsidP="00A376AD">
            <w:pPr>
              <w:pStyle w:val="Odstavecseseznamem"/>
              <w:widowControl w:val="0"/>
              <w:suppressAutoHyphens/>
              <w:ind w:left="709"/>
            </w:pPr>
            <w:r>
              <w:t>. . . . .</w:t>
            </w:r>
          </w:p>
          <w:p w14:paraId="04F74EAB" w14:textId="383D6C9D" w:rsidR="00205E0F" w:rsidRDefault="00A376AD" w:rsidP="00A376AD">
            <w:pPr>
              <w:pStyle w:val="Odstavecseseznamem"/>
              <w:widowControl w:val="0"/>
              <w:suppressAutoHyphens/>
              <w:ind w:left="709"/>
            </w:pPr>
            <w:r>
              <w:t xml:space="preserve">Dva roky před splatností bude hotovostní tok složen ze dvou částí. Tou první je hodnota </w:t>
            </w:r>
            <w:r w:rsidR="004D5B6C">
              <w:t xml:space="preserve">výše </w:t>
            </w:r>
            <w:r w:rsidR="00205E0F">
              <w:t xml:space="preserve">uvedené </w:t>
            </w:r>
            <w:r w:rsidR="004D5B6C">
              <w:t>s</w:t>
            </w:r>
            <w:r>
              <w:t>trategie</w:t>
            </w:r>
            <w:r w:rsidR="004D5B6C">
              <w:t xml:space="preserve">, dosažená </w:t>
            </w:r>
            <w:r>
              <w:t>v jednom roce před splatností, což je nominální hodnota</w:t>
            </w:r>
            <w:r w:rsidR="004D5B6C">
              <w:t>.</w:t>
            </w:r>
            <w:r>
              <w:t xml:space="preserve"> A tou druhou částí je vyplacený kupón, odvozený od v té době platné </w:t>
            </w:r>
            <w:r>
              <w:lastRenderedPageBreak/>
              <w:t>jednoleté sazby. Po diskontování této částky tržní jednoletou sazbou opět dostáváme nominální hodnotu.</w:t>
            </w:r>
          </w:p>
          <w:p w14:paraId="3562EFB9" w14:textId="442CC7BC" w:rsidR="00A376AD" w:rsidRDefault="00A376AD" w:rsidP="00A376AD">
            <w:pPr>
              <w:pStyle w:val="Odstavecseseznamem"/>
              <w:widowControl w:val="0"/>
              <w:suppressAutoHyphens/>
              <w:ind w:left="709"/>
            </w:pPr>
            <w:r>
              <w:t>. . . . .</w:t>
            </w:r>
          </w:p>
          <w:p w14:paraId="7B5B0F74" w14:textId="52BA0B89" w:rsidR="00764F2F" w:rsidRPr="00205E0F" w:rsidRDefault="00A376AD" w:rsidP="00205E0F">
            <w:pPr>
              <w:pStyle w:val="Odstavecseseznamem"/>
              <w:widowControl w:val="0"/>
              <w:suppressAutoHyphens/>
              <w:ind w:left="709"/>
              <w:rPr>
                <w:lang w:val="en-GB"/>
              </w:rPr>
            </w:pPr>
            <w:r>
              <w:t xml:space="preserve">Stejným způsobem můžeme pokračovat. Jelikož v každém z postupných kroků se hodnota syntetické plovoucí obligace rovná své jistině, </w:t>
            </w:r>
            <w:r w:rsidR="002912C9">
              <w:t xml:space="preserve">stejný výsledek musíme obdržet </w:t>
            </w:r>
            <w:r>
              <w:t>na začátku časové osy. Pari vlastnost je tím ověřena.</w:t>
            </w:r>
          </w:p>
        </w:tc>
      </w:tr>
    </w:tbl>
    <w:p w14:paraId="5FE8D064" w14:textId="018F6832" w:rsidR="009E66BE" w:rsidRDefault="009E66BE" w:rsidP="009E66BE">
      <w:pPr>
        <w:rPr>
          <w:color w:val="683104"/>
          <w:sz w:val="28"/>
          <w:szCs w:val="28"/>
          <w:lang w:val="en-GB"/>
        </w:rPr>
        <w:sectPr w:rsidR="009E66BE" w:rsidSect="00AE781A">
          <w:headerReference w:type="default" r:id="rId47"/>
          <w:pgSz w:w="11906" w:h="16838"/>
          <w:pgMar w:top="1418" w:right="851" w:bottom="1418" w:left="851" w:header="57" w:footer="624" w:gutter="0"/>
          <w:cols w:space="708"/>
          <w:docGrid w:linePitch="360"/>
        </w:sectPr>
      </w:pPr>
      <w:r>
        <w:rPr>
          <w:color w:val="683104"/>
          <w:sz w:val="28"/>
          <w:szCs w:val="28"/>
          <w:lang w:val="en-GB"/>
        </w:rPr>
        <w:lastRenderedPageBreak/>
        <w:br w:type="page"/>
      </w:r>
    </w:p>
    <w:p w14:paraId="3F4327CC" w14:textId="79AC4994" w:rsidR="00ED7D92" w:rsidRPr="00C61334" w:rsidRDefault="00ED7D92" w:rsidP="009D2743">
      <w:pPr>
        <w:spacing w:after="0" w:line="240" w:lineRule="auto"/>
        <w:rPr>
          <w:color w:val="683104"/>
          <w:sz w:val="28"/>
          <w:szCs w:val="28"/>
          <w:lang w:val="en-GB"/>
        </w:rPr>
      </w:pPr>
      <w:bookmarkStart w:id="16" w:name="L02S13"/>
      <w:bookmarkEnd w:id="16"/>
      <w:r w:rsidRPr="00C61334">
        <w:rPr>
          <w:color w:val="683104"/>
          <w:sz w:val="28"/>
          <w:szCs w:val="28"/>
          <w:lang w:val="en-GB"/>
        </w:rPr>
        <w:lastRenderedPageBreak/>
        <w:t>L02S1</w:t>
      </w:r>
      <w:r w:rsidR="001D4E19">
        <w:rPr>
          <w:color w:val="683104"/>
          <w:sz w:val="28"/>
          <w:szCs w:val="28"/>
          <w:lang w:val="en-GB"/>
        </w:rPr>
        <w:t>3</w:t>
      </w:r>
    </w:p>
    <w:p w14:paraId="0E5A8292" w14:textId="26810FB7" w:rsidR="00ED7D92" w:rsidRDefault="00E63F93" w:rsidP="00E654BA">
      <w:pPr>
        <w:spacing w:after="0" w:line="240" w:lineRule="auto"/>
        <w:jc w:val="center"/>
      </w:pPr>
      <w:r>
        <w:rPr>
          <w:noProof/>
        </w:rPr>
        <w:drawing>
          <wp:inline distT="0" distB="0" distL="0" distR="0" wp14:anchorId="197356C0" wp14:editId="2B02D3B8">
            <wp:extent cx="2746800" cy="2059200"/>
            <wp:effectExtent l="0" t="0" r="0" b="0"/>
            <wp:docPr id="688966453"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966453"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2746800" cy="2059200"/>
                    </a:xfrm>
                    <a:prstGeom prst="rect">
                      <a:avLst/>
                    </a:prstGeom>
                  </pic:spPr>
                </pic:pic>
              </a:graphicData>
            </a:graphic>
          </wp:inline>
        </w:drawing>
      </w:r>
    </w:p>
    <w:p w14:paraId="414FDD20" w14:textId="77777777" w:rsidR="00282152" w:rsidRDefault="00282152" w:rsidP="00282152">
      <w:pPr>
        <w:spacing w:before="100" w:beforeAutospacing="1" w:after="100" w:afterAutospacing="1" w:line="240" w:lineRule="auto"/>
        <w:jc w:val="cente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282152" w14:paraId="2C1C1D3F" w14:textId="77777777" w:rsidTr="009D2743">
        <w:trPr>
          <w:jc w:val="center"/>
        </w:trPr>
        <w:tc>
          <w:tcPr>
            <w:tcW w:w="5102" w:type="dxa"/>
          </w:tcPr>
          <w:p w14:paraId="214B5F02" w14:textId="34A8694E" w:rsidR="00912512" w:rsidRPr="009D2743" w:rsidRDefault="00912512" w:rsidP="009D2743">
            <w:pPr>
              <w:pStyle w:val="Odstavecseseznamem"/>
              <w:widowControl w:val="0"/>
              <w:numPr>
                <w:ilvl w:val="0"/>
                <w:numId w:val="28"/>
              </w:numPr>
              <w:suppressAutoHyphens/>
              <w:ind w:left="284" w:hanging="284"/>
              <w:rPr>
                <w:lang w:val="en-GB"/>
              </w:rPr>
            </w:pPr>
            <w:r w:rsidRPr="009D2743">
              <w:rPr>
                <w:lang w:val="en-GB"/>
              </w:rPr>
              <w:t>Another example of variable-coupon bonds are bonds which provide protection against inflation. They are called inflation-linked bonds. Let’s get familiar with their basic features.</w:t>
            </w:r>
          </w:p>
          <w:p w14:paraId="591A9BE0" w14:textId="77777777" w:rsidR="00912512" w:rsidRDefault="00912512" w:rsidP="00912512">
            <w:pPr>
              <w:pStyle w:val="Odstavecseseznamem"/>
              <w:widowControl w:val="0"/>
              <w:suppressAutoHyphens/>
              <w:ind w:left="318"/>
              <w:rPr>
                <w:lang w:val="en-GB"/>
              </w:rPr>
            </w:pPr>
          </w:p>
          <w:p w14:paraId="2109F8B4" w14:textId="77777777" w:rsidR="00101DA1" w:rsidRDefault="004C509A">
            <w:pPr>
              <w:pStyle w:val="Odstavecseseznamem"/>
              <w:widowControl w:val="0"/>
              <w:numPr>
                <w:ilvl w:val="0"/>
                <w:numId w:val="28"/>
              </w:numPr>
              <w:suppressAutoHyphens/>
              <w:ind w:left="284" w:hanging="284"/>
              <w:rPr>
                <w:lang w:val="en-GB"/>
              </w:rPr>
            </w:pPr>
            <w:r>
              <w:rPr>
                <w:lang w:val="en-GB"/>
              </w:rPr>
              <w:t>So o</w:t>
            </w:r>
            <w:r w:rsidR="00912512" w:rsidRPr="00BC30B7">
              <w:rPr>
                <w:lang w:val="en-GB"/>
              </w:rPr>
              <w:t>nce again</w:t>
            </w:r>
            <w:r w:rsidR="00A77F4A">
              <w:rPr>
                <w:lang w:val="en-GB"/>
              </w:rPr>
              <w:t xml:space="preserve">. </w:t>
            </w:r>
          </w:p>
          <w:p w14:paraId="63888838" w14:textId="6897F4BC" w:rsidR="00912512" w:rsidRDefault="00A77F4A">
            <w:pPr>
              <w:pStyle w:val="Odstavecseseznamem"/>
              <w:widowControl w:val="0"/>
              <w:numPr>
                <w:ilvl w:val="0"/>
                <w:numId w:val="16"/>
              </w:numPr>
              <w:suppressAutoHyphens/>
              <w:ind w:left="709" w:hanging="425"/>
              <w:rPr>
                <w:lang w:val="en-GB"/>
              </w:rPr>
            </w:pPr>
            <w:r>
              <w:rPr>
                <w:lang w:val="en-GB"/>
              </w:rPr>
              <w:t>T</w:t>
            </w:r>
            <w:r w:rsidR="00912512" w:rsidRPr="00BC30B7">
              <w:rPr>
                <w:lang w:val="en-GB"/>
              </w:rPr>
              <w:t xml:space="preserve">he </w:t>
            </w:r>
            <w:r w:rsidR="00912512">
              <w:rPr>
                <w:lang w:val="en-GB"/>
              </w:rPr>
              <w:t xml:space="preserve">inflation-linked bond is a security whose construction of cash flow </w:t>
            </w:r>
            <w:r w:rsidR="00912512" w:rsidRPr="00BC30B7">
              <w:rPr>
                <w:lang w:val="en-GB"/>
              </w:rPr>
              <w:t xml:space="preserve">protects against </w:t>
            </w:r>
            <w:r w:rsidR="00912512">
              <w:rPr>
                <w:lang w:val="en-GB"/>
              </w:rPr>
              <w:t xml:space="preserve">the </w:t>
            </w:r>
            <w:r w:rsidR="00912512" w:rsidRPr="00BC30B7">
              <w:rPr>
                <w:lang w:val="en-GB"/>
              </w:rPr>
              <w:t>erosion</w:t>
            </w:r>
            <w:r w:rsidR="00912512">
              <w:rPr>
                <w:lang w:val="en-GB"/>
              </w:rPr>
              <w:t xml:space="preserve"> </w:t>
            </w:r>
            <w:r w:rsidR="00912512" w:rsidRPr="00BC30B7">
              <w:rPr>
                <w:lang w:val="en-GB"/>
              </w:rPr>
              <w:t xml:space="preserve">of the purchasing power of </w:t>
            </w:r>
            <w:r w:rsidR="00912512">
              <w:rPr>
                <w:lang w:val="en-GB"/>
              </w:rPr>
              <w:t xml:space="preserve">paid </w:t>
            </w:r>
            <w:r w:rsidR="00912512" w:rsidRPr="00BC30B7">
              <w:rPr>
                <w:lang w:val="en-GB"/>
              </w:rPr>
              <w:t>coupon</w:t>
            </w:r>
            <w:r w:rsidR="00912512">
              <w:rPr>
                <w:lang w:val="en-GB"/>
              </w:rPr>
              <w:t xml:space="preserve">s </w:t>
            </w:r>
            <w:r w:rsidR="00912512" w:rsidRPr="00BC30B7">
              <w:rPr>
                <w:lang w:val="en-GB"/>
              </w:rPr>
              <w:t>and principal</w:t>
            </w:r>
            <w:r w:rsidR="0073745A">
              <w:rPr>
                <w:lang w:val="en-GB"/>
              </w:rPr>
              <w:t>, caused by inflation.</w:t>
            </w:r>
            <w:r w:rsidR="0073745A" w:rsidRPr="00BC30B7">
              <w:rPr>
                <w:lang w:val="en-GB"/>
              </w:rPr>
              <w:t xml:space="preserve"> </w:t>
            </w:r>
            <w:r w:rsidR="00912512" w:rsidRPr="00BC30B7">
              <w:rPr>
                <w:lang w:val="en-GB"/>
              </w:rPr>
              <w:t xml:space="preserve">The inflation is usually measured by the consumer price index. </w:t>
            </w:r>
            <w:r w:rsidR="00912512">
              <w:rPr>
                <w:lang w:val="en-GB"/>
              </w:rPr>
              <w:t>However, w</w:t>
            </w:r>
            <w:r w:rsidR="00912512" w:rsidRPr="00DD443D">
              <w:rPr>
                <w:lang w:val="en-GB"/>
              </w:rPr>
              <w:t xml:space="preserve">e can </w:t>
            </w:r>
            <w:r w:rsidR="00912512">
              <w:rPr>
                <w:lang w:val="en-GB"/>
              </w:rPr>
              <w:t xml:space="preserve">also see </w:t>
            </w:r>
            <w:r w:rsidR="00912512" w:rsidRPr="00DD443D">
              <w:rPr>
                <w:lang w:val="en-GB"/>
              </w:rPr>
              <w:t>bond</w:t>
            </w:r>
            <w:r w:rsidR="00912512">
              <w:rPr>
                <w:lang w:val="en-GB"/>
              </w:rPr>
              <w:t>s</w:t>
            </w:r>
            <w:r w:rsidR="00912512" w:rsidRPr="00DD443D">
              <w:rPr>
                <w:lang w:val="en-GB"/>
              </w:rPr>
              <w:t xml:space="preserve"> </w:t>
            </w:r>
            <w:r w:rsidR="00912512">
              <w:rPr>
                <w:lang w:val="en-GB"/>
              </w:rPr>
              <w:t xml:space="preserve">linked to the development of </w:t>
            </w:r>
            <w:r w:rsidR="00912512" w:rsidRPr="00DD443D">
              <w:rPr>
                <w:lang w:val="en-GB"/>
              </w:rPr>
              <w:t xml:space="preserve">producer prices </w:t>
            </w:r>
            <w:r w:rsidR="00912512">
              <w:rPr>
                <w:lang w:val="en-GB"/>
              </w:rPr>
              <w:t xml:space="preserve">or a </w:t>
            </w:r>
            <w:r w:rsidR="00912512" w:rsidRPr="00DD443D">
              <w:rPr>
                <w:lang w:val="en-GB"/>
              </w:rPr>
              <w:t>stock index.</w:t>
            </w:r>
          </w:p>
          <w:p w14:paraId="6630B501" w14:textId="28C9F306" w:rsidR="00882D57" w:rsidRPr="00D87ECA" w:rsidRDefault="00882D57" w:rsidP="00882D57">
            <w:pPr>
              <w:pStyle w:val="Odstavecseseznamem"/>
              <w:widowControl w:val="0"/>
              <w:suppressAutoHyphens/>
              <w:ind w:left="709"/>
              <w:rPr>
                <w:lang w:val="en-GB"/>
              </w:rPr>
            </w:pPr>
            <w:r>
              <w:rPr>
                <w:lang w:val="en-GB"/>
              </w:rPr>
              <w:t>. . . . .</w:t>
            </w:r>
          </w:p>
          <w:p w14:paraId="07DECAE7" w14:textId="7C1A42B0" w:rsidR="00912512" w:rsidRDefault="00912512" w:rsidP="00882D57">
            <w:pPr>
              <w:pStyle w:val="Odstavecseseznamem"/>
              <w:widowControl w:val="0"/>
              <w:suppressAutoHyphens/>
              <w:ind w:left="709"/>
              <w:rPr>
                <w:lang w:val="en-GB"/>
              </w:rPr>
            </w:pPr>
            <w:r w:rsidRPr="00A1782D">
              <w:rPr>
                <w:lang w:val="en-GB"/>
              </w:rPr>
              <w:t xml:space="preserve">The inflation-linked bond pays a real coupon, which is </w:t>
            </w:r>
            <w:r w:rsidRPr="00DB31CC">
              <w:rPr>
                <w:lang w:val="en-GB"/>
              </w:rPr>
              <w:t>derived from a given real coupon rate and is adjusted for a difference in price levels between the coupon payment day and the issuance of the bond. The ratio of the two values of the price index indicates the value of the inflation over the given period</w:t>
            </w:r>
            <w:r w:rsidR="00882D57">
              <w:rPr>
                <w:lang w:val="en-GB"/>
              </w:rPr>
              <w:t>.</w:t>
            </w:r>
          </w:p>
          <w:p w14:paraId="167D5B31" w14:textId="6237C924" w:rsidR="00882D57" w:rsidRPr="00DB31CC" w:rsidRDefault="00882D57" w:rsidP="00882D57">
            <w:pPr>
              <w:pStyle w:val="Odstavecseseznamem"/>
              <w:widowControl w:val="0"/>
              <w:suppressAutoHyphens/>
              <w:ind w:left="709"/>
              <w:rPr>
                <w:lang w:val="en-GB"/>
              </w:rPr>
            </w:pPr>
            <w:r>
              <w:rPr>
                <w:lang w:val="en-GB"/>
              </w:rPr>
              <w:t>. . . . .</w:t>
            </w:r>
          </w:p>
          <w:p w14:paraId="091AAB61" w14:textId="112C486B" w:rsidR="00912512" w:rsidRDefault="00912512" w:rsidP="00882D57">
            <w:pPr>
              <w:pStyle w:val="Odstavecseseznamem"/>
              <w:widowControl w:val="0"/>
              <w:suppressAutoHyphens/>
              <w:ind w:left="709"/>
              <w:rPr>
                <w:lang w:val="en-GB"/>
              </w:rPr>
            </w:pPr>
            <w:r w:rsidRPr="00DB31CC">
              <w:rPr>
                <w:lang w:val="en-GB"/>
              </w:rPr>
              <w:t>It is easy to verify that the real value of coupon payment</w:t>
            </w:r>
            <w:r>
              <w:rPr>
                <w:lang w:val="en-GB"/>
              </w:rPr>
              <w:t>s</w:t>
            </w:r>
            <w:r w:rsidRPr="00DB31CC">
              <w:rPr>
                <w:lang w:val="en-GB"/>
              </w:rPr>
              <w:t>, which is the nominal value adjusted for inflation, remains unchanged.</w:t>
            </w:r>
          </w:p>
          <w:p w14:paraId="3C5B2A16" w14:textId="77777777" w:rsidR="009D2743" w:rsidRDefault="009D2743" w:rsidP="00882D57">
            <w:pPr>
              <w:pStyle w:val="Odstavecseseznamem"/>
              <w:widowControl w:val="0"/>
              <w:suppressAutoHyphens/>
              <w:ind w:left="709"/>
              <w:rPr>
                <w:lang w:val="en-GB"/>
              </w:rPr>
            </w:pPr>
          </w:p>
          <w:p w14:paraId="6AE2D848" w14:textId="5BCC014F" w:rsidR="00882D57" w:rsidRPr="00DB31CC" w:rsidRDefault="00882D57" w:rsidP="00882D57">
            <w:pPr>
              <w:pStyle w:val="Odstavecseseznamem"/>
              <w:widowControl w:val="0"/>
              <w:suppressAutoHyphens/>
              <w:ind w:left="709"/>
              <w:rPr>
                <w:lang w:val="en-GB"/>
              </w:rPr>
            </w:pPr>
            <w:r>
              <w:rPr>
                <w:lang w:val="en-GB"/>
              </w:rPr>
              <w:t>. . . . .</w:t>
            </w:r>
          </w:p>
          <w:p w14:paraId="5F2D6933" w14:textId="77777777" w:rsidR="00912512" w:rsidRDefault="00912512" w:rsidP="00882D57">
            <w:pPr>
              <w:pStyle w:val="Odstavecseseznamem"/>
              <w:widowControl w:val="0"/>
              <w:suppressAutoHyphens/>
              <w:ind w:left="709"/>
              <w:rPr>
                <w:lang w:val="en-GB"/>
              </w:rPr>
            </w:pPr>
            <w:r w:rsidRPr="00DD443D">
              <w:rPr>
                <w:lang w:val="en-GB"/>
              </w:rPr>
              <w:t xml:space="preserve">The same </w:t>
            </w:r>
            <w:r>
              <w:rPr>
                <w:lang w:val="en-GB"/>
              </w:rPr>
              <w:t xml:space="preserve">means of </w:t>
            </w:r>
            <w:r w:rsidRPr="00A1782D">
              <w:rPr>
                <w:lang w:val="en-GB"/>
              </w:rPr>
              <w:t>protecti</w:t>
            </w:r>
            <w:r>
              <w:rPr>
                <w:lang w:val="en-GB"/>
              </w:rPr>
              <w:t>ng</w:t>
            </w:r>
            <w:r w:rsidRPr="00A1782D">
              <w:rPr>
                <w:lang w:val="en-GB"/>
              </w:rPr>
              <w:t xml:space="preserve"> against </w:t>
            </w:r>
            <w:r>
              <w:rPr>
                <w:lang w:val="en-GB"/>
              </w:rPr>
              <w:t xml:space="preserve">the </w:t>
            </w:r>
            <w:r w:rsidRPr="00A1782D">
              <w:rPr>
                <w:lang w:val="en-GB"/>
              </w:rPr>
              <w:t xml:space="preserve">erosion of purchasing power by inflation is </w:t>
            </w:r>
            <w:r>
              <w:rPr>
                <w:lang w:val="en-GB"/>
              </w:rPr>
              <w:t xml:space="preserve">applied to the repayment of </w:t>
            </w:r>
            <w:r w:rsidRPr="00A1782D">
              <w:rPr>
                <w:lang w:val="en-GB"/>
              </w:rPr>
              <w:t xml:space="preserve">principal at </w:t>
            </w:r>
            <w:r>
              <w:rPr>
                <w:lang w:val="en-GB"/>
              </w:rPr>
              <w:t xml:space="preserve">the </w:t>
            </w:r>
            <w:r w:rsidRPr="00A1782D">
              <w:rPr>
                <w:lang w:val="en-GB"/>
              </w:rPr>
              <w:t>maturity</w:t>
            </w:r>
            <w:r>
              <w:rPr>
                <w:lang w:val="en-GB"/>
              </w:rPr>
              <w:t xml:space="preserve"> of the bond. </w:t>
            </w:r>
          </w:p>
          <w:p w14:paraId="6C29B5DF" w14:textId="77777777" w:rsidR="00912512" w:rsidRDefault="00912512" w:rsidP="00912512">
            <w:pPr>
              <w:pStyle w:val="Odstavecseseznamem"/>
              <w:widowControl w:val="0"/>
              <w:suppressAutoHyphens/>
              <w:ind w:left="743"/>
              <w:rPr>
                <w:lang w:val="en-GB"/>
              </w:rPr>
            </w:pPr>
          </w:p>
          <w:p w14:paraId="17331EE1" w14:textId="77777777" w:rsidR="00912512" w:rsidRPr="0028011A" w:rsidRDefault="00912512">
            <w:pPr>
              <w:pStyle w:val="Odstavecseseznamem"/>
              <w:widowControl w:val="0"/>
              <w:numPr>
                <w:ilvl w:val="0"/>
                <w:numId w:val="28"/>
              </w:numPr>
              <w:suppressAutoHyphens/>
              <w:ind w:left="284" w:hanging="284"/>
              <w:rPr>
                <w:lang w:val="en-GB"/>
              </w:rPr>
            </w:pPr>
            <w:r w:rsidRPr="0028011A">
              <w:rPr>
                <w:lang w:val="en-GB"/>
              </w:rPr>
              <w:t xml:space="preserve">Before we </w:t>
            </w:r>
            <w:r>
              <w:rPr>
                <w:lang w:val="en-GB"/>
              </w:rPr>
              <w:t xml:space="preserve">look at the </w:t>
            </w:r>
            <w:r w:rsidRPr="0028011A">
              <w:rPr>
                <w:lang w:val="en-GB"/>
              </w:rPr>
              <w:t>technical aspects of inflation</w:t>
            </w:r>
            <w:r>
              <w:rPr>
                <w:lang w:val="en-GB"/>
              </w:rPr>
              <w:t xml:space="preserve">-linked </w:t>
            </w:r>
            <w:r w:rsidRPr="0028011A">
              <w:rPr>
                <w:lang w:val="en-GB"/>
              </w:rPr>
              <w:t xml:space="preserve">bonds, </w:t>
            </w:r>
            <w:r>
              <w:rPr>
                <w:lang w:val="en-GB"/>
              </w:rPr>
              <w:t xml:space="preserve">let’s turn our attention to two </w:t>
            </w:r>
            <w:r w:rsidRPr="0028011A">
              <w:rPr>
                <w:lang w:val="en-GB"/>
              </w:rPr>
              <w:lastRenderedPageBreak/>
              <w:t xml:space="preserve">reasons </w:t>
            </w:r>
            <w:r>
              <w:rPr>
                <w:lang w:val="en-GB"/>
              </w:rPr>
              <w:t xml:space="preserve">why there is </w:t>
            </w:r>
            <w:r w:rsidRPr="0028011A">
              <w:rPr>
                <w:lang w:val="en-GB"/>
              </w:rPr>
              <w:t>not a perfect hedge against inflation.</w:t>
            </w:r>
          </w:p>
          <w:p w14:paraId="1F3462C0" w14:textId="77777777" w:rsidR="00912512" w:rsidRPr="0028011A" w:rsidRDefault="00912512">
            <w:pPr>
              <w:pStyle w:val="Odstavecseseznamem"/>
              <w:widowControl w:val="0"/>
              <w:numPr>
                <w:ilvl w:val="0"/>
                <w:numId w:val="18"/>
              </w:numPr>
              <w:suppressAutoHyphens/>
              <w:ind w:left="709" w:hanging="425"/>
              <w:rPr>
                <w:lang w:val="en-GB"/>
              </w:rPr>
            </w:pPr>
            <w:r>
              <w:rPr>
                <w:lang w:val="en-GB"/>
              </w:rPr>
              <w:t xml:space="preserve">First, the applied </w:t>
            </w:r>
            <w:r w:rsidRPr="0028011A">
              <w:rPr>
                <w:lang w:val="en-GB"/>
              </w:rPr>
              <w:t xml:space="preserve">price index will never </w:t>
            </w:r>
            <w:r>
              <w:rPr>
                <w:lang w:val="en-GB"/>
              </w:rPr>
              <w:t xml:space="preserve">exactly match </w:t>
            </w:r>
            <w:r w:rsidRPr="0028011A">
              <w:rPr>
                <w:lang w:val="en-GB"/>
              </w:rPr>
              <w:t xml:space="preserve">the </w:t>
            </w:r>
            <w:r>
              <w:rPr>
                <w:lang w:val="en-GB"/>
              </w:rPr>
              <w:t>weighted composition of the consumer basket of individual investors who want to be hedged against price changes by using inflation-linked bonds.</w:t>
            </w:r>
          </w:p>
          <w:p w14:paraId="37BD1E64" w14:textId="77777777" w:rsidR="00912512" w:rsidRDefault="00912512">
            <w:pPr>
              <w:pStyle w:val="Odstavecseseznamem"/>
              <w:widowControl w:val="0"/>
              <w:numPr>
                <w:ilvl w:val="0"/>
                <w:numId w:val="18"/>
              </w:numPr>
              <w:suppressAutoHyphens/>
              <w:ind w:left="709" w:hanging="425"/>
              <w:rPr>
                <w:lang w:val="en-GB"/>
              </w:rPr>
            </w:pPr>
            <w:r w:rsidRPr="0028011A">
              <w:rPr>
                <w:lang w:val="en-GB"/>
              </w:rPr>
              <w:t xml:space="preserve">The quality of </w:t>
            </w:r>
            <w:r>
              <w:rPr>
                <w:lang w:val="en-GB"/>
              </w:rPr>
              <w:t xml:space="preserve">the hedge is also reduced due to </w:t>
            </w:r>
            <w:r w:rsidRPr="0028011A">
              <w:rPr>
                <w:lang w:val="en-GB"/>
              </w:rPr>
              <w:t>time lag</w:t>
            </w:r>
            <w:r>
              <w:rPr>
                <w:lang w:val="en-GB"/>
              </w:rPr>
              <w:t>s</w:t>
            </w:r>
            <w:r w:rsidRPr="0028011A">
              <w:rPr>
                <w:lang w:val="en-GB"/>
              </w:rPr>
              <w:t xml:space="preserve"> between the </w:t>
            </w:r>
            <w:r>
              <w:rPr>
                <w:lang w:val="en-GB"/>
              </w:rPr>
              <w:t xml:space="preserve">moment of hedging against inflation and the applied </w:t>
            </w:r>
            <w:r w:rsidRPr="0028011A">
              <w:rPr>
                <w:lang w:val="en-GB"/>
              </w:rPr>
              <w:t>value</w:t>
            </w:r>
            <w:r>
              <w:rPr>
                <w:lang w:val="en-GB"/>
              </w:rPr>
              <w:t xml:space="preserve"> of the price index.</w:t>
            </w:r>
          </w:p>
          <w:p w14:paraId="6D43B678" w14:textId="77777777" w:rsidR="00912512" w:rsidRDefault="00912512" w:rsidP="00912512">
            <w:pPr>
              <w:pStyle w:val="Odstavecseseznamem"/>
              <w:widowControl w:val="0"/>
              <w:suppressAutoHyphens/>
              <w:ind w:left="709"/>
              <w:rPr>
                <w:lang w:val="en-GB"/>
              </w:rPr>
            </w:pPr>
            <w:r>
              <w:rPr>
                <w:lang w:val="en-GB"/>
              </w:rPr>
              <w:t xml:space="preserve">. . . . . </w:t>
            </w:r>
          </w:p>
          <w:p w14:paraId="59BC191F" w14:textId="77777777" w:rsidR="00912512" w:rsidRPr="0028011A" w:rsidRDefault="00912512" w:rsidP="00912512">
            <w:pPr>
              <w:pStyle w:val="Odstavecseseznamem"/>
              <w:widowControl w:val="0"/>
              <w:suppressAutoHyphens/>
              <w:ind w:left="709"/>
              <w:rPr>
                <w:lang w:val="en-GB"/>
              </w:rPr>
            </w:pPr>
            <w:r>
              <w:rPr>
                <w:lang w:val="en-GB"/>
              </w:rPr>
              <w:t xml:space="preserve">The obsolescence of figures about actual inflation of up to two </w:t>
            </w:r>
            <w:r w:rsidRPr="00DC5BA8">
              <w:rPr>
                <w:lang w:val="en-GB"/>
              </w:rPr>
              <w:t xml:space="preserve">months </w:t>
            </w:r>
            <w:r>
              <w:rPr>
                <w:lang w:val="en-GB"/>
              </w:rPr>
              <w:t>is caused by the time delay between statistical data collection and data publishing.</w:t>
            </w:r>
          </w:p>
          <w:p w14:paraId="201C9A19" w14:textId="77777777" w:rsidR="00912512" w:rsidRDefault="00912512" w:rsidP="00912512">
            <w:pPr>
              <w:pStyle w:val="Odstavecseseznamem"/>
              <w:widowControl w:val="0"/>
              <w:suppressAutoHyphens/>
              <w:ind w:left="709"/>
              <w:rPr>
                <w:lang w:val="en-GB"/>
              </w:rPr>
            </w:pPr>
            <w:r w:rsidRPr="00DC5BA8">
              <w:rPr>
                <w:lang w:val="en-GB"/>
              </w:rPr>
              <w:t>. . . . .</w:t>
            </w:r>
          </w:p>
          <w:p w14:paraId="3E5D936B" w14:textId="08358B3A" w:rsidR="00282152" w:rsidRDefault="00912512" w:rsidP="00912512">
            <w:pPr>
              <w:pStyle w:val="Odstavecseseznamem"/>
              <w:widowControl w:val="0"/>
              <w:suppressAutoHyphens/>
              <w:ind w:left="709"/>
            </w:pPr>
            <w:r w:rsidRPr="00831CBF">
              <w:rPr>
                <w:lang w:val="en-GB"/>
              </w:rPr>
              <w:t xml:space="preserve">Even greater </w:t>
            </w:r>
            <w:r w:rsidR="00907D77">
              <w:rPr>
                <w:lang w:val="en-GB"/>
              </w:rPr>
              <w:t xml:space="preserve">inaccuracy </w:t>
            </w:r>
            <w:r w:rsidRPr="00831CBF">
              <w:rPr>
                <w:lang w:val="en-GB"/>
              </w:rPr>
              <w:t xml:space="preserve">arises due to the calculation of the accrued coupon. For this </w:t>
            </w:r>
            <w:proofErr w:type="gramStart"/>
            <w:r w:rsidRPr="00831CBF">
              <w:rPr>
                <w:lang w:val="en-GB"/>
              </w:rPr>
              <w:t>purpose</w:t>
            </w:r>
            <w:proofErr w:type="gramEnd"/>
            <w:r w:rsidRPr="00831CBF">
              <w:rPr>
                <w:lang w:val="en-GB"/>
              </w:rPr>
              <w:t xml:space="preserve"> it is necessary to fix </w:t>
            </w:r>
            <w:r>
              <w:rPr>
                <w:lang w:val="en-GB"/>
              </w:rPr>
              <w:t xml:space="preserve">the </w:t>
            </w:r>
            <w:r w:rsidRPr="00831CBF">
              <w:rPr>
                <w:lang w:val="en-GB"/>
              </w:rPr>
              <w:t xml:space="preserve">value </w:t>
            </w:r>
            <w:r>
              <w:rPr>
                <w:lang w:val="en-GB"/>
              </w:rPr>
              <w:t xml:space="preserve">of the </w:t>
            </w:r>
            <w:r w:rsidRPr="00831CBF">
              <w:rPr>
                <w:lang w:val="en-GB"/>
              </w:rPr>
              <w:t xml:space="preserve">price index </w:t>
            </w:r>
            <w:r>
              <w:rPr>
                <w:lang w:val="en-GB"/>
              </w:rPr>
              <w:t xml:space="preserve">at </w:t>
            </w:r>
            <w:r w:rsidRPr="00831CBF">
              <w:rPr>
                <w:lang w:val="en-GB"/>
              </w:rPr>
              <w:t xml:space="preserve">the beginning of the coupon period </w:t>
            </w:r>
            <w:proofErr w:type="gramStart"/>
            <w:r>
              <w:rPr>
                <w:lang w:val="en-GB"/>
              </w:rPr>
              <w:t>in order to</w:t>
            </w:r>
            <w:proofErr w:type="gramEnd"/>
            <w:r>
              <w:rPr>
                <w:lang w:val="en-GB"/>
              </w:rPr>
              <w:t xml:space="preserve"> have </w:t>
            </w:r>
            <w:r w:rsidRPr="00831CBF">
              <w:rPr>
                <w:lang w:val="en-GB"/>
              </w:rPr>
              <w:t xml:space="preserve">the total size of the coupon </w:t>
            </w:r>
            <w:r>
              <w:rPr>
                <w:lang w:val="en-GB"/>
              </w:rPr>
              <w:t>unchanged for</w:t>
            </w:r>
            <w:r w:rsidRPr="00831CBF">
              <w:rPr>
                <w:lang w:val="en-GB"/>
              </w:rPr>
              <w:t xml:space="preserve"> the </w:t>
            </w:r>
            <w:r>
              <w:rPr>
                <w:lang w:val="en-GB"/>
              </w:rPr>
              <w:t xml:space="preserve">entire </w:t>
            </w:r>
            <w:r w:rsidRPr="00831CBF">
              <w:rPr>
                <w:lang w:val="en-GB"/>
              </w:rPr>
              <w:t xml:space="preserve">coupon period. </w:t>
            </w:r>
            <w:r>
              <w:rPr>
                <w:lang w:val="en-GB"/>
              </w:rPr>
              <w:t>In this way t</w:t>
            </w:r>
            <w:r w:rsidRPr="00831CBF">
              <w:rPr>
                <w:lang w:val="en-GB"/>
              </w:rPr>
              <w:t xml:space="preserve">he price index </w:t>
            </w:r>
            <w:r>
              <w:rPr>
                <w:lang w:val="en-GB"/>
              </w:rPr>
              <w:t xml:space="preserve">may become </w:t>
            </w:r>
            <w:r w:rsidRPr="00831CBF">
              <w:rPr>
                <w:lang w:val="en-GB"/>
              </w:rPr>
              <w:t>obsolete</w:t>
            </w:r>
            <w:r>
              <w:rPr>
                <w:lang w:val="en-GB"/>
              </w:rPr>
              <w:t xml:space="preserve"> by up to six months which is usually</w:t>
            </w:r>
            <w:r w:rsidRPr="00831CBF">
              <w:rPr>
                <w:lang w:val="en-GB"/>
              </w:rPr>
              <w:t xml:space="preserve"> the length of the coupon period.</w:t>
            </w:r>
          </w:p>
        </w:tc>
        <w:tc>
          <w:tcPr>
            <w:tcW w:w="5102" w:type="dxa"/>
          </w:tcPr>
          <w:p w14:paraId="2E9A04B8" w14:textId="77777777" w:rsidR="00912512" w:rsidRPr="00907D77" w:rsidRDefault="00912512">
            <w:pPr>
              <w:pStyle w:val="Odstavecseseznamem"/>
              <w:widowControl w:val="0"/>
              <w:numPr>
                <w:ilvl w:val="0"/>
                <w:numId w:val="59"/>
              </w:numPr>
              <w:suppressAutoHyphens/>
              <w:ind w:left="284" w:hanging="284"/>
            </w:pPr>
            <w:r w:rsidRPr="00907D77">
              <w:lastRenderedPageBreak/>
              <w:t>Jiným příkladem obligací s proměnlivým kupónem jsou obligace nabízející ochranu proti inflaci. Nazývat je budeme protiinflační obligace. Seznamme se s jejich základními vlastnostmi.</w:t>
            </w:r>
          </w:p>
          <w:p w14:paraId="65B3C136" w14:textId="77777777" w:rsidR="00912512" w:rsidRPr="00907D77" w:rsidRDefault="00912512" w:rsidP="00912512">
            <w:pPr>
              <w:pStyle w:val="Odstavecseseznamem"/>
              <w:widowControl w:val="0"/>
              <w:suppressAutoHyphens/>
              <w:ind w:left="317"/>
            </w:pPr>
          </w:p>
          <w:p w14:paraId="07116E8F" w14:textId="77777777" w:rsidR="00882D57" w:rsidRDefault="00912512">
            <w:pPr>
              <w:pStyle w:val="Odstavecseseznamem"/>
              <w:widowControl w:val="0"/>
              <w:numPr>
                <w:ilvl w:val="0"/>
                <w:numId w:val="59"/>
              </w:numPr>
              <w:suppressAutoHyphens/>
              <w:ind w:left="284" w:hanging="284"/>
            </w:pPr>
            <w:r w:rsidRPr="00907D77">
              <w:t>Takže ještě jednou</w:t>
            </w:r>
            <w:r w:rsidR="000F4DE9">
              <w:t>.</w:t>
            </w:r>
          </w:p>
          <w:p w14:paraId="3C082190" w14:textId="7420FCAF" w:rsidR="00912512" w:rsidRDefault="000F4DE9">
            <w:pPr>
              <w:pStyle w:val="Odstavecseseznamem"/>
              <w:widowControl w:val="0"/>
              <w:numPr>
                <w:ilvl w:val="0"/>
                <w:numId w:val="60"/>
              </w:numPr>
              <w:suppressAutoHyphens/>
              <w:ind w:left="709" w:hanging="425"/>
            </w:pPr>
            <w:r>
              <w:t>P</w:t>
            </w:r>
            <w:r w:rsidR="00912512" w:rsidRPr="00907D77">
              <w:t xml:space="preserve">rotiinflační obligace je </w:t>
            </w:r>
            <w:r w:rsidR="004A778B">
              <w:t>cenný papír</w:t>
            </w:r>
            <w:r w:rsidR="00912512" w:rsidRPr="00907D77">
              <w:t xml:space="preserve">, jehož konstrukce hotovostního toku chrání před erozí kupní síly vyplácených kupónů a jistiny, jež je způsobena inflací. </w:t>
            </w:r>
            <w:r w:rsidR="00E73B00">
              <w:t>I</w:t>
            </w:r>
            <w:r w:rsidR="00912512" w:rsidRPr="00907D77">
              <w:t>nflace je nejčastěji měřena pomocí indexu spotřebitelských cen. Setkat se ale můžeme i s obligacemi navázanými na vývoj producentských cen či na vývoj akciového indexu.</w:t>
            </w:r>
          </w:p>
          <w:p w14:paraId="076BBC58" w14:textId="484A53C4" w:rsidR="00882D57" w:rsidRPr="00907D77" w:rsidRDefault="00882D57" w:rsidP="00882D57">
            <w:pPr>
              <w:pStyle w:val="Odstavecseseznamem"/>
              <w:widowControl w:val="0"/>
              <w:suppressAutoHyphens/>
              <w:ind w:left="709"/>
            </w:pPr>
            <w:r>
              <w:t>. . . . .</w:t>
            </w:r>
          </w:p>
          <w:p w14:paraId="4B5B04BB" w14:textId="62C28743" w:rsidR="00882D57" w:rsidRDefault="00912512" w:rsidP="00882D57">
            <w:pPr>
              <w:pStyle w:val="Odstavecseseznamem"/>
              <w:widowControl w:val="0"/>
              <w:suppressAutoHyphens/>
              <w:ind w:left="709"/>
            </w:pPr>
            <w:r w:rsidRPr="00907D77">
              <w:t>Protiinflační obligace vyplácí reálný kupón, jenž je odvozen od stanovené reálné kupónové sazby a který je upraven o rozdíl cenových hladin mezi okamžikem výplaty kupónu a emise obligace. Podíl dvou hodnot cenového indexu udává velikost inflace za dané období.</w:t>
            </w:r>
          </w:p>
          <w:p w14:paraId="61990F55" w14:textId="30D7771E" w:rsidR="00882D57" w:rsidRPr="00907D77" w:rsidRDefault="00882D57" w:rsidP="00882D57">
            <w:pPr>
              <w:pStyle w:val="Odstavecseseznamem"/>
              <w:widowControl w:val="0"/>
              <w:suppressAutoHyphens/>
              <w:ind w:left="709"/>
            </w:pPr>
            <w:r>
              <w:t>. . . . .</w:t>
            </w:r>
          </w:p>
          <w:p w14:paraId="5542C1DB" w14:textId="23534BF9" w:rsidR="00912512" w:rsidRDefault="00912512" w:rsidP="00882D57">
            <w:pPr>
              <w:pStyle w:val="Odstavecseseznamem"/>
              <w:widowControl w:val="0"/>
              <w:suppressAutoHyphens/>
              <w:ind w:left="709"/>
            </w:pPr>
            <w:r w:rsidRPr="00907D77">
              <w:t>Snadno si ověříme, že reálná hodnota vyplácených kupónů, což je nominální hodnota očištěná o inflaci, zůstává stále stejná</w:t>
            </w:r>
            <w:r w:rsidR="00882D57">
              <w:t>.</w:t>
            </w:r>
          </w:p>
          <w:p w14:paraId="4D964D92" w14:textId="0E18B412" w:rsidR="00882D57" w:rsidRPr="00907D77" w:rsidRDefault="00882D57" w:rsidP="00882D57">
            <w:pPr>
              <w:pStyle w:val="Odstavecseseznamem"/>
              <w:widowControl w:val="0"/>
              <w:suppressAutoHyphens/>
              <w:ind w:left="709"/>
            </w:pPr>
            <w:r>
              <w:t>. . . . .</w:t>
            </w:r>
          </w:p>
          <w:p w14:paraId="7D13CF96" w14:textId="77777777" w:rsidR="00912512" w:rsidRPr="00907D77" w:rsidRDefault="00912512" w:rsidP="00882D57">
            <w:pPr>
              <w:pStyle w:val="Odstavecseseznamem"/>
              <w:widowControl w:val="0"/>
              <w:suppressAutoHyphens/>
              <w:ind w:left="709"/>
            </w:pPr>
            <w:r w:rsidRPr="00907D77">
              <w:t>Stejný způsob ochrany proti erozi kupní síly způsobené inflací je použit na výplatu jistiny při splatnosti obligace.</w:t>
            </w:r>
          </w:p>
          <w:p w14:paraId="7C0FB64F" w14:textId="77777777" w:rsidR="00912512" w:rsidRPr="00907D77" w:rsidRDefault="00912512" w:rsidP="00912512">
            <w:pPr>
              <w:pStyle w:val="Odstavecseseznamem"/>
              <w:widowControl w:val="0"/>
              <w:suppressAutoHyphens/>
              <w:ind w:left="742"/>
            </w:pPr>
          </w:p>
          <w:p w14:paraId="01D1E89E" w14:textId="77777777" w:rsidR="00912512" w:rsidRPr="00907D77" w:rsidRDefault="00912512" w:rsidP="00912512">
            <w:pPr>
              <w:pStyle w:val="Odstavecseseznamem"/>
              <w:widowControl w:val="0"/>
              <w:suppressAutoHyphens/>
              <w:ind w:left="742"/>
            </w:pPr>
          </w:p>
          <w:p w14:paraId="6CD5A8DF" w14:textId="77777777" w:rsidR="00912512" w:rsidRDefault="00912512">
            <w:pPr>
              <w:pStyle w:val="Odstavecseseznamem"/>
              <w:widowControl w:val="0"/>
              <w:numPr>
                <w:ilvl w:val="0"/>
                <w:numId w:val="59"/>
              </w:numPr>
              <w:suppressAutoHyphens/>
              <w:ind w:left="284" w:hanging="284"/>
            </w:pPr>
            <w:r w:rsidRPr="00907D77">
              <w:t xml:space="preserve">Dříve než se zaměříme na technické aspekty protiinflačních obligací, uveďme si dva důvody, </w:t>
            </w:r>
            <w:r w:rsidRPr="00907D77">
              <w:lastRenderedPageBreak/>
              <w:t>které neumožňují dokonalé zajištění proti inflaci.</w:t>
            </w:r>
          </w:p>
          <w:p w14:paraId="580EC958" w14:textId="77777777" w:rsidR="009D2743" w:rsidRPr="00907D77" w:rsidRDefault="009D2743" w:rsidP="009D2743">
            <w:pPr>
              <w:pStyle w:val="Odstavecseseznamem"/>
              <w:widowControl w:val="0"/>
              <w:suppressAutoHyphens/>
              <w:ind w:left="284"/>
            </w:pPr>
          </w:p>
          <w:p w14:paraId="5BBC6B0C" w14:textId="77777777" w:rsidR="00912512" w:rsidRPr="00907D77" w:rsidRDefault="00912512">
            <w:pPr>
              <w:pStyle w:val="Odstavecseseznamem"/>
              <w:widowControl w:val="0"/>
              <w:numPr>
                <w:ilvl w:val="0"/>
                <w:numId w:val="61"/>
              </w:numPr>
              <w:suppressAutoHyphens/>
              <w:ind w:left="709" w:hanging="425"/>
            </w:pPr>
            <w:r w:rsidRPr="00907D77">
              <w:t>Za prvé, použitý cenový index nebude nikdy přesně kopírovat vážené složení spotřebního koše individuálních investorů, kteří se chtějí proti jeho cenovým změnám zajišťovat pomocí protiinflačních obligací.</w:t>
            </w:r>
          </w:p>
          <w:p w14:paraId="66639BD3" w14:textId="77777777" w:rsidR="00912512" w:rsidRPr="00907D77" w:rsidRDefault="00912512">
            <w:pPr>
              <w:pStyle w:val="Odstavecseseznamem"/>
              <w:widowControl w:val="0"/>
              <w:numPr>
                <w:ilvl w:val="0"/>
                <w:numId w:val="61"/>
              </w:numPr>
              <w:suppressAutoHyphens/>
              <w:ind w:left="709" w:hanging="425"/>
            </w:pPr>
            <w:r w:rsidRPr="00907D77">
              <w:t>Kvalitu zajištění také snižují časová zpoždění mezi okamžikem zajištění proti inflaci a použitou hodnotou cenového indexu.</w:t>
            </w:r>
          </w:p>
          <w:p w14:paraId="55963144" w14:textId="77777777" w:rsidR="009D2743" w:rsidRDefault="009D2743" w:rsidP="00912512">
            <w:pPr>
              <w:pStyle w:val="Odstavecseseznamem"/>
              <w:widowControl w:val="0"/>
              <w:suppressAutoHyphens/>
              <w:ind w:left="709"/>
            </w:pPr>
          </w:p>
          <w:p w14:paraId="165DE025" w14:textId="4A4F0C43" w:rsidR="00912512" w:rsidRPr="00907D77" w:rsidRDefault="00912512" w:rsidP="00912512">
            <w:pPr>
              <w:pStyle w:val="Odstavecseseznamem"/>
              <w:widowControl w:val="0"/>
              <w:suppressAutoHyphens/>
              <w:ind w:left="709"/>
            </w:pPr>
            <w:r w:rsidRPr="00907D77">
              <w:t>. . . . .</w:t>
            </w:r>
          </w:p>
          <w:p w14:paraId="273E4AD5" w14:textId="02B13750" w:rsidR="00912512" w:rsidRPr="00907D77" w:rsidRDefault="00912512" w:rsidP="00912512">
            <w:pPr>
              <w:pStyle w:val="Odstavecseseznamem"/>
              <w:widowControl w:val="0"/>
              <w:suppressAutoHyphens/>
              <w:ind w:left="709"/>
            </w:pPr>
            <w:r w:rsidRPr="00907D77">
              <w:t xml:space="preserve">Zastarávání údajů o aktuální inflaci o přibližně dva měsíce jde na vrub </w:t>
            </w:r>
            <w:r w:rsidR="00757205">
              <w:t xml:space="preserve">časového zpoždění </w:t>
            </w:r>
            <w:r w:rsidRPr="00907D77">
              <w:t xml:space="preserve">mezi statistickým </w:t>
            </w:r>
            <w:r w:rsidR="00CC55FB">
              <w:t xml:space="preserve">sběrem dat </w:t>
            </w:r>
            <w:r w:rsidRPr="00907D77">
              <w:t>a publikováním dat.</w:t>
            </w:r>
          </w:p>
          <w:p w14:paraId="1BC9A3C6" w14:textId="77777777" w:rsidR="00912512" w:rsidRPr="00907D77" w:rsidRDefault="00912512" w:rsidP="00912512">
            <w:pPr>
              <w:pStyle w:val="Odstavecseseznamem"/>
              <w:widowControl w:val="0"/>
              <w:suppressAutoHyphens/>
              <w:ind w:left="709"/>
            </w:pPr>
            <w:r w:rsidRPr="00907D77">
              <w:t>. . . . .</w:t>
            </w:r>
          </w:p>
          <w:p w14:paraId="2705FF33" w14:textId="0E2C815A" w:rsidR="00282152" w:rsidRPr="00907D77" w:rsidRDefault="00912512" w:rsidP="00912512">
            <w:pPr>
              <w:pStyle w:val="Odstavecseseznamem"/>
              <w:widowControl w:val="0"/>
              <w:suppressAutoHyphens/>
              <w:ind w:left="709"/>
            </w:pPr>
            <w:r w:rsidRPr="00907D77">
              <w:t xml:space="preserve">Ještě větší </w:t>
            </w:r>
            <w:r w:rsidR="00907D77" w:rsidRPr="00907D77">
              <w:t xml:space="preserve">nepřesnost </w:t>
            </w:r>
            <w:r w:rsidRPr="00907D77">
              <w:t>vzniká kvůli výpočtu narostlého kupónu. Pro tento účel je nezbytné zafixovat na začátku kupónového období hodnotu cenového indexu, aby se celková velikost kupónu během celého kupónového období neměnila. Cenový index tím</w:t>
            </w:r>
            <w:r w:rsidR="009D2743">
              <w:t xml:space="preserve">to způsobem </w:t>
            </w:r>
            <w:r w:rsidRPr="00907D77">
              <w:t xml:space="preserve">může zastarat </w:t>
            </w:r>
            <w:r w:rsidR="009D2743">
              <w:t>až o šest měsíců, což je o</w:t>
            </w:r>
            <w:r w:rsidRPr="00907D77">
              <w:t xml:space="preserve">bvykle </w:t>
            </w:r>
            <w:r w:rsidR="009D2743">
              <w:t>délka kupónového období.</w:t>
            </w:r>
          </w:p>
        </w:tc>
      </w:tr>
    </w:tbl>
    <w:p w14:paraId="4D54364B" w14:textId="32B3A979" w:rsidR="009E66BE" w:rsidRDefault="009E66BE" w:rsidP="009E66BE">
      <w:pPr>
        <w:rPr>
          <w:color w:val="683104"/>
          <w:sz w:val="28"/>
          <w:szCs w:val="28"/>
          <w:lang w:val="en-GB"/>
        </w:rPr>
        <w:sectPr w:rsidR="009E66BE" w:rsidSect="00AE781A">
          <w:headerReference w:type="default" r:id="rId50"/>
          <w:pgSz w:w="11906" w:h="16838"/>
          <w:pgMar w:top="1418" w:right="851" w:bottom="1418" w:left="851" w:header="57" w:footer="624" w:gutter="0"/>
          <w:cols w:space="708"/>
          <w:docGrid w:linePitch="360"/>
        </w:sectPr>
      </w:pPr>
      <w:r>
        <w:rPr>
          <w:color w:val="683104"/>
          <w:sz w:val="28"/>
          <w:szCs w:val="28"/>
          <w:lang w:val="en-GB"/>
        </w:rPr>
        <w:lastRenderedPageBreak/>
        <w:br w:type="page"/>
      </w:r>
    </w:p>
    <w:p w14:paraId="279BB1AA" w14:textId="0D63B794" w:rsidR="00B0474F" w:rsidRPr="00990C2E" w:rsidRDefault="00B0474F" w:rsidP="009D2743">
      <w:pPr>
        <w:spacing w:after="0" w:line="240" w:lineRule="auto"/>
        <w:rPr>
          <w:color w:val="683104"/>
          <w:sz w:val="28"/>
          <w:szCs w:val="28"/>
          <w:lang w:val="en-GB"/>
        </w:rPr>
      </w:pPr>
      <w:bookmarkStart w:id="17" w:name="L02S14"/>
      <w:bookmarkEnd w:id="17"/>
      <w:r w:rsidRPr="00990C2E">
        <w:rPr>
          <w:color w:val="683104"/>
          <w:sz w:val="28"/>
          <w:szCs w:val="28"/>
          <w:lang w:val="en-GB"/>
        </w:rPr>
        <w:lastRenderedPageBreak/>
        <w:t>L02S1</w:t>
      </w:r>
      <w:r w:rsidR="009D2743">
        <w:rPr>
          <w:color w:val="683104"/>
          <w:sz w:val="28"/>
          <w:szCs w:val="28"/>
          <w:lang w:val="en-GB"/>
        </w:rPr>
        <w:t>4</w:t>
      </w:r>
    </w:p>
    <w:p w14:paraId="1AFB816E" w14:textId="14CA2A23" w:rsidR="00B0474F" w:rsidRDefault="00E63F93" w:rsidP="00E654BA">
      <w:pPr>
        <w:spacing w:after="0" w:line="240" w:lineRule="auto"/>
        <w:jc w:val="center"/>
      </w:pPr>
      <w:r>
        <w:rPr>
          <w:noProof/>
        </w:rPr>
        <w:drawing>
          <wp:inline distT="0" distB="0" distL="0" distR="0" wp14:anchorId="45188F6E" wp14:editId="54C49663">
            <wp:extent cx="2746800" cy="2059200"/>
            <wp:effectExtent l="0" t="0" r="0" b="0"/>
            <wp:docPr id="774956565"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956565"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2746800" cy="2059200"/>
                    </a:xfrm>
                    <a:prstGeom prst="rect">
                      <a:avLst/>
                    </a:prstGeom>
                  </pic:spPr>
                </pic:pic>
              </a:graphicData>
            </a:graphic>
          </wp:inline>
        </w:drawing>
      </w:r>
    </w:p>
    <w:p w14:paraId="3DA1150E" w14:textId="77777777" w:rsidR="00B0474F" w:rsidRDefault="00B0474F" w:rsidP="00B0474F">
      <w:pPr>
        <w:spacing w:before="100" w:beforeAutospacing="1" w:after="100" w:afterAutospacing="1" w:line="240" w:lineRule="auto"/>
        <w:jc w:val="cente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282152" w14:paraId="6ED32CFC" w14:textId="77777777" w:rsidTr="009D2743">
        <w:trPr>
          <w:jc w:val="center"/>
        </w:trPr>
        <w:tc>
          <w:tcPr>
            <w:tcW w:w="5102" w:type="dxa"/>
          </w:tcPr>
          <w:p w14:paraId="3AC99EA9" w14:textId="77777777" w:rsidR="0090355D" w:rsidRDefault="0090355D">
            <w:pPr>
              <w:pStyle w:val="Odstavecseseznamem"/>
              <w:widowControl w:val="0"/>
              <w:numPr>
                <w:ilvl w:val="0"/>
                <w:numId w:val="17"/>
              </w:numPr>
              <w:suppressAutoHyphens/>
              <w:ind w:left="284" w:hanging="284"/>
              <w:rPr>
                <w:lang w:val="en-GB"/>
              </w:rPr>
            </w:pPr>
            <w:r w:rsidRPr="0027636C">
              <w:rPr>
                <w:lang w:val="en-GB"/>
              </w:rPr>
              <w:t>When working with inflation</w:t>
            </w:r>
            <w:r>
              <w:rPr>
                <w:lang w:val="en-GB"/>
              </w:rPr>
              <w:t>,</w:t>
            </w:r>
            <w:r w:rsidRPr="0027636C">
              <w:rPr>
                <w:lang w:val="en-GB"/>
              </w:rPr>
              <w:t xml:space="preserve"> </w:t>
            </w:r>
            <w:r>
              <w:rPr>
                <w:lang w:val="en-GB"/>
              </w:rPr>
              <w:t xml:space="preserve">we </w:t>
            </w:r>
            <w:r w:rsidRPr="0027636C">
              <w:rPr>
                <w:lang w:val="en-GB"/>
              </w:rPr>
              <w:t xml:space="preserve">often </w:t>
            </w:r>
            <w:r>
              <w:rPr>
                <w:lang w:val="en-GB"/>
              </w:rPr>
              <w:t xml:space="preserve">differentiate </w:t>
            </w:r>
            <w:r w:rsidRPr="0027636C">
              <w:rPr>
                <w:lang w:val="en-GB"/>
              </w:rPr>
              <w:t>between nominal and real va</w:t>
            </w:r>
            <w:r>
              <w:rPr>
                <w:lang w:val="en-GB"/>
              </w:rPr>
              <w:t>riables</w:t>
            </w:r>
            <w:r w:rsidRPr="0027636C">
              <w:rPr>
                <w:lang w:val="en-GB"/>
              </w:rPr>
              <w:t xml:space="preserve">. While the </w:t>
            </w:r>
            <w:r>
              <w:rPr>
                <w:lang w:val="en-GB"/>
              </w:rPr>
              <w:t xml:space="preserve">nominal variables can be routinely </w:t>
            </w:r>
            <w:r w:rsidRPr="0027636C">
              <w:rPr>
                <w:lang w:val="en-GB"/>
              </w:rPr>
              <w:t>observe</w:t>
            </w:r>
            <w:r>
              <w:rPr>
                <w:lang w:val="en-GB"/>
              </w:rPr>
              <w:t xml:space="preserve">d, </w:t>
            </w:r>
            <w:r w:rsidRPr="0027636C">
              <w:rPr>
                <w:lang w:val="en-GB"/>
              </w:rPr>
              <w:t xml:space="preserve">the </w:t>
            </w:r>
            <w:r>
              <w:rPr>
                <w:lang w:val="en-GB"/>
              </w:rPr>
              <w:t xml:space="preserve">real ones </w:t>
            </w:r>
            <w:r w:rsidRPr="0027636C">
              <w:rPr>
                <w:lang w:val="en-GB"/>
              </w:rPr>
              <w:t>are artificial</w:t>
            </w:r>
            <w:r>
              <w:rPr>
                <w:lang w:val="en-GB"/>
              </w:rPr>
              <w:t xml:space="preserve">, introduced with the aim to eliminate </w:t>
            </w:r>
            <w:r w:rsidRPr="0027636C">
              <w:rPr>
                <w:lang w:val="en-GB"/>
              </w:rPr>
              <w:t>the effect of inflation</w:t>
            </w:r>
            <w:r>
              <w:rPr>
                <w:lang w:val="en-GB"/>
              </w:rPr>
              <w:t>.</w:t>
            </w:r>
            <w:r w:rsidRPr="0027636C">
              <w:rPr>
                <w:lang w:val="en-GB"/>
              </w:rPr>
              <w:t xml:space="preserve"> This distinction makes sense </w:t>
            </w:r>
            <w:r>
              <w:rPr>
                <w:lang w:val="en-GB"/>
              </w:rPr>
              <w:t>for inflation-linked bonds as well.</w:t>
            </w:r>
          </w:p>
          <w:p w14:paraId="63D88C1D" w14:textId="77777777" w:rsidR="0090355D" w:rsidRDefault="0090355D" w:rsidP="0090355D">
            <w:pPr>
              <w:pStyle w:val="Odstavecseseznamem"/>
              <w:widowControl w:val="0"/>
              <w:suppressAutoHyphens/>
              <w:ind w:left="318"/>
              <w:rPr>
                <w:lang w:val="en-GB"/>
              </w:rPr>
            </w:pPr>
          </w:p>
          <w:p w14:paraId="3936275F" w14:textId="7D9D919D" w:rsidR="0090355D" w:rsidRPr="00887EC4" w:rsidRDefault="0090355D" w:rsidP="0090355D">
            <w:pPr>
              <w:pStyle w:val="Odstavecseseznamem"/>
              <w:widowControl w:val="0"/>
              <w:numPr>
                <w:ilvl w:val="0"/>
                <w:numId w:val="17"/>
              </w:numPr>
              <w:suppressAutoHyphens/>
              <w:ind w:left="284" w:hanging="284"/>
              <w:rPr>
                <w:lang w:val="en-GB"/>
              </w:rPr>
            </w:pPr>
            <w:r w:rsidRPr="00887EC4">
              <w:rPr>
                <w:lang w:val="en-GB"/>
              </w:rPr>
              <w:t>What is the difference between nominal or money yield to maturity on the one hand and the real yield to maturity on the other?</w:t>
            </w:r>
          </w:p>
          <w:p w14:paraId="6D913882" w14:textId="4F403FD7" w:rsidR="0090355D" w:rsidRDefault="0090355D">
            <w:pPr>
              <w:pStyle w:val="Odstavecseseznamem"/>
              <w:widowControl w:val="0"/>
              <w:numPr>
                <w:ilvl w:val="0"/>
                <w:numId w:val="33"/>
              </w:numPr>
              <w:suppressAutoHyphens/>
              <w:ind w:left="709" w:hanging="425"/>
              <w:rPr>
                <w:lang w:val="en-GB"/>
              </w:rPr>
            </w:pPr>
            <w:r w:rsidRPr="00E40FA6">
              <w:rPr>
                <w:lang w:val="en-GB"/>
              </w:rPr>
              <w:t xml:space="preserve">The nominal yield to maturity is the standard yield to maturity as we know it from </w:t>
            </w:r>
            <w:r>
              <w:rPr>
                <w:lang w:val="en-GB"/>
              </w:rPr>
              <w:t>our</w:t>
            </w:r>
            <w:r w:rsidRPr="00E40FA6">
              <w:rPr>
                <w:lang w:val="en-GB"/>
              </w:rPr>
              <w:t xml:space="preserve"> discussion about the straight bond. It is a discount rate at which the present value of </w:t>
            </w:r>
            <w:r>
              <w:rPr>
                <w:lang w:val="en-GB"/>
              </w:rPr>
              <w:t xml:space="preserve">the </w:t>
            </w:r>
            <w:r w:rsidRPr="00E40FA6">
              <w:rPr>
                <w:lang w:val="en-GB"/>
              </w:rPr>
              <w:t xml:space="preserve">cash flow from the bond is equal to its price. </w:t>
            </w:r>
            <w:r>
              <w:rPr>
                <w:lang w:val="en-GB"/>
              </w:rPr>
              <w:t>T</w:t>
            </w:r>
            <w:r w:rsidRPr="00E40FA6">
              <w:rPr>
                <w:lang w:val="en-GB"/>
              </w:rPr>
              <w:t xml:space="preserve">he only difference </w:t>
            </w:r>
            <w:r>
              <w:rPr>
                <w:lang w:val="en-GB"/>
              </w:rPr>
              <w:t>between</w:t>
            </w:r>
            <w:r w:rsidR="00D21754">
              <w:rPr>
                <w:lang w:val="en-GB"/>
              </w:rPr>
              <w:t xml:space="preserve"> inflation-linked bond </w:t>
            </w:r>
            <w:r>
              <w:rPr>
                <w:lang w:val="en-GB"/>
              </w:rPr>
              <w:t xml:space="preserve">and </w:t>
            </w:r>
            <w:r w:rsidRPr="00E40FA6">
              <w:rPr>
                <w:lang w:val="en-GB"/>
              </w:rPr>
              <w:t xml:space="preserve">the straight bond </w:t>
            </w:r>
            <w:r>
              <w:rPr>
                <w:lang w:val="en-GB"/>
              </w:rPr>
              <w:t>lies</w:t>
            </w:r>
            <w:r w:rsidRPr="00E40FA6">
              <w:rPr>
                <w:lang w:val="en-GB"/>
              </w:rPr>
              <w:t xml:space="preserve"> in the specific construction of the </w:t>
            </w:r>
            <w:r>
              <w:rPr>
                <w:lang w:val="en-GB"/>
              </w:rPr>
              <w:t xml:space="preserve">stream of </w:t>
            </w:r>
            <w:r w:rsidRPr="00E40FA6">
              <w:rPr>
                <w:lang w:val="en-GB"/>
              </w:rPr>
              <w:t>coupon</w:t>
            </w:r>
            <w:r>
              <w:rPr>
                <w:lang w:val="en-GB"/>
              </w:rPr>
              <w:t>s</w:t>
            </w:r>
            <w:r w:rsidRPr="00E40FA6">
              <w:rPr>
                <w:lang w:val="en-GB"/>
              </w:rPr>
              <w:t>.</w:t>
            </w:r>
          </w:p>
          <w:p w14:paraId="7731BAA0" w14:textId="7773CF29" w:rsidR="0090355D" w:rsidRPr="00E40FA6" w:rsidRDefault="0090355D">
            <w:pPr>
              <w:pStyle w:val="Odstavecseseznamem"/>
              <w:widowControl w:val="0"/>
              <w:numPr>
                <w:ilvl w:val="0"/>
                <w:numId w:val="33"/>
              </w:numPr>
              <w:suppressAutoHyphens/>
              <w:ind w:left="709" w:hanging="425"/>
              <w:rPr>
                <w:lang w:val="en-GB"/>
              </w:rPr>
            </w:pPr>
            <w:r w:rsidRPr="00E40FA6">
              <w:rPr>
                <w:lang w:val="en-GB"/>
              </w:rPr>
              <w:t xml:space="preserve">The real yield, </w:t>
            </w:r>
            <w:r>
              <w:rPr>
                <w:lang w:val="en-GB"/>
              </w:rPr>
              <w:t xml:space="preserve">which is </w:t>
            </w:r>
            <w:r w:rsidRPr="00E40FA6">
              <w:rPr>
                <w:lang w:val="en-GB"/>
              </w:rPr>
              <w:t xml:space="preserve">the nominal </w:t>
            </w:r>
            <w:r>
              <w:rPr>
                <w:lang w:val="en-GB"/>
              </w:rPr>
              <w:t xml:space="preserve">yield </w:t>
            </w:r>
            <w:r w:rsidRPr="00E40FA6">
              <w:rPr>
                <w:lang w:val="en-GB"/>
              </w:rPr>
              <w:t xml:space="preserve">adjusted for inflation, </w:t>
            </w:r>
            <w:r>
              <w:rPr>
                <w:lang w:val="en-GB"/>
              </w:rPr>
              <w:t xml:space="preserve">can be found using the well-known </w:t>
            </w:r>
            <w:r w:rsidRPr="00E40FA6">
              <w:rPr>
                <w:lang w:val="en-GB"/>
              </w:rPr>
              <w:t xml:space="preserve">Fisher equation. </w:t>
            </w:r>
            <w:r w:rsidRPr="00375F9D">
              <w:rPr>
                <w:lang w:val="en-GB"/>
              </w:rPr>
              <w:t>I</w:t>
            </w:r>
            <w:r>
              <w:rPr>
                <w:lang w:val="en-GB"/>
              </w:rPr>
              <w:t>n i</w:t>
            </w:r>
            <w:r w:rsidRPr="00375F9D">
              <w:rPr>
                <w:lang w:val="en-GB"/>
              </w:rPr>
              <w:t xml:space="preserve">ts simplified version, valid for </w:t>
            </w:r>
            <w:r w:rsidR="00D21754">
              <w:rPr>
                <w:lang w:val="en-GB"/>
              </w:rPr>
              <w:t xml:space="preserve">yields </w:t>
            </w:r>
            <w:r>
              <w:rPr>
                <w:lang w:val="en-GB"/>
              </w:rPr>
              <w:t>near</w:t>
            </w:r>
            <w:r w:rsidRPr="00375F9D">
              <w:rPr>
                <w:lang w:val="en-GB"/>
              </w:rPr>
              <w:t xml:space="preserve"> zero, the nominal yield is the sum of </w:t>
            </w:r>
            <w:r>
              <w:rPr>
                <w:lang w:val="en-GB"/>
              </w:rPr>
              <w:t xml:space="preserve">the </w:t>
            </w:r>
            <w:r w:rsidRPr="00375F9D">
              <w:rPr>
                <w:lang w:val="en-GB"/>
              </w:rPr>
              <w:t xml:space="preserve">real </w:t>
            </w:r>
            <w:r>
              <w:rPr>
                <w:lang w:val="en-GB"/>
              </w:rPr>
              <w:t xml:space="preserve">yield and the rate of </w:t>
            </w:r>
            <w:r w:rsidRPr="00375F9D">
              <w:rPr>
                <w:lang w:val="en-GB"/>
              </w:rPr>
              <w:t>inflation.</w:t>
            </w:r>
            <w:r>
              <w:rPr>
                <w:lang w:val="en-GB"/>
              </w:rPr>
              <w:t xml:space="preserve"> More accurate calculations require applying operations of multiplication or division.</w:t>
            </w:r>
          </w:p>
          <w:p w14:paraId="28A9BE3E" w14:textId="77777777" w:rsidR="009F1E28" w:rsidRDefault="009F1E28" w:rsidP="009F1E28">
            <w:pPr>
              <w:pStyle w:val="Odstavecseseznamem"/>
              <w:widowControl w:val="0"/>
              <w:suppressAutoHyphens/>
              <w:ind w:left="709"/>
              <w:rPr>
                <w:lang w:val="en-GB"/>
              </w:rPr>
            </w:pPr>
            <w:r>
              <w:rPr>
                <w:lang w:val="en-GB"/>
              </w:rPr>
              <w:t>. . . . .</w:t>
            </w:r>
          </w:p>
          <w:p w14:paraId="49D17F70" w14:textId="22D035B9" w:rsidR="0090355D" w:rsidRPr="007318AF" w:rsidRDefault="0090355D" w:rsidP="009F1E28">
            <w:pPr>
              <w:pStyle w:val="Odstavecseseznamem"/>
              <w:widowControl w:val="0"/>
              <w:suppressAutoHyphens/>
              <w:ind w:left="709"/>
              <w:rPr>
                <w:lang w:val="en-GB"/>
              </w:rPr>
            </w:pPr>
            <w:r w:rsidRPr="007318AF">
              <w:rPr>
                <w:lang w:val="en-GB"/>
              </w:rPr>
              <w:t xml:space="preserve">It is easy to verify that the real yield, calculated </w:t>
            </w:r>
            <w:r>
              <w:rPr>
                <w:lang w:val="en-GB"/>
              </w:rPr>
              <w:t>using</w:t>
            </w:r>
            <w:r w:rsidRPr="007318AF">
              <w:rPr>
                <w:lang w:val="en-GB"/>
              </w:rPr>
              <w:t xml:space="preserve"> the Fisher equation, can also be seen as a real yield to maturity for inflation-linked bond</w:t>
            </w:r>
            <w:r>
              <w:rPr>
                <w:lang w:val="en-GB"/>
              </w:rPr>
              <w:t>s</w:t>
            </w:r>
            <w:r w:rsidRPr="007318AF">
              <w:rPr>
                <w:lang w:val="en-GB"/>
              </w:rPr>
              <w:t xml:space="preserve">. After </w:t>
            </w:r>
            <w:r>
              <w:rPr>
                <w:lang w:val="en-GB"/>
              </w:rPr>
              <w:t xml:space="preserve">some </w:t>
            </w:r>
            <w:r w:rsidRPr="007318AF">
              <w:rPr>
                <w:lang w:val="en-GB"/>
              </w:rPr>
              <w:t>simple modification</w:t>
            </w:r>
            <w:r>
              <w:rPr>
                <w:lang w:val="en-GB"/>
              </w:rPr>
              <w:t>s</w:t>
            </w:r>
            <w:r w:rsidRPr="007318AF">
              <w:rPr>
                <w:lang w:val="en-GB"/>
              </w:rPr>
              <w:t xml:space="preserve"> </w:t>
            </w:r>
            <w:r>
              <w:rPr>
                <w:lang w:val="en-GB"/>
              </w:rPr>
              <w:t xml:space="preserve">to </w:t>
            </w:r>
            <w:r w:rsidRPr="007318AF">
              <w:rPr>
                <w:lang w:val="en-GB"/>
              </w:rPr>
              <w:t xml:space="preserve">the price equation </w:t>
            </w:r>
            <w:r>
              <w:rPr>
                <w:lang w:val="en-GB"/>
              </w:rPr>
              <w:t xml:space="preserve">of the inflation-linked bond, </w:t>
            </w:r>
            <w:r w:rsidRPr="007318AF">
              <w:rPr>
                <w:lang w:val="en-GB"/>
              </w:rPr>
              <w:t xml:space="preserve">we see that the real </w:t>
            </w:r>
            <w:r w:rsidRPr="007318AF">
              <w:rPr>
                <w:lang w:val="en-GB"/>
              </w:rPr>
              <w:lastRenderedPageBreak/>
              <w:t>return is a discount rate at which the present value of real coupons and principal is equal to the price of the bond.</w:t>
            </w:r>
          </w:p>
          <w:p w14:paraId="0512DA83" w14:textId="77777777" w:rsidR="0090355D" w:rsidRDefault="0090355D" w:rsidP="0090355D">
            <w:pPr>
              <w:pStyle w:val="Odstavecseseznamem"/>
              <w:widowControl w:val="0"/>
              <w:suppressAutoHyphens/>
              <w:ind w:left="743"/>
              <w:rPr>
                <w:lang w:val="en-GB"/>
              </w:rPr>
            </w:pPr>
          </w:p>
          <w:p w14:paraId="3F557981" w14:textId="57CB9147" w:rsidR="0090355D" w:rsidRPr="00792160" w:rsidRDefault="0090355D">
            <w:pPr>
              <w:pStyle w:val="Odstavecseseznamem"/>
              <w:widowControl w:val="0"/>
              <w:numPr>
                <w:ilvl w:val="0"/>
                <w:numId w:val="17"/>
              </w:numPr>
              <w:suppressAutoHyphens/>
              <w:ind w:left="284" w:hanging="284"/>
              <w:rPr>
                <w:lang w:val="en-GB"/>
              </w:rPr>
            </w:pPr>
            <w:r>
              <w:rPr>
                <w:lang w:val="en-GB"/>
              </w:rPr>
              <w:t xml:space="preserve">Our exposition about inflation-linked bond will be concluded by </w:t>
            </w:r>
            <w:r w:rsidR="00CA65FE">
              <w:rPr>
                <w:lang w:val="en-GB"/>
              </w:rPr>
              <w:t xml:space="preserve">the notion of </w:t>
            </w:r>
            <w:r>
              <w:rPr>
                <w:lang w:val="en-GB"/>
              </w:rPr>
              <w:t>break-even inflation.</w:t>
            </w:r>
          </w:p>
          <w:p w14:paraId="4D232041" w14:textId="77777777" w:rsidR="0090355D" w:rsidRPr="001E7F62" w:rsidRDefault="0090355D">
            <w:pPr>
              <w:pStyle w:val="Odstavecseseznamem"/>
              <w:widowControl w:val="0"/>
              <w:numPr>
                <w:ilvl w:val="0"/>
                <w:numId w:val="34"/>
              </w:numPr>
              <w:suppressAutoHyphens/>
              <w:ind w:left="709" w:hanging="425"/>
              <w:rPr>
                <w:lang w:val="en-GB"/>
              </w:rPr>
            </w:pPr>
            <w:r w:rsidRPr="001E7F62">
              <w:rPr>
                <w:lang w:val="en-GB"/>
              </w:rPr>
              <w:t xml:space="preserve">As inflation-linked and conventional coupon bonds live side by side, we can ask under what conditions these two securities will be equally attractive to investors. </w:t>
            </w:r>
            <w:proofErr w:type="gramStart"/>
            <w:r w:rsidRPr="001E7F62">
              <w:rPr>
                <w:lang w:val="en-GB"/>
              </w:rPr>
              <w:t>Obviously</w:t>
            </w:r>
            <w:proofErr w:type="gramEnd"/>
            <w:r w:rsidRPr="001E7F62">
              <w:rPr>
                <w:lang w:val="en-GB"/>
              </w:rPr>
              <w:t xml:space="preserve"> that will only happen when </w:t>
            </w:r>
            <w:proofErr w:type="gramStart"/>
            <w:r w:rsidRPr="001E7F62">
              <w:rPr>
                <w:lang w:val="en-GB"/>
              </w:rPr>
              <w:t>both of these</w:t>
            </w:r>
            <w:proofErr w:type="gramEnd"/>
            <w:r w:rsidRPr="001E7F62">
              <w:rPr>
                <w:lang w:val="en-GB"/>
              </w:rPr>
              <w:t xml:space="preserve"> securities offer the same nominal yield to maturity.</w:t>
            </w:r>
          </w:p>
          <w:p w14:paraId="12474E6A" w14:textId="77777777" w:rsidR="00887EC4" w:rsidRDefault="00887EC4" w:rsidP="0090355D">
            <w:pPr>
              <w:pStyle w:val="Odstavecseseznamem"/>
              <w:widowControl w:val="0"/>
              <w:suppressAutoHyphens/>
              <w:ind w:left="709"/>
              <w:rPr>
                <w:lang w:val="en-GB"/>
              </w:rPr>
            </w:pPr>
          </w:p>
          <w:p w14:paraId="57994803" w14:textId="0337E48B" w:rsidR="0090355D" w:rsidRPr="001E7F62" w:rsidRDefault="0090355D" w:rsidP="0090355D">
            <w:pPr>
              <w:pStyle w:val="Odstavecseseznamem"/>
              <w:widowControl w:val="0"/>
              <w:suppressAutoHyphens/>
              <w:ind w:left="709"/>
            </w:pPr>
            <w:r w:rsidRPr="00792160">
              <w:rPr>
                <w:lang w:val="en-GB"/>
              </w:rPr>
              <w:t xml:space="preserve">. . . </w:t>
            </w:r>
            <w:r w:rsidRPr="001E7F62">
              <w:t>. .</w:t>
            </w:r>
          </w:p>
          <w:p w14:paraId="2E6C723C" w14:textId="457EA100" w:rsidR="0090355D" w:rsidRPr="00CA65FE" w:rsidRDefault="0090355D" w:rsidP="0090355D">
            <w:pPr>
              <w:pStyle w:val="Odstavecseseznamem"/>
              <w:widowControl w:val="0"/>
              <w:suppressAutoHyphens/>
              <w:ind w:left="709"/>
              <w:rPr>
                <w:lang w:val="en-GB"/>
              </w:rPr>
            </w:pPr>
            <w:r w:rsidRPr="00CA65FE">
              <w:rPr>
                <w:lang w:val="en-GB"/>
              </w:rPr>
              <w:t xml:space="preserve">The nominal yield of the inflation-linked bond is equal to the </w:t>
            </w:r>
            <w:r w:rsidR="00CA65FE">
              <w:rPr>
                <w:lang w:val="en-GB"/>
              </w:rPr>
              <w:t>product o</w:t>
            </w:r>
            <w:r w:rsidRPr="00CA65FE">
              <w:rPr>
                <w:lang w:val="en-GB"/>
              </w:rPr>
              <w:t>f the real yield and the expected inflation. The break-even inflation is now defined as expected inflation that ensures that the nominal yield of the inflation-linked bond is equal to the yield to maturity of the conventional bond.</w:t>
            </w:r>
          </w:p>
          <w:p w14:paraId="116724CB" w14:textId="0677FBB3" w:rsidR="0090355D" w:rsidRDefault="0090355D">
            <w:pPr>
              <w:pStyle w:val="Odstavecseseznamem"/>
              <w:widowControl w:val="0"/>
              <w:numPr>
                <w:ilvl w:val="0"/>
                <w:numId w:val="34"/>
              </w:numPr>
              <w:suppressAutoHyphens/>
              <w:ind w:left="709" w:hanging="425"/>
              <w:rPr>
                <w:lang w:val="en-GB"/>
              </w:rPr>
            </w:pPr>
            <w:r w:rsidRPr="00CB57AC">
              <w:rPr>
                <w:lang w:val="en-GB"/>
              </w:rPr>
              <w:t xml:space="preserve">From the above definition of break-even </w:t>
            </w:r>
            <w:proofErr w:type="gramStart"/>
            <w:r w:rsidRPr="00CB57AC">
              <w:rPr>
                <w:lang w:val="en-GB"/>
              </w:rPr>
              <w:t>inflation</w:t>
            </w:r>
            <w:proofErr w:type="gramEnd"/>
            <w:r w:rsidRPr="00CB57AC">
              <w:rPr>
                <w:lang w:val="en-GB"/>
              </w:rPr>
              <w:t xml:space="preserve"> </w:t>
            </w:r>
            <w:r>
              <w:rPr>
                <w:lang w:val="en-GB"/>
              </w:rPr>
              <w:t xml:space="preserve">we can </w:t>
            </w:r>
            <w:r w:rsidRPr="00CB57AC">
              <w:rPr>
                <w:lang w:val="en-GB"/>
              </w:rPr>
              <w:t xml:space="preserve">immediately </w:t>
            </w:r>
            <w:r>
              <w:rPr>
                <w:lang w:val="en-GB"/>
              </w:rPr>
              <w:t xml:space="preserve">deduce </w:t>
            </w:r>
            <w:r w:rsidRPr="00CB57AC">
              <w:rPr>
                <w:lang w:val="en-GB"/>
              </w:rPr>
              <w:t xml:space="preserve">how </w:t>
            </w:r>
            <w:r>
              <w:rPr>
                <w:lang w:val="en-GB"/>
              </w:rPr>
              <w:t xml:space="preserve">to </w:t>
            </w:r>
            <w:r w:rsidRPr="00CB57AC">
              <w:rPr>
                <w:lang w:val="en-GB"/>
              </w:rPr>
              <w:t>quanti</w:t>
            </w:r>
            <w:r>
              <w:rPr>
                <w:lang w:val="en-GB"/>
              </w:rPr>
              <w:t>f</w:t>
            </w:r>
            <w:r w:rsidRPr="00CB57AC">
              <w:rPr>
                <w:lang w:val="en-GB"/>
              </w:rPr>
              <w:t xml:space="preserve">y </w:t>
            </w:r>
            <w:r>
              <w:rPr>
                <w:lang w:val="en-GB"/>
              </w:rPr>
              <w:t xml:space="preserve">this variable. We </w:t>
            </w:r>
            <w:r w:rsidRPr="00CB57AC">
              <w:rPr>
                <w:lang w:val="en-GB"/>
              </w:rPr>
              <w:t>use the Fisher equation into which we</w:t>
            </w:r>
            <w:r>
              <w:rPr>
                <w:lang w:val="en-GB"/>
              </w:rPr>
              <w:t xml:space="preserve"> insert </w:t>
            </w:r>
            <w:r w:rsidRPr="00CB57AC">
              <w:rPr>
                <w:lang w:val="en-GB"/>
              </w:rPr>
              <w:t xml:space="preserve">a known real </w:t>
            </w:r>
            <w:r>
              <w:rPr>
                <w:lang w:val="en-GB"/>
              </w:rPr>
              <w:t xml:space="preserve">yield of an inflation-linked bond and a known nominal yield of a </w:t>
            </w:r>
            <w:r w:rsidRPr="00CB57AC">
              <w:rPr>
                <w:lang w:val="en-GB"/>
              </w:rPr>
              <w:t xml:space="preserve">conventional coupon bond. The </w:t>
            </w:r>
            <w:r>
              <w:rPr>
                <w:lang w:val="en-GB"/>
              </w:rPr>
              <w:t xml:space="preserve">resulting </w:t>
            </w:r>
            <w:r w:rsidRPr="00CB57AC">
              <w:rPr>
                <w:lang w:val="en-GB"/>
              </w:rPr>
              <w:t xml:space="preserve">value of inflation is </w:t>
            </w:r>
            <w:r>
              <w:rPr>
                <w:lang w:val="en-GB"/>
              </w:rPr>
              <w:t xml:space="preserve">the break-even </w:t>
            </w:r>
            <w:r w:rsidRPr="00CB57AC">
              <w:rPr>
                <w:lang w:val="en-GB"/>
              </w:rPr>
              <w:t>inflation</w:t>
            </w:r>
            <w:r>
              <w:rPr>
                <w:lang w:val="en-GB"/>
              </w:rPr>
              <w:t xml:space="preserve"> we are interested in</w:t>
            </w:r>
            <w:r w:rsidRPr="00CB57AC">
              <w:rPr>
                <w:lang w:val="en-GB"/>
              </w:rPr>
              <w:t>.</w:t>
            </w:r>
          </w:p>
          <w:p w14:paraId="2F73A64C" w14:textId="77777777" w:rsidR="008E7851" w:rsidRDefault="0090355D">
            <w:pPr>
              <w:pStyle w:val="Odstavecseseznamem"/>
              <w:widowControl w:val="0"/>
              <w:numPr>
                <w:ilvl w:val="0"/>
                <w:numId w:val="34"/>
              </w:numPr>
              <w:suppressAutoHyphens/>
              <w:ind w:left="709" w:hanging="425"/>
              <w:rPr>
                <w:lang w:val="en-GB"/>
              </w:rPr>
            </w:pPr>
            <w:r w:rsidRPr="008E7851">
              <w:rPr>
                <w:lang w:val="en-GB"/>
              </w:rPr>
              <w:t>The break-even inflation is attractive because it reveals market expectations about future inflation.</w:t>
            </w:r>
            <w:r w:rsidR="008E7851" w:rsidRPr="008E7851">
              <w:rPr>
                <w:lang w:val="en-GB"/>
              </w:rPr>
              <w:t xml:space="preserve"> </w:t>
            </w:r>
            <w:r w:rsidRPr="008E7851">
              <w:rPr>
                <w:lang w:val="en-GB"/>
              </w:rPr>
              <w:t>What might happen, for example, if the expected inflation was higher than the break-even inflation?</w:t>
            </w:r>
          </w:p>
          <w:p w14:paraId="1332F1B8" w14:textId="77777777" w:rsidR="008E7851" w:rsidRDefault="008E7851" w:rsidP="008E7851">
            <w:pPr>
              <w:pStyle w:val="Odstavecseseznamem"/>
              <w:widowControl w:val="0"/>
              <w:suppressAutoHyphens/>
              <w:ind w:left="709"/>
              <w:rPr>
                <w:lang w:val="en-GB"/>
              </w:rPr>
            </w:pPr>
            <w:r>
              <w:rPr>
                <w:lang w:val="en-GB"/>
              </w:rPr>
              <w:t>. . . . .</w:t>
            </w:r>
          </w:p>
          <w:p w14:paraId="2E1DE114" w14:textId="76465831" w:rsidR="001809B4" w:rsidRDefault="0090355D" w:rsidP="008E7851">
            <w:pPr>
              <w:pStyle w:val="Odstavecseseznamem"/>
              <w:widowControl w:val="0"/>
              <w:suppressAutoHyphens/>
              <w:ind w:left="709"/>
              <w:rPr>
                <w:lang w:val="en-GB"/>
              </w:rPr>
            </w:pPr>
            <w:r w:rsidRPr="008E7851">
              <w:rPr>
                <w:lang w:val="en-GB"/>
              </w:rPr>
              <w:t>All rational investors would prefer higher-yield inflation-linked bonds. Growing demand for inflation-linked bonds would pull their prices up and that would push down their real yield to maturity. A lower real yield means a higher break-even inflation, which is now closer to the expected inflation.</w:t>
            </w:r>
          </w:p>
          <w:p w14:paraId="5572403B" w14:textId="77777777" w:rsidR="00887EC4" w:rsidRDefault="00887EC4" w:rsidP="008E7851">
            <w:pPr>
              <w:pStyle w:val="Odstavecseseznamem"/>
              <w:widowControl w:val="0"/>
              <w:suppressAutoHyphens/>
              <w:ind w:left="709"/>
              <w:rPr>
                <w:lang w:val="en-GB"/>
              </w:rPr>
            </w:pPr>
          </w:p>
          <w:p w14:paraId="03B2479D" w14:textId="4AA92160" w:rsidR="007979CD" w:rsidRPr="008E7851" w:rsidRDefault="007979CD" w:rsidP="008E7851">
            <w:pPr>
              <w:pStyle w:val="Odstavecseseznamem"/>
              <w:widowControl w:val="0"/>
              <w:suppressAutoHyphens/>
              <w:ind w:left="709"/>
              <w:rPr>
                <w:lang w:val="en-GB"/>
              </w:rPr>
            </w:pPr>
            <w:r>
              <w:rPr>
                <w:lang w:val="en-GB"/>
              </w:rPr>
              <w:t>. . . . .</w:t>
            </w:r>
          </w:p>
          <w:p w14:paraId="434C020B" w14:textId="10D45328" w:rsidR="00282152" w:rsidRDefault="007979CD" w:rsidP="007979CD">
            <w:pPr>
              <w:pStyle w:val="Odstavecseseznamem"/>
              <w:widowControl w:val="0"/>
              <w:suppressAutoHyphens/>
              <w:ind w:left="709"/>
            </w:pPr>
            <w:r>
              <w:rPr>
                <w:lang w:val="en-GB"/>
              </w:rPr>
              <w:t>S</w:t>
            </w:r>
            <w:r w:rsidR="0090355D" w:rsidRPr="007979CD">
              <w:rPr>
                <w:lang w:val="en-GB"/>
              </w:rPr>
              <w:t xml:space="preserve">imilar reasoning can be applied when the expected inflation is lower than the break-even inflation. In both cases we see that the interaction between supply and demand on efficient financial markets ensures the equality between the </w:t>
            </w:r>
            <w:r w:rsidR="001809B4" w:rsidRPr="007979CD">
              <w:rPr>
                <w:lang w:val="en-GB"/>
              </w:rPr>
              <w:t xml:space="preserve">two </w:t>
            </w:r>
            <w:r w:rsidR="0090355D" w:rsidRPr="007979CD">
              <w:rPr>
                <w:lang w:val="en-GB"/>
              </w:rPr>
              <w:t xml:space="preserve">inflations. In this sense, the break-even inflation provides a </w:t>
            </w:r>
            <w:r w:rsidR="0090355D" w:rsidRPr="007979CD">
              <w:rPr>
                <w:lang w:val="en-GB"/>
              </w:rPr>
              <w:lastRenderedPageBreak/>
              <w:t xml:space="preserve">useful peephole into the future, similar to what </w:t>
            </w:r>
            <w:r w:rsidR="001809B4" w:rsidRPr="007979CD">
              <w:rPr>
                <w:lang w:val="en-GB"/>
              </w:rPr>
              <w:t xml:space="preserve">we discovered when </w:t>
            </w:r>
            <w:r w:rsidR="0090355D" w:rsidRPr="007979CD">
              <w:rPr>
                <w:lang w:val="en-GB"/>
              </w:rPr>
              <w:t xml:space="preserve">we </w:t>
            </w:r>
            <w:r w:rsidR="001809B4" w:rsidRPr="007979CD">
              <w:rPr>
                <w:lang w:val="en-GB"/>
              </w:rPr>
              <w:t xml:space="preserve">analysed </w:t>
            </w:r>
            <w:r w:rsidR="0090355D" w:rsidRPr="007979CD">
              <w:rPr>
                <w:lang w:val="en-GB"/>
              </w:rPr>
              <w:t>forward rates.</w:t>
            </w:r>
          </w:p>
        </w:tc>
        <w:tc>
          <w:tcPr>
            <w:tcW w:w="5102" w:type="dxa"/>
          </w:tcPr>
          <w:p w14:paraId="7DDA39EC" w14:textId="19752517" w:rsidR="0090355D" w:rsidRDefault="0090355D">
            <w:pPr>
              <w:pStyle w:val="Odstavecseseznamem"/>
              <w:widowControl w:val="0"/>
              <w:numPr>
                <w:ilvl w:val="0"/>
                <w:numId w:val="62"/>
              </w:numPr>
              <w:suppressAutoHyphens/>
              <w:ind w:left="284" w:hanging="284"/>
            </w:pPr>
            <w:r>
              <w:lastRenderedPageBreak/>
              <w:t>Při práci s inflací často rozlišujeme nominální a reálné veličiny. Zatímco ty nominální veličiny můžeme běžně pozorovat, ty druhé jsou umělé, zavádění s cílem eliminovat vliv inflace. Toto odlišování má smysl provádět i u protiinflačních obligací.</w:t>
            </w:r>
          </w:p>
          <w:p w14:paraId="37ED19C2" w14:textId="77777777" w:rsidR="0090355D" w:rsidRDefault="0090355D" w:rsidP="0090355D">
            <w:pPr>
              <w:pStyle w:val="Odstavecseseznamem"/>
              <w:widowControl w:val="0"/>
              <w:suppressAutoHyphens/>
              <w:ind w:left="317"/>
            </w:pPr>
          </w:p>
          <w:p w14:paraId="1E01E73E" w14:textId="77777777" w:rsidR="0090355D" w:rsidRDefault="0090355D" w:rsidP="0090355D">
            <w:pPr>
              <w:pStyle w:val="Odstavecseseznamem"/>
              <w:widowControl w:val="0"/>
              <w:suppressAutoHyphens/>
              <w:ind w:left="317"/>
            </w:pPr>
          </w:p>
          <w:p w14:paraId="4A10FF1A" w14:textId="77777777" w:rsidR="0090355D" w:rsidRDefault="0090355D">
            <w:pPr>
              <w:pStyle w:val="Odstavecseseznamem"/>
              <w:widowControl w:val="0"/>
              <w:numPr>
                <w:ilvl w:val="0"/>
                <w:numId w:val="62"/>
              </w:numPr>
              <w:suppressAutoHyphens/>
              <w:ind w:left="284" w:hanging="284"/>
            </w:pPr>
            <w:r>
              <w:t>Jaký je rozdíl mezi nominálním či také peněžním výnosem do splatnosti na jedné straně a reálným výnosem do splatnosti na druhé straně?</w:t>
            </w:r>
          </w:p>
          <w:p w14:paraId="6344839E" w14:textId="3A4C8CBE" w:rsidR="0090355D" w:rsidRDefault="0090355D">
            <w:pPr>
              <w:pStyle w:val="Odstavecseseznamem"/>
              <w:widowControl w:val="0"/>
              <w:numPr>
                <w:ilvl w:val="0"/>
                <w:numId w:val="63"/>
              </w:numPr>
              <w:suppressAutoHyphens/>
              <w:ind w:left="709" w:hanging="425"/>
            </w:pPr>
            <w:r>
              <w:t xml:space="preserve">Nominální výnos do splatnosti je běžný výnos do splatnosti, jak ho známe z pojednání o prosté obligaci. Neboli je to taková diskontní sazba, při které se současná </w:t>
            </w:r>
            <w:r w:rsidRPr="009647CF">
              <w:t>hodnota</w:t>
            </w:r>
            <w:r>
              <w:t xml:space="preserve"> hotovostního toku z obligace rovná její ceně. Jediný rozdíl </w:t>
            </w:r>
            <w:r w:rsidR="00D21754">
              <w:t xml:space="preserve">mezi protiinflační obligací a </w:t>
            </w:r>
            <w:r>
              <w:t>prost</w:t>
            </w:r>
            <w:r w:rsidR="00D21754">
              <w:t xml:space="preserve">ou </w:t>
            </w:r>
            <w:r>
              <w:t xml:space="preserve">obligaci spočívá ve specifickém způsobu stanovení </w:t>
            </w:r>
            <w:r w:rsidR="00D21754">
              <w:t xml:space="preserve">sledu </w:t>
            </w:r>
            <w:r>
              <w:t>kupónů.</w:t>
            </w:r>
          </w:p>
          <w:p w14:paraId="06BB9ED3" w14:textId="77777777" w:rsidR="00887EC4" w:rsidRDefault="00887EC4" w:rsidP="00887EC4">
            <w:pPr>
              <w:pStyle w:val="Odstavecseseznamem"/>
              <w:widowControl w:val="0"/>
              <w:suppressAutoHyphens/>
              <w:ind w:left="709"/>
            </w:pPr>
          </w:p>
          <w:p w14:paraId="2939B58E" w14:textId="48264155" w:rsidR="0090355D" w:rsidRDefault="0090355D">
            <w:pPr>
              <w:pStyle w:val="Odstavecseseznamem"/>
              <w:widowControl w:val="0"/>
              <w:numPr>
                <w:ilvl w:val="0"/>
                <w:numId w:val="63"/>
              </w:numPr>
              <w:suppressAutoHyphens/>
              <w:ind w:left="709" w:hanging="425"/>
            </w:pPr>
            <w:r>
              <w:t xml:space="preserve">Reálný výnos, </w:t>
            </w:r>
            <w:r w:rsidR="00D21754">
              <w:t xml:space="preserve">což je </w:t>
            </w:r>
            <w:r>
              <w:t xml:space="preserve">nominální výnos očištěný o inflaci, nalezneme ze známé </w:t>
            </w:r>
            <w:proofErr w:type="spellStart"/>
            <w:r>
              <w:t>Fisherovy</w:t>
            </w:r>
            <w:proofErr w:type="spellEnd"/>
            <w:r>
              <w:t xml:space="preserve"> rovnice. Její zjednodušená verze, platná pro </w:t>
            </w:r>
            <w:r w:rsidR="00D21754">
              <w:t xml:space="preserve">výnosy </w:t>
            </w:r>
            <w:r w:rsidRPr="009647CF">
              <w:t>blízk</w:t>
            </w:r>
            <w:r w:rsidR="00D21754">
              <w:t>é</w:t>
            </w:r>
            <w:r>
              <w:t xml:space="preserve"> nule, říká, že nominální výnos je součtem reálného výnosu a míry inflace. Přesnější výpočty vyžaduji použít operaci násobení nebo dělení.</w:t>
            </w:r>
          </w:p>
          <w:p w14:paraId="3EBF6AFA" w14:textId="77777777" w:rsidR="00887EC4" w:rsidRDefault="00887EC4" w:rsidP="00671829">
            <w:pPr>
              <w:pStyle w:val="Odstavecseseznamem"/>
              <w:widowControl w:val="0"/>
              <w:suppressAutoHyphens/>
              <w:ind w:left="709"/>
            </w:pPr>
          </w:p>
          <w:p w14:paraId="478B1720" w14:textId="66C8C1CB" w:rsidR="00671829" w:rsidRDefault="00671829" w:rsidP="00671829">
            <w:pPr>
              <w:pStyle w:val="Odstavecseseznamem"/>
              <w:widowControl w:val="0"/>
              <w:suppressAutoHyphens/>
              <w:ind w:left="709"/>
            </w:pPr>
            <w:r>
              <w:t>. . . . .</w:t>
            </w:r>
          </w:p>
          <w:p w14:paraId="25F6C368" w14:textId="4E7A5E93" w:rsidR="0090355D" w:rsidRDefault="0090355D" w:rsidP="00671829">
            <w:pPr>
              <w:pStyle w:val="Odstavecseseznamem"/>
              <w:widowControl w:val="0"/>
              <w:suppressAutoHyphens/>
              <w:ind w:left="709"/>
            </w:pPr>
            <w:r>
              <w:t xml:space="preserve">Můžeme se snadno přesvědčit, že na reálný výnos, počítaný podle </w:t>
            </w:r>
            <w:proofErr w:type="spellStart"/>
            <w:r>
              <w:t>Fisherovy</w:t>
            </w:r>
            <w:proofErr w:type="spellEnd"/>
            <w:r>
              <w:t xml:space="preserve"> rovnice, můžeme nahlížet jako na reálný výnos do splatnosti protiinflační obligace. Po jednoduché úpravě cenové rovnice protiinflační obligace totiž vidíme, že její </w:t>
            </w:r>
            <w:r>
              <w:lastRenderedPageBreak/>
              <w:t>reálný výnos je taková diskontní sazba, při které se současná hodnota reálných kupónů a jistiny rovná ceně obligace.</w:t>
            </w:r>
          </w:p>
          <w:p w14:paraId="06B336D0" w14:textId="77777777" w:rsidR="0090355D" w:rsidRDefault="0090355D" w:rsidP="0090355D">
            <w:pPr>
              <w:pStyle w:val="Odstavecseseznamem"/>
              <w:widowControl w:val="0"/>
              <w:suppressAutoHyphens/>
            </w:pPr>
          </w:p>
          <w:p w14:paraId="5B521BC8" w14:textId="65F50118" w:rsidR="0090355D" w:rsidRDefault="00D21754" w:rsidP="0090355D">
            <w:pPr>
              <w:pStyle w:val="Odstavecseseznamem"/>
              <w:widowControl w:val="0"/>
              <w:numPr>
                <w:ilvl w:val="0"/>
                <w:numId w:val="62"/>
              </w:numPr>
              <w:suppressAutoHyphens/>
              <w:ind w:left="284" w:hanging="284"/>
            </w:pPr>
            <w:r>
              <w:t>Naše p</w:t>
            </w:r>
            <w:r w:rsidR="0090355D">
              <w:t>ojednání o protiinflační obligaci zakončíme pojmem zlomová inflace.</w:t>
            </w:r>
          </w:p>
          <w:p w14:paraId="7800B9EB" w14:textId="0C5A4770" w:rsidR="0090355D" w:rsidRDefault="0090355D">
            <w:pPr>
              <w:pStyle w:val="Odstavecseseznamem"/>
              <w:widowControl w:val="0"/>
              <w:numPr>
                <w:ilvl w:val="0"/>
                <w:numId w:val="64"/>
              </w:numPr>
              <w:suppressAutoHyphens/>
              <w:ind w:left="709" w:hanging="425"/>
            </w:pPr>
            <w:r>
              <w:t xml:space="preserve">Jelikož vedle sebe existují protiinflační i konvenční kupónové obligace, můžeme se ptát, za </w:t>
            </w:r>
            <w:r w:rsidRPr="009647CF">
              <w:t>jakých</w:t>
            </w:r>
            <w:r>
              <w:t xml:space="preserve"> podmínek oba tyto cenné papíry budou pro investory stejně atraktivní. K tomu dojde evidentně tehdy, budou-li oba tyto cenné papíry nabízet stejný nominální výnos do splatnosti.</w:t>
            </w:r>
          </w:p>
          <w:p w14:paraId="4EE96CA6" w14:textId="77777777" w:rsidR="0090355D" w:rsidRDefault="0090355D" w:rsidP="0090355D">
            <w:pPr>
              <w:pStyle w:val="Odstavecseseznamem"/>
              <w:widowControl w:val="0"/>
              <w:suppressAutoHyphens/>
              <w:ind w:left="709"/>
            </w:pPr>
            <w:r>
              <w:t>. . . . .</w:t>
            </w:r>
          </w:p>
          <w:p w14:paraId="6BF9F4F1" w14:textId="77777777" w:rsidR="0090355D" w:rsidRDefault="0090355D" w:rsidP="0090355D">
            <w:pPr>
              <w:pStyle w:val="Odstavecseseznamem"/>
              <w:widowControl w:val="0"/>
              <w:suppressAutoHyphens/>
              <w:ind w:left="709"/>
            </w:pPr>
            <w:r>
              <w:t>Nominální výnos protiinflační obligace se rovná součinu reálného výnosu a očekávané inflace. Zlomová inflace je nyní definována jako taková očekávaná inflace, při které se nominální výnos protiinflační obligace rovná výnosu do splatnosti konvenční obligace.</w:t>
            </w:r>
          </w:p>
          <w:p w14:paraId="6F36BD2E" w14:textId="77777777" w:rsidR="0090355D" w:rsidRDefault="0090355D" w:rsidP="0090355D">
            <w:pPr>
              <w:pStyle w:val="Odstavecseseznamem"/>
              <w:widowControl w:val="0"/>
              <w:suppressAutoHyphens/>
              <w:ind w:left="737"/>
            </w:pPr>
          </w:p>
          <w:p w14:paraId="1B1163A8" w14:textId="30D73215" w:rsidR="0090355D" w:rsidRDefault="0090355D" w:rsidP="0090355D">
            <w:pPr>
              <w:pStyle w:val="Odstavecseseznamem"/>
              <w:widowControl w:val="0"/>
              <w:numPr>
                <w:ilvl w:val="0"/>
                <w:numId w:val="64"/>
              </w:numPr>
              <w:suppressAutoHyphens/>
              <w:ind w:left="709" w:hanging="425"/>
            </w:pPr>
            <w:r>
              <w:t xml:space="preserve">Z uvedené definice zlomové inflace </w:t>
            </w:r>
            <w:r w:rsidR="00CA65FE">
              <w:t xml:space="preserve">můžeme </w:t>
            </w:r>
            <w:r>
              <w:t>okamžitě vyvod</w:t>
            </w:r>
            <w:r w:rsidR="00CA65FE">
              <w:t xml:space="preserve">it, </w:t>
            </w:r>
            <w:r>
              <w:t xml:space="preserve">jak tuto veličinu počítat. </w:t>
            </w:r>
            <w:r w:rsidR="00CA65FE">
              <w:t xml:space="preserve">Použijeme </w:t>
            </w:r>
            <w:proofErr w:type="spellStart"/>
            <w:r>
              <w:t>Fisherov</w:t>
            </w:r>
            <w:r w:rsidR="00CA65FE">
              <w:t>u</w:t>
            </w:r>
            <w:proofErr w:type="spellEnd"/>
            <w:r w:rsidR="00CA65FE">
              <w:t xml:space="preserve"> </w:t>
            </w:r>
            <w:r>
              <w:t>rovnic</w:t>
            </w:r>
            <w:r w:rsidR="00CA65FE">
              <w:t xml:space="preserve">i, do které dosadíme </w:t>
            </w:r>
            <w:r>
              <w:t xml:space="preserve">známý reálný výnos protiinflační obligace a známý </w:t>
            </w:r>
            <w:r w:rsidR="00CA65FE">
              <w:t xml:space="preserve">nominální </w:t>
            </w:r>
            <w:r>
              <w:t>výnos konvenční kupónové obligace. Vypočítaná hodnota inflace je pak již zlomová inflace, která nás zajímá.</w:t>
            </w:r>
          </w:p>
          <w:p w14:paraId="72564ECA" w14:textId="77777777" w:rsidR="00B930FB" w:rsidRDefault="0090355D">
            <w:pPr>
              <w:pStyle w:val="Odstavecseseznamem"/>
              <w:widowControl w:val="0"/>
              <w:numPr>
                <w:ilvl w:val="0"/>
                <w:numId w:val="64"/>
              </w:numPr>
              <w:suppressAutoHyphens/>
              <w:ind w:left="709" w:hanging="425"/>
            </w:pPr>
            <w:r>
              <w:t xml:space="preserve">Zlomová inflace je atraktivní tím, že odhaluje </w:t>
            </w:r>
            <w:r w:rsidR="00CA65FE">
              <w:t xml:space="preserve">tržní </w:t>
            </w:r>
            <w:r>
              <w:t>očekávání budoucí inflace. Co by se např. stalo, kdyby očekávaná inflace byla vyšší než zlomová inflace?</w:t>
            </w:r>
          </w:p>
          <w:p w14:paraId="329CF7B9" w14:textId="77777777" w:rsidR="008E7851" w:rsidRDefault="008E7851" w:rsidP="00B930FB">
            <w:pPr>
              <w:pStyle w:val="Odstavecseseznamem"/>
              <w:widowControl w:val="0"/>
              <w:suppressAutoHyphens/>
              <w:ind w:left="709"/>
            </w:pPr>
          </w:p>
          <w:p w14:paraId="38285D80" w14:textId="73F900B4" w:rsidR="00B930FB" w:rsidRDefault="00B930FB" w:rsidP="00B930FB">
            <w:pPr>
              <w:pStyle w:val="Odstavecseseznamem"/>
              <w:widowControl w:val="0"/>
              <w:suppressAutoHyphens/>
              <w:ind w:left="709"/>
            </w:pPr>
            <w:r>
              <w:t>. . . . .</w:t>
            </w:r>
          </w:p>
          <w:p w14:paraId="3E5957DB" w14:textId="3C86E572" w:rsidR="0090355D" w:rsidRDefault="0090355D" w:rsidP="006A1D3B">
            <w:pPr>
              <w:pStyle w:val="Odstavecseseznamem"/>
              <w:widowControl w:val="0"/>
              <w:suppressAutoHyphens/>
              <w:ind w:left="709"/>
            </w:pPr>
            <w:r w:rsidRPr="001878C3">
              <w:t>Všichni racionálně se chovající investoři by pr</w:t>
            </w:r>
            <w:r>
              <w:t xml:space="preserve">eferovali výnosnější protiinflační obligace. Rostoucí poptávka po protiinflačních obligacích by ovšem zvyšovala jejich cenu, </w:t>
            </w:r>
            <w:r w:rsidR="001809B4">
              <w:t xml:space="preserve">čímž by se </w:t>
            </w:r>
            <w:r>
              <w:t>snižoval jejich reálný výnos do splatnosti. A nižší reálný výnos znamená vyšší zlomovou inflaci, která se tím přiblížila k očekávané inflaci.</w:t>
            </w:r>
          </w:p>
          <w:p w14:paraId="1E1D1DEF" w14:textId="2AD12C96" w:rsidR="007979CD" w:rsidRDefault="007979CD" w:rsidP="006A1D3B">
            <w:pPr>
              <w:pStyle w:val="Odstavecseseznamem"/>
              <w:widowControl w:val="0"/>
              <w:suppressAutoHyphens/>
              <w:ind w:left="709"/>
            </w:pPr>
            <w:r>
              <w:t>. . . . .</w:t>
            </w:r>
          </w:p>
          <w:p w14:paraId="217A6075" w14:textId="1FA03B54" w:rsidR="00282152" w:rsidRPr="001809B4" w:rsidRDefault="0090355D" w:rsidP="007979CD">
            <w:pPr>
              <w:pStyle w:val="Odstavecseseznamem"/>
              <w:widowControl w:val="0"/>
              <w:suppressAutoHyphens/>
              <w:ind w:left="709"/>
              <w:rPr>
                <w:lang w:val="en-GB"/>
              </w:rPr>
            </w:pPr>
            <w:r>
              <w:t xml:space="preserve">Podobná úvaha by mohla být vedena v případě, že očekávaná inflace je nižší než zlomová inflace. V obou dvou případech vidíme, že vzájemné působení poptávky a nabídky na efektivních finančních trzích </w:t>
            </w:r>
            <w:r w:rsidR="001809B4">
              <w:t xml:space="preserve">zajišťuje rovnost obou inflací. </w:t>
            </w:r>
            <w:r>
              <w:t xml:space="preserve">V tomto smyslu zlomová inflace nabízí užitečné kukátko do </w:t>
            </w:r>
            <w:r>
              <w:lastRenderedPageBreak/>
              <w:t xml:space="preserve">budoucnosti, </w:t>
            </w:r>
            <w:r w:rsidR="001809B4">
              <w:t xml:space="preserve">podobné tomu, jaké </w:t>
            </w:r>
            <w:r>
              <w:t xml:space="preserve">jsme objevili </w:t>
            </w:r>
            <w:r w:rsidR="001809B4">
              <w:t>při analýze f</w:t>
            </w:r>
            <w:r>
              <w:t>orwardov</w:t>
            </w:r>
            <w:r w:rsidR="001809B4">
              <w:t xml:space="preserve">ých </w:t>
            </w:r>
            <w:r>
              <w:t>sazeb.</w:t>
            </w:r>
          </w:p>
        </w:tc>
      </w:tr>
    </w:tbl>
    <w:p w14:paraId="73FA3FCB" w14:textId="626E510B" w:rsidR="009E66BE" w:rsidRDefault="009E66BE" w:rsidP="009E66BE">
      <w:pPr>
        <w:rPr>
          <w:color w:val="683104"/>
          <w:sz w:val="28"/>
          <w:szCs w:val="28"/>
          <w:lang w:val="en-GB"/>
        </w:rPr>
        <w:sectPr w:rsidR="009E66BE" w:rsidSect="00AE781A">
          <w:headerReference w:type="default" r:id="rId53"/>
          <w:pgSz w:w="11906" w:h="16838"/>
          <w:pgMar w:top="1418" w:right="851" w:bottom="1418" w:left="851" w:header="57" w:footer="624" w:gutter="0"/>
          <w:cols w:space="708"/>
          <w:docGrid w:linePitch="360"/>
        </w:sectPr>
      </w:pPr>
      <w:r>
        <w:rPr>
          <w:color w:val="683104"/>
          <w:sz w:val="28"/>
          <w:szCs w:val="28"/>
          <w:lang w:val="en-GB"/>
        </w:rPr>
        <w:lastRenderedPageBreak/>
        <w:br w:type="page"/>
      </w:r>
    </w:p>
    <w:p w14:paraId="3C9AEE30" w14:textId="0FE54112" w:rsidR="00EC56F3" w:rsidRPr="00990C2E" w:rsidRDefault="00EC56F3" w:rsidP="000D07D3">
      <w:pPr>
        <w:spacing w:after="0" w:line="240" w:lineRule="auto"/>
        <w:rPr>
          <w:color w:val="683104"/>
          <w:sz w:val="28"/>
          <w:szCs w:val="28"/>
          <w:lang w:val="en-GB"/>
        </w:rPr>
      </w:pPr>
      <w:bookmarkStart w:id="18" w:name="L02S15"/>
      <w:bookmarkEnd w:id="18"/>
      <w:r w:rsidRPr="00990C2E">
        <w:rPr>
          <w:color w:val="683104"/>
          <w:sz w:val="28"/>
          <w:szCs w:val="28"/>
          <w:lang w:val="en-GB"/>
        </w:rPr>
        <w:lastRenderedPageBreak/>
        <w:t>L02S1</w:t>
      </w:r>
      <w:r w:rsidR="000D07D3">
        <w:rPr>
          <w:color w:val="683104"/>
          <w:sz w:val="28"/>
          <w:szCs w:val="28"/>
          <w:lang w:val="en-GB"/>
        </w:rPr>
        <w:t>5</w:t>
      </w:r>
    </w:p>
    <w:p w14:paraId="1EB08686" w14:textId="7162990E" w:rsidR="00EC56F3" w:rsidRDefault="00E63F93" w:rsidP="00E654BA">
      <w:pPr>
        <w:spacing w:after="0" w:line="240" w:lineRule="auto"/>
        <w:jc w:val="center"/>
      </w:pPr>
      <w:r>
        <w:rPr>
          <w:noProof/>
        </w:rPr>
        <w:drawing>
          <wp:inline distT="0" distB="0" distL="0" distR="0" wp14:anchorId="40928DB4" wp14:editId="3F42667D">
            <wp:extent cx="2746800" cy="2059200"/>
            <wp:effectExtent l="0" t="0" r="0" b="0"/>
            <wp:docPr id="631932600"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932600"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2746800" cy="2059200"/>
                    </a:xfrm>
                    <a:prstGeom prst="rect">
                      <a:avLst/>
                    </a:prstGeom>
                  </pic:spPr>
                </pic:pic>
              </a:graphicData>
            </a:graphic>
          </wp:inline>
        </w:drawing>
      </w:r>
    </w:p>
    <w:p w14:paraId="75258969" w14:textId="77777777" w:rsidR="00574860" w:rsidRDefault="00574860" w:rsidP="00574860">
      <w:pPr>
        <w:spacing w:before="100" w:beforeAutospacing="1" w:after="100" w:afterAutospacing="1" w:line="240" w:lineRule="auto"/>
        <w:jc w:val="cente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574860" w14:paraId="468B531E" w14:textId="77777777" w:rsidTr="000D07D3">
        <w:trPr>
          <w:jc w:val="center"/>
        </w:trPr>
        <w:tc>
          <w:tcPr>
            <w:tcW w:w="5102" w:type="dxa"/>
          </w:tcPr>
          <w:p w14:paraId="24E6188D" w14:textId="77777777" w:rsidR="00F61AFB" w:rsidRPr="001504EE" w:rsidRDefault="00F61AFB">
            <w:pPr>
              <w:pStyle w:val="Odstavecseseznamem"/>
              <w:widowControl w:val="0"/>
              <w:numPr>
                <w:ilvl w:val="0"/>
                <w:numId w:val="19"/>
              </w:numPr>
              <w:suppressAutoHyphens/>
              <w:ind w:left="284" w:hanging="284"/>
              <w:rPr>
                <w:lang w:val="en-GB"/>
              </w:rPr>
            </w:pPr>
            <w:r>
              <w:rPr>
                <w:lang w:val="en-GB"/>
              </w:rPr>
              <w:t>The final concept</w:t>
            </w:r>
            <w:r w:rsidRPr="001504EE">
              <w:rPr>
                <w:lang w:val="en-GB"/>
              </w:rPr>
              <w:t xml:space="preserve"> which we explain in this le</w:t>
            </w:r>
            <w:r>
              <w:rPr>
                <w:lang w:val="en-GB"/>
              </w:rPr>
              <w:t xml:space="preserve">cture </w:t>
            </w:r>
            <w:r w:rsidRPr="001504EE">
              <w:rPr>
                <w:lang w:val="en-GB"/>
              </w:rPr>
              <w:t xml:space="preserve">is </w:t>
            </w:r>
            <w:r>
              <w:rPr>
                <w:lang w:val="en-GB"/>
              </w:rPr>
              <w:t xml:space="preserve">the par </w:t>
            </w:r>
            <w:r w:rsidRPr="001504EE">
              <w:rPr>
                <w:lang w:val="en-GB"/>
              </w:rPr>
              <w:t xml:space="preserve">yield curve. What is it </w:t>
            </w:r>
            <w:r>
              <w:rPr>
                <w:lang w:val="en-GB"/>
              </w:rPr>
              <w:t>a</w:t>
            </w:r>
            <w:r w:rsidRPr="001504EE">
              <w:rPr>
                <w:lang w:val="en-GB"/>
              </w:rPr>
              <w:t xml:space="preserve">nd what is it </w:t>
            </w:r>
            <w:r>
              <w:rPr>
                <w:lang w:val="en-GB"/>
              </w:rPr>
              <w:t>used</w:t>
            </w:r>
            <w:r w:rsidRPr="001504EE">
              <w:rPr>
                <w:lang w:val="en-GB"/>
              </w:rPr>
              <w:t xml:space="preserve"> for?</w:t>
            </w:r>
          </w:p>
          <w:p w14:paraId="2A48983D" w14:textId="77777777" w:rsidR="00F61AFB" w:rsidRDefault="00F61AFB">
            <w:pPr>
              <w:pStyle w:val="Odstavecseseznamem"/>
              <w:widowControl w:val="0"/>
              <w:numPr>
                <w:ilvl w:val="0"/>
                <w:numId w:val="20"/>
              </w:numPr>
              <w:suppressAutoHyphens/>
              <w:ind w:left="709" w:hanging="425"/>
              <w:rPr>
                <w:lang w:val="en-GB"/>
              </w:rPr>
            </w:pPr>
            <w:r>
              <w:rPr>
                <w:lang w:val="en-GB"/>
              </w:rPr>
              <w:t xml:space="preserve">The par </w:t>
            </w:r>
            <w:r w:rsidRPr="001504EE">
              <w:rPr>
                <w:lang w:val="en-GB"/>
              </w:rPr>
              <w:t xml:space="preserve">yield curve is </w:t>
            </w:r>
            <w:r>
              <w:rPr>
                <w:lang w:val="en-GB"/>
              </w:rPr>
              <w:t xml:space="preserve">a </w:t>
            </w:r>
            <w:r w:rsidRPr="001504EE">
              <w:rPr>
                <w:lang w:val="en-GB"/>
              </w:rPr>
              <w:t xml:space="preserve">yield curve </w:t>
            </w:r>
            <w:r>
              <w:rPr>
                <w:lang w:val="en-GB"/>
              </w:rPr>
              <w:t>that</w:t>
            </w:r>
            <w:r w:rsidRPr="001504EE">
              <w:rPr>
                <w:lang w:val="en-GB"/>
              </w:rPr>
              <w:t xml:space="preserve"> record</w:t>
            </w:r>
            <w:r>
              <w:rPr>
                <w:lang w:val="en-GB"/>
              </w:rPr>
              <w:t xml:space="preserve">s, </w:t>
            </w:r>
            <w:r w:rsidRPr="001504EE">
              <w:rPr>
                <w:lang w:val="en-GB"/>
              </w:rPr>
              <w:t xml:space="preserve">as </w:t>
            </w:r>
            <w:r>
              <w:rPr>
                <w:lang w:val="en-GB"/>
              </w:rPr>
              <w:t>its</w:t>
            </w:r>
            <w:r w:rsidRPr="001504EE">
              <w:rPr>
                <w:lang w:val="en-GB"/>
              </w:rPr>
              <w:t xml:space="preserve"> name suggests</w:t>
            </w:r>
            <w:r>
              <w:rPr>
                <w:lang w:val="en-GB"/>
              </w:rPr>
              <w:t>, the yields of par bonds.</w:t>
            </w:r>
          </w:p>
          <w:p w14:paraId="44F7A65B" w14:textId="29378C30" w:rsidR="00F61AFB" w:rsidRPr="000D07D3" w:rsidRDefault="00F61AFB" w:rsidP="00F61AFB">
            <w:pPr>
              <w:pStyle w:val="Odstavecseseznamem"/>
              <w:widowControl w:val="0"/>
              <w:numPr>
                <w:ilvl w:val="0"/>
                <w:numId w:val="20"/>
              </w:numPr>
              <w:suppressAutoHyphens/>
              <w:ind w:left="709" w:hanging="425"/>
              <w:rPr>
                <w:lang w:val="en-GB"/>
              </w:rPr>
            </w:pPr>
            <w:r w:rsidRPr="000D07D3">
              <w:rPr>
                <w:lang w:val="en-GB"/>
              </w:rPr>
              <w:t>We already know what a par bond is. It</w:t>
            </w:r>
            <w:r w:rsidR="00DC238D">
              <w:rPr>
                <w:lang w:val="en-GB"/>
              </w:rPr>
              <w:t>’</w:t>
            </w:r>
            <w:r w:rsidRPr="000D07D3">
              <w:rPr>
                <w:lang w:val="en-GB"/>
              </w:rPr>
              <w:t>s a bond whose price is equal to its nominal value. This proper</w:t>
            </w:r>
            <w:r w:rsidR="00CA4A46" w:rsidRPr="000D07D3">
              <w:rPr>
                <w:lang w:val="en-GB"/>
              </w:rPr>
              <w:t xml:space="preserve"> </w:t>
            </w:r>
            <w:r w:rsidRPr="000D07D3">
              <w:rPr>
                <w:lang w:val="en-GB"/>
              </w:rPr>
              <w:t>ty is characteristic of coupon bonds whose coupon rates are equal to their yield to maturity. A par yield curve is therefore made up of the coupon rates of par bonds as well.</w:t>
            </w:r>
          </w:p>
          <w:p w14:paraId="6793DF94" w14:textId="77777777" w:rsidR="00F61AFB" w:rsidRDefault="00F61AFB">
            <w:pPr>
              <w:pStyle w:val="Odstavecseseznamem"/>
              <w:widowControl w:val="0"/>
              <w:numPr>
                <w:ilvl w:val="0"/>
                <w:numId w:val="20"/>
              </w:numPr>
              <w:suppressAutoHyphens/>
              <w:ind w:left="709" w:hanging="425"/>
              <w:rPr>
                <w:lang w:val="en-GB"/>
              </w:rPr>
            </w:pPr>
            <w:r>
              <w:rPr>
                <w:lang w:val="en-GB"/>
              </w:rPr>
              <w:t>A p</w:t>
            </w:r>
            <w:r w:rsidRPr="001504EE">
              <w:rPr>
                <w:lang w:val="en-GB"/>
              </w:rPr>
              <w:t xml:space="preserve">ar yield curve allows us to </w:t>
            </w:r>
            <w:r>
              <w:rPr>
                <w:lang w:val="en-GB"/>
              </w:rPr>
              <w:t>get an idea of</w:t>
            </w:r>
            <w:r w:rsidRPr="001504EE">
              <w:rPr>
                <w:lang w:val="en-GB"/>
              </w:rPr>
              <w:t xml:space="preserve"> which coupon </w:t>
            </w:r>
            <w:r>
              <w:rPr>
                <w:lang w:val="en-GB"/>
              </w:rPr>
              <w:t xml:space="preserve">the </w:t>
            </w:r>
            <w:r w:rsidRPr="001504EE">
              <w:rPr>
                <w:lang w:val="en-GB"/>
              </w:rPr>
              <w:t xml:space="preserve">bond would be issued </w:t>
            </w:r>
            <w:r>
              <w:rPr>
                <w:lang w:val="en-GB"/>
              </w:rPr>
              <w:t>with for its n</w:t>
            </w:r>
            <w:r w:rsidRPr="001504EE">
              <w:rPr>
                <w:lang w:val="en-GB"/>
              </w:rPr>
              <w:t>ominal value.</w:t>
            </w:r>
          </w:p>
          <w:p w14:paraId="2EF51253" w14:textId="77777777" w:rsidR="00F61AFB" w:rsidRPr="007318AF" w:rsidRDefault="00F61AFB" w:rsidP="00F61AFB">
            <w:pPr>
              <w:pStyle w:val="Odstavecseseznamem"/>
              <w:widowControl w:val="0"/>
              <w:suppressAutoHyphens/>
              <w:ind w:left="743"/>
              <w:rPr>
                <w:lang w:val="en-GB"/>
              </w:rPr>
            </w:pPr>
          </w:p>
          <w:p w14:paraId="0ACCC0AA" w14:textId="77777777" w:rsidR="00F61AFB" w:rsidRDefault="00F61AFB" w:rsidP="00F61AFB">
            <w:pPr>
              <w:pStyle w:val="Odstavecseseznamem"/>
              <w:widowControl w:val="0"/>
              <w:suppressAutoHyphens/>
              <w:ind w:left="743"/>
              <w:rPr>
                <w:lang w:val="en-GB"/>
              </w:rPr>
            </w:pPr>
          </w:p>
          <w:p w14:paraId="6C07EA4F" w14:textId="46AD7E46" w:rsidR="00F61AFB" w:rsidRPr="00E66D2C" w:rsidRDefault="00F61AFB">
            <w:pPr>
              <w:pStyle w:val="Odstavecseseznamem"/>
              <w:widowControl w:val="0"/>
              <w:numPr>
                <w:ilvl w:val="0"/>
                <w:numId w:val="19"/>
              </w:numPr>
              <w:suppressAutoHyphens/>
              <w:ind w:left="284" w:hanging="284"/>
              <w:rPr>
                <w:lang w:val="en-GB"/>
              </w:rPr>
            </w:pPr>
            <w:r>
              <w:rPr>
                <w:lang w:val="en-GB"/>
              </w:rPr>
              <w:t xml:space="preserve">We may anticipate </w:t>
            </w:r>
            <w:r w:rsidRPr="00E66D2C">
              <w:rPr>
                <w:lang w:val="en-GB"/>
              </w:rPr>
              <w:t>a certain mutual consistency</w:t>
            </w:r>
            <w:r>
              <w:rPr>
                <w:lang w:val="en-GB"/>
              </w:rPr>
              <w:t xml:space="preserve"> between </w:t>
            </w:r>
            <w:r w:rsidRPr="00E66D2C">
              <w:rPr>
                <w:lang w:val="en-GB"/>
              </w:rPr>
              <w:t>zero rates</w:t>
            </w:r>
            <w:r>
              <w:rPr>
                <w:lang w:val="en-GB"/>
              </w:rPr>
              <w:t>, which we discussed earlier,</w:t>
            </w:r>
            <w:r w:rsidRPr="00E66D2C">
              <w:rPr>
                <w:lang w:val="en-GB"/>
              </w:rPr>
              <w:t xml:space="preserve"> and par</w:t>
            </w:r>
            <w:r>
              <w:rPr>
                <w:lang w:val="en-GB"/>
              </w:rPr>
              <w:t xml:space="preserve"> yields, which we have just introduced. It can be derived </w:t>
            </w:r>
            <w:r w:rsidR="00B125D3">
              <w:rPr>
                <w:lang w:val="en-GB"/>
              </w:rPr>
              <w:t xml:space="preserve">again </w:t>
            </w:r>
            <w:r>
              <w:rPr>
                <w:lang w:val="en-GB"/>
              </w:rPr>
              <w:t xml:space="preserve">by using the </w:t>
            </w:r>
            <w:r w:rsidR="00B125D3">
              <w:rPr>
                <w:lang w:val="en-GB"/>
              </w:rPr>
              <w:t xml:space="preserve">stripping </w:t>
            </w:r>
            <w:r>
              <w:rPr>
                <w:lang w:val="en-GB"/>
              </w:rPr>
              <w:t>approach.</w:t>
            </w:r>
          </w:p>
          <w:p w14:paraId="5D21242C" w14:textId="77777777" w:rsidR="00CA4A46" w:rsidRDefault="00CA4A46" w:rsidP="00CA4A46">
            <w:pPr>
              <w:pStyle w:val="Odstavecseseznamem"/>
              <w:widowControl w:val="0"/>
              <w:suppressAutoHyphens/>
              <w:ind w:left="284"/>
              <w:rPr>
                <w:lang w:val="en-GB"/>
              </w:rPr>
            </w:pPr>
            <w:r>
              <w:rPr>
                <w:lang w:val="en-GB"/>
              </w:rPr>
              <w:t>. . . . .</w:t>
            </w:r>
          </w:p>
          <w:p w14:paraId="06B4CD84" w14:textId="6308A14E" w:rsidR="00F61AFB" w:rsidRPr="00CA4A46" w:rsidRDefault="00F61AFB" w:rsidP="00CA4A46">
            <w:pPr>
              <w:pStyle w:val="Odstavecseseznamem"/>
              <w:widowControl w:val="0"/>
              <w:suppressAutoHyphens/>
              <w:ind w:left="284"/>
              <w:rPr>
                <w:lang w:val="en-GB"/>
              </w:rPr>
            </w:pPr>
            <w:r w:rsidRPr="00CA4A46">
              <w:rPr>
                <w:lang w:val="en-GB"/>
              </w:rPr>
              <w:t xml:space="preserve">On the left side of this </w:t>
            </w:r>
            <w:proofErr w:type="gramStart"/>
            <w:r w:rsidRPr="00CA4A46">
              <w:rPr>
                <w:lang w:val="en-GB"/>
              </w:rPr>
              <w:t>relationship</w:t>
            </w:r>
            <w:proofErr w:type="gramEnd"/>
            <w:r w:rsidRPr="00CA4A46">
              <w:rPr>
                <w:lang w:val="en-GB"/>
              </w:rPr>
              <w:t xml:space="preserve"> we have the price of the </w:t>
            </w:r>
            <w:proofErr w:type="spellStart"/>
            <w:r w:rsidRPr="00CA4A46">
              <w:rPr>
                <w:lang w:val="en-GB"/>
              </w:rPr>
              <w:t>par</w:t>
            </w:r>
            <w:proofErr w:type="spellEnd"/>
            <w:r w:rsidRPr="00CA4A46">
              <w:rPr>
                <w:lang w:val="en-GB"/>
              </w:rPr>
              <w:t xml:space="preserve"> bond, which is its nominal value. On the right side we have the present value of the </w:t>
            </w:r>
            <w:proofErr w:type="spellStart"/>
            <w:r w:rsidRPr="00CA4A46">
              <w:rPr>
                <w:lang w:val="en-GB"/>
              </w:rPr>
              <w:t>par</w:t>
            </w:r>
            <w:proofErr w:type="spellEnd"/>
            <w:r w:rsidRPr="00CA4A46">
              <w:rPr>
                <w:lang w:val="en-GB"/>
              </w:rPr>
              <w:t xml:space="preserve"> bond after it has been split into zero coupon bonds, each of them being discounted at the appropriate zero rate.</w:t>
            </w:r>
          </w:p>
          <w:p w14:paraId="3DF3EE11" w14:textId="77777777" w:rsidR="00CA4A46" w:rsidRDefault="00CA4A46" w:rsidP="00CA4A46">
            <w:pPr>
              <w:pStyle w:val="Odstavecseseznamem"/>
              <w:widowControl w:val="0"/>
              <w:suppressAutoHyphens/>
              <w:ind w:left="284"/>
              <w:rPr>
                <w:lang w:val="en-GB"/>
              </w:rPr>
            </w:pPr>
            <w:r>
              <w:rPr>
                <w:lang w:val="en-GB"/>
              </w:rPr>
              <w:t>. . . . .</w:t>
            </w:r>
          </w:p>
          <w:p w14:paraId="7B8265BB" w14:textId="0937D506" w:rsidR="00F61AFB" w:rsidRPr="00B125D3" w:rsidRDefault="00F61AFB" w:rsidP="00CA4A46">
            <w:pPr>
              <w:pStyle w:val="Odstavecseseznamem"/>
              <w:widowControl w:val="0"/>
              <w:suppressAutoHyphens/>
              <w:ind w:left="284"/>
              <w:rPr>
                <w:lang w:val="en-GB"/>
              </w:rPr>
            </w:pPr>
            <w:r w:rsidRPr="00B125D3">
              <w:rPr>
                <w:lang w:val="en-GB"/>
              </w:rPr>
              <w:t xml:space="preserve">In order to simplify our </w:t>
            </w:r>
            <w:r w:rsidR="00B125D3" w:rsidRPr="00B125D3">
              <w:rPr>
                <w:lang w:val="en-GB"/>
              </w:rPr>
              <w:t>notation</w:t>
            </w:r>
            <w:r w:rsidRPr="00B125D3">
              <w:rPr>
                <w:lang w:val="en-GB"/>
              </w:rPr>
              <w:t xml:space="preserve">, let us define </w:t>
            </w:r>
            <w:r w:rsidR="00B125D3" w:rsidRPr="00B125D3">
              <w:rPr>
                <w:lang w:val="en-GB"/>
              </w:rPr>
              <w:t>so called d</w:t>
            </w:r>
            <w:r w:rsidRPr="00B125D3">
              <w:rPr>
                <w:lang w:val="en-GB"/>
              </w:rPr>
              <w:t>iscount factors. Using them, we can rearrange the equation</w:t>
            </w:r>
            <w:r w:rsidR="00B125D3" w:rsidRPr="00B125D3">
              <w:rPr>
                <w:lang w:val="en-GB"/>
              </w:rPr>
              <w:t xml:space="preserve"> of the stripped par bond </w:t>
            </w:r>
            <w:r w:rsidRPr="00B125D3">
              <w:rPr>
                <w:lang w:val="en-GB"/>
              </w:rPr>
              <w:t>into this expression.</w:t>
            </w:r>
          </w:p>
          <w:p w14:paraId="5A91AB77" w14:textId="77777777" w:rsidR="00CA4A46" w:rsidRDefault="00CA4A46" w:rsidP="00CA4A46">
            <w:pPr>
              <w:pStyle w:val="Odstavecseseznamem"/>
              <w:widowControl w:val="0"/>
              <w:suppressAutoHyphens/>
              <w:ind w:left="284"/>
              <w:rPr>
                <w:lang w:val="en-GB"/>
              </w:rPr>
            </w:pPr>
            <w:r>
              <w:rPr>
                <w:lang w:val="en-GB"/>
              </w:rPr>
              <w:lastRenderedPageBreak/>
              <w:t>. . . . .</w:t>
            </w:r>
          </w:p>
          <w:p w14:paraId="5485BB2E" w14:textId="3387DB12" w:rsidR="00F61AFB" w:rsidRPr="000A7014" w:rsidRDefault="00F61AFB" w:rsidP="00CA4A46">
            <w:pPr>
              <w:pStyle w:val="Odstavecseseznamem"/>
              <w:widowControl w:val="0"/>
              <w:suppressAutoHyphens/>
              <w:ind w:left="284"/>
              <w:rPr>
                <w:lang w:val="en-GB"/>
              </w:rPr>
            </w:pPr>
            <w:r>
              <w:rPr>
                <w:lang w:val="en-GB"/>
              </w:rPr>
              <w:t xml:space="preserve">When extracting par yields </w:t>
            </w:r>
            <w:r w:rsidRPr="000A7014">
              <w:rPr>
                <w:lang w:val="en-GB"/>
              </w:rPr>
              <w:t>from known discount factors</w:t>
            </w:r>
            <w:r>
              <w:rPr>
                <w:lang w:val="en-GB"/>
              </w:rPr>
              <w:t xml:space="preserve"> we </w:t>
            </w:r>
            <w:r w:rsidRPr="000A7014">
              <w:rPr>
                <w:lang w:val="en-GB"/>
              </w:rPr>
              <w:t xml:space="preserve">proceed systematically from the </w:t>
            </w:r>
            <w:r>
              <w:rPr>
                <w:lang w:val="en-GB"/>
              </w:rPr>
              <w:t>shortest</w:t>
            </w:r>
            <w:r w:rsidRPr="000A7014">
              <w:rPr>
                <w:lang w:val="en-GB"/>
              </w:rPr>
              <w:t xml:space="preserve"> to </w:t>
            </w:r>
            <w:r>
              <w:rPr>
                <w:lang w:val="en-GB"/>
              </w:rPr>
              <w:t xml:space="preserve">longer </w:t>
            </w:r>
            <w:r w:rsidRPr="000A7014">
              <w:rPr>
                <w:lang w:val="en-GB"/>
              </w:rPr>
              <w:t>maturities. This is the equation for a one-year par yield.</w:t>
            </w:r>
            <w:r w:rsidR="002D5670">
              <w:rPr>
                <w:lang w:val="en-GB"/>
              </w:rPr>
              <w:t xml:space="preserve"> </w:t>
            </w:r>
            <w:r w:rsidR="00984C6B">
              <w:rPr>
                <w:lang w:val="en-GB"/>
              </w:rPr>
              <w:t xml:space="preserve">… </w:t>
            </w:r>
            <w:r>
              <w:rPr>
                <w:lang w:val="en-GB"/>
              </w:rPr>
              <w:t xml:space="preserve">And this </w:t>
            </w:r>
            <w:r w:rsidRPr="000A7014">
              <w:rPr>
                <w:lang w:val="en-GB"/>
              </w:rPr>
              <w:t xml:space="preserve">is </w:t>
            </w:r>
            <w:r>
              <w:rPr>
                <w:lang w:val="en-GB"/>
              </w:rPr>
              <w:t>what</w:t>
            </w:r>
            <w:r w:rsidRPr="000A7014">
              <w:rPr>
                <w:lang w:val="en-GB"/>
              </w:rPr>
              <w:t xml:space="preserve"> the </w:t>
            </w:r>
            <w:r>
              <w:rPr>
                <w:lang w:val="en-GB"/>
              </w:rPr>
              <w:t xml:space="preserve">formula </w:t>
            </w:r>
            <w:r w:rsidRPr="000A7014">
              <w:rPr>
                <w:lang w:val="en-GB"/>
              </w:rPr>
              <w:t>for the two-year par yield</w:t>
            </w:r>
            <w:r>
              <w:rPr>
                <w:lang w:val="en-GB"/>
              </w:rPr>
              <w:t xml:space="preserve"> looks like.</w:t>
            </w:r>
            <w:r w:rsidR="003B0FD1">
              <w:rPr>
                <w:lang w:val="en-GB"/>
              </w:rPr>
              <w:t xml:space="preserve"> </w:t>
            </w:r>
            <w:r w:rsidR="00984C6B">
              <w:rPr>
                <w:lang w:val="en-GB"/>
              </w:rPr>
              <w:t xml:space="preserve">… </w:t>
            </w:r>
            <w:r>
              <w:rPr>
                <w:lang w:val="en-GB"/>
              </w:rPr>
              <w:t>F</w:t>
            </w:r>
            <w:r w:rsidRPr="000A7014">
              <w:rPr>
                <w:lang w:val="en-GB"/>
              </w:rPr>
              <w:t xml:space="preserve">inally, </w:t>
            </w:r>
            <w:r>
              <w:rPr>
                <w:lang w:val="en-GB"/>
              </w:rPr>
              <w:t xml:space="preserve">write down </w:t>
            </w:r>
            <w:r w:rsidRPr="000A7014">
              <w:rPr>
                <w:lang w:val="en-GB"/>
              </w:rPr>
              <w:t xml:space="preserve">the general </w:t>
            </w:r>
            <w:r>
              <w:rPr>
                <w:lang w:val="en-GB"/>
              </w:rPr>
              <w:t xml:space="preserve">formula for a </w:t>
            </w:r>
            <w:r w:rsidRPr="00DC238D">
              <w:rPr>
                <w:i/>
                <w:iCs/>
                <w:lang w:val="en-GB"/>
              </w:rPr>
              <w:t>T</w:t>
            </w:r>
            <w:r>
              <w:rPr>
                <w:lang w:val="en-GB"/>
              </w:rPr>
              <w:t xml:space="preserve">-year </w:t>
            </w:r>
            <w:r w:rsidRPr="000A7014">
              <w:rPr>
                <w:lang w:val="en-GB"/>
              </w:rPr>
              <w:t>par</w:t>
            </w:r>
            <w:r>
              <w:rPr>
                <w:lang w:val="en-GB"/>
              </w:rPr>
              <w:t xml:space="preserve"> </w:t>
            </w:r>
            <w:r w:rsidRPr="000A7014">
              <w:rPr>
                <w:lang w:val="en-GB"/>
              </w:rPr>
              <w:t>yield.</w:t>
            </w:r>
          </w:p>
          <w:p w14:paraId="4F835BDE" w14:textId="77777777" w:rsidR="00CA4A46" w:rsidRDefault="00CA4A46" w:rsidP="00CA4A46">
            <w:pPr>
              <w:pStyle w:val="Odstavecseseznamem"/>
              <w:widowControl w:val="0"/>
              <w:suppressAutoHyphens/>
              <w:ind w:left="284"/>
              <w:rPr>
                <w:lang w:val="en-GB"/>
              </w:rPr>
            </w:pPr>
            <w:r>
              <w:rPr>
                <w:lang w:val="en-GB"/>
              </w:rPr>
              <w:t>. . . . .</w:t>
            </w:r>
          </w:p>
          <w:p w14:paraId="17B926BA" w14:textId="70EEF711" w:rsidR="00154644" w:rsidRDefault="00154644" w:rsidP="00CA4A46">
            <w:pPr>
              <w:pStyle w:val="Odstavecseseznamem"/>
              <w:widowControl w:val="0"/>
              <w:suppressAutoHyphens/>
              <w:ind w:left="284"/>
              <w:rPr>
                <w:lang w:val="en-GB"/>
              </w:rPr>
            </w:pPr>
            <w:r w:rsidRPr="00154644">
              <w:rPr>
                <w:lang w:val="en-GB"/>
              </w:rPr>
              <w:t xml:space="preserve">If our task is to calculate zero rates from known par yields, we can proceed in two steps. First, we use these formulas to calculate discount factors that we derived from the </w:t>
            </w:r>
            <w:r>
              <w:rPr>
                <w:lang w:val="en-GB"/>
              </w:rPr>
              <w:t xml:space="preserve">pricing </w:t>
            </w:r>
            <w:r w:rsidRPr="00154644">
              <w:rPr>
                <w:lang w:val="en-GB"/>
              </w:rPr>
              <w:t xml:space="preserve">equations for individual maturities. </w:t>
            </w:r>
            <w:r w:rsidR="00591535">
              <w:rPr>
                <w:lang w:val="en-GB"/>
              </w:rPr>
              <w:t xml:space="preserve">… </w:t>
            </w:r>
            <w:r w:rsidRPr="00154644">
              <w:rPr>
                <w:lang w:val="en-GB"/>
              </w:rPr>
              <w:t>And this is the conversion bridge between the discount factor and the zero rate</w:t>
            </w:r>
            <w:r w:rsidR="00DC08C7">
              <w:rPr>
                <w:lang w:val="en-GB"/>
              </w:rPr>
              <w:t xml:space="preserve"> of a given maturity</w:t>
            </w:r>
            <w:r w:rsidRPr="00154644">
              <w:rPr>
                <w:lang w:val="en-GB"/>
              </w:rPr>
              <w:t>.</w:t>
            </w:r>
          </w:p>
          <w:p w14:paraId="2A157C20" w14:textId="77777777" w:rsidR="00F61AFB" w:rsidRPr="00345660" w:rsidRDefault="00F61AFB" w:rsidP="00F61AFB">
            <w:pPr>
              <w:widowControl w:val="0"/>
              <w:suppressAutoHyphens/>
            </w:pPr>
          </w:p>
          <w:p w14:paraId="1547A568" w14:textId="77777777" w:rsidR="00F61AFB" w:rsidRPr="00695121" w:rsidRDefault="00F61AFB">
            <w:pPr>
              <w:pStyle w:val="Odstavecseseznamem"/>
              <w:widowControl w:val="0"/>
              <w:numPr>
                <w:ilvl w:val="0"/>
                <w:numId w:val="19"/>
              </w:numPr>
              <w:suppressAutoHyphens/>
              <w:ind w:left="284" w:hanging="284"/>
              <w:rPr>
                <w:lang w:val="en-GB"/>
              </w:rPr>
            </w:pPr>
            <w:r>
              <w:rPr>
                <w:lang w:val="en-GB"/>
              </w:rPr>
              <w:t>For p</w:t>
            </w:r>
            <w:r w:rsidRPr="00345660">
              <w:rPr>
                <w:lang w:val="en-GB"/>
              </w:rPr>
              <w:t>ar</w:t>
            </w:r>
            <w:r>
              <w:rPr>
                <w:lang w:val="en-GB"/>
              </w:rPr>
              <w:t xml:space="preserve"> yields we can also detect the position property, which is opposite to that found for </w:t>
            </w:r>
            <w:r w:rsidRPr="00695121">
              <w:rPr>
                <w:lang w:val="en-GB"/>
              </w:rPr>
              <w:t>forward rates.</w:t>
            </w:r>
          </w:p>
          <w:p w14:paraId="2B210A83" w14:textId="25DBCFF1" w:rsidR="004E207F" w:rsidRPr="00695121" w:rsidRDefault="004E207F">
            <w:pPr>
              <w:pStyle w:val="Odstavecseseznamem"/>
              <w:widowControl w:val="0"/>
              <w:numPr>
                <w:ilvl w:val="0"/>
                <w:numId w:val="21"/>
              </w:numPr>
              <w:suppressAutoHyphens/>
              <w:ind w:left="709" w:hanging="425"/>
              <w:rPr>
                <w:lang w:val="en-GB"/>
              </w:rPr>
            </w:pPr>
            <w:r w:rsidRPr="00695121">
              <w:rPr>
                <w:lang w:val="en-GB"/>
              </w:rPr>
              <w:t>As the math note at the end of the lecture shows, the rising zero yield curve lies above the par yield curve</w:t>
            </w:r>
            <w:r w:rsidR="008C40BB" w:rsidRPr="00695121">
              <w:rPr>
                <w:lang w:val="en-GB"/>
              </w:rPr>
              <w:t>. E</w:t>
            </w:r>
            <w:r w:rsidRPr="00695121">
              <w:rPr>
                <w:lang w:val="en-GB"/>
              </w:rPr>
              <w:t xml:space="preserve">xcept for one-year rates, which are the same. Based on what we already know, we can </w:t>
            </w:r>
            <w:r w:rsidR="008C40BB" w:rsidRPr="00695121">
              <w:rPr>
                <w:lang w:val="en-GB"/>
              </w:rPr>
              <w:t xml:space="preserve">therefore use </w:t>
            </w:r>
            <w:r w:rsidRPr="00695121">
              <w:rPr>
                <w:lang w:val="en-GB"/>
              </w:rPr>
              <w:t xml:space="preserve">this positioning scheme. Above the rising zero yield curve lie the forward rates and below </w:t>
            </w:r>
            <w:r w:rsidR="008C40BB" w:rsidRPr="00695121">
              <w:rPr>
                <w:lang w:val="en-GB"/>
              </w:rPr>
              <w:t xml:space="preserve">it </w:t>
            </w:r>
            <w:r w:rsidRPr="00695121">
              <w:rPr>
                <w:lang w:val="en-GB"/>
              </w:rPr>
              <w:t>the par yield curve.</w:t>
            </w:r>
          </w:p>
          <w:p w14:paraId="5ABC24CD" w14:textId="7684D8B1" w:rsidR="00574860" w:rsidRDefault="00F61AFB">
            <w:pPr>
              <w:pStyle w:val="Odstavecseseznamem"/>
              <w:widowControl w:val="0"/>
              <w:numPr>
                <w:ilvl w:val="0"/>
                <w:numId w:val="21"/>
              </w:numPr>
              <w:suppressAutoHyphens/>
              <w:ind w:left="709" w:hanging="425"/>
            </w:pPr>
            <w:r w:rsidRPr="00695121">
              <w:rPr>
                <w:lang w:val="en-GB"/>
              </w:rPr>
              <w:t>With a declining zero yield curve we would arrive at the opposite conclusion. The par yield curve would be the highest, below it would be the zero yield curve and the lowest would be the forward rates curve</w:t>
            </w:r>
            <w:r w:rsidR="008C40BB" w:rsidRPr="00695121">
              <w:rPr>
                <w:lang w:val="en-GB"/>
              </w:rPr>
              <w:t>s</w:t>
            </w:r>
            <w:r w:rsidRPr="00695121">
              <w:rPr>
                <w:lang w:val="en-GB"/>
              </w:rPr>
              <w:t>.</w:t>
            </w:r>
          </w:p>
        </w:tc>
        <w:tc>
          <w:tcPr>
            <w:tcW w:w="5102" w:type="dxa"/>
          </w:tcPr>
          <w:p w14:paraId="7BC1419A" w14:textId="31D49FA3" w:rsidR="00F61AFB" w:rsidRDefault="00F61AFB">
            <w:pPr>
              <w:pStyle w:val="Odstavecseseznamem"/>
              <w:widowControl w:val="0"/>
              <w:numPr>
                <w:ilvl w:val="0"/>
                <w:numId w:val="65"/>
              </w:numPr>
              <w:suppressAutoHyphens/>
              <w:ind w:left="284" w:hanging="284"/>
            </w:pPr>
            <w:r>
              <w:lastRenderedPageBreak/>
              <w:t>Poslední pojem, který si v této lekci objasníme, je pari výnosová křivka. O co se jedná a k čemu se používá?</w:t>
            </w:r>
          </w:p>
          <w:p w14:paraId="3FFEB38C" w14:textId="43E9D0C3" w:rsidR="00F61AFB" w:rsidRDefault="00F61AFB">
            <w:pPr>
              <w:pStyle w:val="Odstavecseseznamem"/>
              <w:widowControl w:val="0"/>
              <w:numPr>
                <w:ilvl w:val="0"/>
                <w:numId w:val="66"/>
              </w:numPr>
              <w:suppressAutoHyphens/>
              <w:ind w:left="709" w:hanging="425"/>
            </w:pPr>
            <w:r>
              <w:t>Pari výnosová křivka je taková výnosová křivka, která zaznamenává, jak název napovídá, výnosy pari obligací.</w:t>
            </w:r>
          </w:p>
          <w:p w14:paraId="293ACC6A" w14:textId="607F221C" w:rsidR="00F61AFB" w:rsidRDefault="00F61AFB">
            <w:pPr>
              <w:pStyle w:val="Odstavecseseznamem"/>
              <w:widowControl w:val="0"/>
              <w:numPr>
                <w:ilvl w:val="0"/>
                <w:numId w:val="66"/>
              </w:numPr>
              <w:suppressAutoHyphens/>
              <w:ind w:left="709" w:hanging="425"/>
            </w:pPr>
            <w:r>
              <w:t>My již víme, co to je pari obligace. Je to obligace, jejíž cena se rovná nominální hodnotě. Uvedenou vlastností se pak vyznačují kupónové obligace, jejichž kupónové sazby se rovnají výnosu do splatnosti. Pari výnosová křivka je tudíž sestavena také z kupónových sazeb pari obligací.</w:t>
            </w:r>
          </w:p>
          <w:p w14:paraId="4FC0CE15" w14:textId="77777777" w:rsidR="00F61AFB" w:rsidRDefault="00F61AFB">
            <w:pPr>
              <w:pStyle w:val="Odstavecseseznamem"/>
              <w:widowControl w:val="0"/>
              <w:numPr>
                <w:ilvl w:val="0"/>
                <w:numId w:val="66"/>
              </w:numPr>
              <w:suppressAutoHyphens/>
              <w:ind w:left="709" w:hanging="425"/>
            </w:pPr>
            <w:r>
              <w:t>Pari výnosová křivka nám tak umožňuje učinit si představu, s jakým kupónem by obligace mohla být emitována za svoji nominální hodnotu.</w:t>
            </w:r>
          </w:p>
          <w:p w14:paraId="32AED1B9" w14:textId="77777777" w:rsidR="00F61AFB" w:rsidRDefault="00F61AFB" w:rsidP="00F61AFB">
            <w:pPr>
              <w:pStyle w:val="Odstavecseseznamem"/>
              <w:widowControl w:val="0"/>
              <w:suppressAutoHyphens/>
            </w:pPr>
          </w:p>
          <w:p w14:paraId="77B074BB" w14:textId="77777777" w:rsidR="00F61AFB" w:rsidRDefault="00F61AFB">
            <w:pPr>
              <w:pStyle w:val="Odstavecseseznamem"/>
              <w:widowControl w:val="0"/>
              <w:numPr>
                <w:ilvl w:val="0"/>
                <w:numId w:val="65"/>
              </w:numPr>
              <w:suppressAutoHyphens/>
              <w:ind w:left="284" w:hanging="284"/>
            </w:pPr>
            <w:r>
              <w:t xml:space="preserve">Mezi již dříve diskutovanými nulovými </w:t>
            </w:r>
            <w:proofErr w:type="gramStart"/>
            <w:r>
              <w:t>sazbami</w:t>
            </w:r>
            <w:proofErr w:type="gramEnd"/>
            <w:r>
              <w:t xml:space="preserve"> a právě zavedenými pari výnosy můžeme očekávat jistou podmínku vzájemné konzistence. Odvodit si ji můžeme opět pomocí metody porcování obligace.</w:t>
            </w:r>
          </w:p>
          <w:p w14:paraId="55E4BE02" w14:textId="77777777" w:rsidR="00CA4A46" w:rsidRDefault="00CA4A46" w:rsidP="00CA4A46">
            <w:pPr>
              <w:pStyle w:val="Odstavecseseznamem"/>
              <w:widowControl w:val="0"/>
              <w:suppressAutoHyphens/>
              <w:ind w:left="284"/>
            </w:pPr>
            <w:r>
              <w:t>. . . . .</w:t>
            </w:r>
          </w:p>
          <w:p w14:paraId="477B118F" w14:textId="1B7796E6" w:rsidR="00F61AFB" w:rsidRPr="000D07D3" w:rsidRDefault="00F61AFB" w:rsidP="00CA4A46">
            <w:pPr>
              <w:pStyle w:val="Odstavecseseznamem"/>
              <w:widowControl w:val="0"/>
              <w:suppressAutoHyphens/>
              <w:ind w:left="284"/>
            </w:pPr>
            <w:r w:rsidRPr="000D07D3">
              <w:t xml:space="preserve">Na levé straně uvedeného vztahu </w:t>
            </w:r>
            <w:r w:rsidR="00B125D3" w:rsidRPr="000D07D3">
              <w:t xml:space="preserve">máme </w:t>
            </w:r>
            <w:r w:rsidRPr="000D07D3">
              <w:t>cen</w:t>
            </w:r>
            <w:r w:rsidR="00B125D3" w:rsidRPr="000D07D3">
              <w:t xml:space="preserve">u </w:t>
            </w:r>
            <w:r w:rsidRPr="000D07D3">
              <w:t>pari obligace, což je její nominální hodnota. Na pravé straně máme současnou hodnotu pari obligace</w:t>
            </w:r>
            <w:r w:rsidR="00B125D3" w:rsidRPr="000D07D3">
              <w:t xml:space="preserve"> poté, co byla </w:t>
            </w:r>
            <w:r w:rsidRPr="000D07D3">
              <w:t>rozporcov</w:t>
            </w:r>
            <w:r w:rsidR="00B125D3" w:rsidRPr="000D07D3">
              <w:t xml:space="preserve">ána </w:t>
            </w:r>
            <w:r w:rsidRPr="000D07D3">
              <w:t>do bezkupónových obligací, které jsou diskontovány odpovídající nulovou sazbou.</w:t>
            </w:r>
          </w:p>
          <w:p w14:paraId="5C7E0AA5" w14:textId="77777777" w:rsidR="00CA4A46" w:rsidRDefault="00CA4A46" w:rsidP="00CA4A46">
            <w:pPr>
              <w:pStyle w:val="Odstavecseseznamem"/>
              <w:widowControl w:val="0"/>
              <w:suppressAutoHyphens/>
              <w:ind w:left="284"/>
              <w:rPr>
                <w:lang w:val="en-GB"/>
              </w:rPr>
            </w:pPr>
            <w:r>
              <w:rPr>
                <w:lang w:val="en-GB"/>
              </w:rPr>
              <w:t>. . . . .</w:t>
            </w:r>
          </w:p>
          <w:p w14:paraId="575D7CE1" w14:textId="612ED3BE" w:rsidR="00F61AFB" w:rsidRPr="00CA4A46" w:rsidRDefault="00F61AFB" w:rsidP="00CA4A46">
            <w:pPr>
              <w:pStyle w:val="Odstavecseseznamem"/>
              <w:widowControl w:val="0"/>
              <w:suppressAutoHyphens/>
              <w:ind w:left="284"/>
            </w:pPr>
            <w:r w:rsidRPr="00CA4A46">
              <w:t>V zájmu jednoduššího značení si zave</w:t>
            </w:r>
            <w:r w:rsidR="00B125D3" w:rsidRPr="00CA4A46">
              <w:t xml:space="preserve">ďme tzv. </w:t>
            </w:r>
            <w:r w:rsidRPr="00CA4A46">
              <w:t>diskontní faktory. S jejich pomocí můžeme rovnici rozporcované pari obligace převést na následující tvar.</w:t>
            </w:r>
          </w:p>
          <w:p w14:paraId="594765D1" w14:textId="77777777" w:rsidR="00CA4A46" w:rsidRPr="00CA4A46" w:rsidRDefault="00CA4A46" w:rsidP="00CA4A46">
            <w:pPr>
              <w:pStyle w:val="Odstavecseseznamem"/>
              <w:widowControl w:val="0"/>
              <w:suppressAutoHyphens/>
              <w:ind w:left="284"/>
            </w:pPr>
            <w:r w:rsidRPr="00CA4A46">
              <w:lastRenderedPageBreak/>
              <w:t>. . . . .</w:t>
            </w:r>
          </w:p>
          <w:p w14:paraId="07D90DAC" w14:textId="7FFECA24" w:rsidR="00F61AFB" w:rsidRPr="00695121" w:rsidRDefault="00F61AFB" w:rsidP="00CA4A46">
            <w:pPr>
              <w:pStyle w:val="Odstavecseseznamem"/>
              <w:widowControl w:val="0"/>
              <w:suppressAutoHyphens/>
              <w:ind w:left="284"/>
            </w:pPr>
            <w:r w:rsidRPr="00CA4A46">
              <w:t xml:space="preserve">Při extrahování pari výnosů ze známých diskontních faktorů postupujeme systematicky od nejnižších k vyšším splatnostem. Toto je vztah pro jednoletý pari výnos. </w:t>
            </w:r>
            <w:r w:rsidR="00984C6B">
              <w:t xml:space="preserve">… </w:t>
            </w:r>
            <w:r w:rsidR="00B125D3" w:rsidRPr="00CA4A46">
              <w:t>A t</w:t>
            </w:r>
            <w:r w:rsidRPr="00CA4A46">
              <w:t xml:space="preserve">akto vypadá vztah pro dvouletý pari výnos. </w:t>
            </w:r>
            <w:r w:rsidR="00984C6B">
              <w:t xml:space="preserve">… </w:t>
            </w:r>
            <w:r w:rsidRPr="00CA4A46">
              <w:t xml:space="preserve">A nakonec si uveďme </w:t>
            </w:r>
            <w:r w:rsidRPr="00695121">
              <w:t xml:space="preserve">obecný vztah pro </w:t>
            </w:r>
            <w:r w:rsidRPr="00695121">
              <w:rPr>
                <w:i/>
                <w:iCs/>
              </w:rPr>
              <w:t>T</w:t>
            </w:r>
            <w:r w:rsidRPr="00695121">
              <w:t>-letý pari výnos.</w:t>
            </w:r>
          </w:p>
          <w:p w14:paraId="1143CF74" w14:textId="77777777" w:rsidR="003B0FD1" w:rsidRPr="00695121" w:rsidRDefault="003B0FD1" w:rsidP="00CA4A46">
            <w:pPr>
              <w:pStyle w:val="Odstavecseseznamem"/>
              <w:widowControl w:val="0"/>
              <w:suppressAutoHyphens/>
              <w:ind w:left="284"/>
            </w:pPr>
          </w:p>
          <w:p w14:paraId="354D5397" w14:textId="6A887D82" w:rsidR="00CA4A46" w:rsidRPr="00695121" w:rsidRDefault="00CA4A46" w:rsidP="00CA4A46">
            <w:pPr>
              <w:pStyle w:val="Odstavecseseznamem"/>
              <w:widowControl w:val="0"/>
              <w:suppressAutoHyphens/>
              <w:ind w:left="284"/>
            </w:pPr>
            <w:r w:rsidRPr="00695121">
              <w:t>. . . . .</w:t>
            </w:r>
          </w:p>
          <w:p w14:paraId="2CEE2972" w14:textId="299B0B9F" w:rsidR="00F61AFB" w:rsidRPr="00695121" w:rsidRDefault="00984C6B" w:rsidP="00CA4A46">
            <w:pPr>
              <w:pStyle w:val="Odstavecseseznamem"/>
              <w:widowControl w:val="0"/>
              <w:suppressAutoHyphens/>
              <w:ind w:left="284"/>
            </w:pPr>
            <w:r w:rsidRPr="00695121">
              <w:t xml:space="preserve">Je-li </w:t>
            </w:r>
            <w:r w:rsidR="00F61AFB" w:rsidRPr="00695121">
              <w:t xml:space="preserve">naším úkolem </w:t>
            </w:r>
            <w:r w:rsidRPr="00695121">
              <w:t xml:space="preserve">vypočítat </w:t>
            </w:r>
            <w:r w:rsidR="00F61AFB" w:rsidRPr="00695121">
              <w:t>nulov</w:t>
            </w:r>
            <w:r w:rsidRPr="00695121">
              <w:t xml:space="preserve">é </w:t>
            </w:r>
            <w:r w:rsidR="00F61AFB" w:rsidRPr="00695121">
              <w:t>saz</w:t>
            </w:r>
            <w:r w:rsidRPr="00695121">
              <w:t xml:space="preserve">by </w:t>
            </w:r>
            <w:r w:rsidR="00F61AFB" w:rsidRPr="00695121">
              <w:t xml:space="preserve">ze známých pari výnosů, </w:t>
            </w:r>
            <w:r w:rsidRPr="00695121">
              <w:t xml:space="preserve">lze posupovat ve dvou krocích. Nejprve použijeme </w:t>
            </w:r>
            <w:r w:rsidR="00DC238D" w:rsidRPr="00695121">
              <w:t xml:space="preserve">tyto vzorce pro </w:t>
            </w:r>
            <w:r w:rsidR="00154644" w:rsidRPr="00695121">
              <w:t xml:space="preserve">vyčíslení </w:t>
            </w:r>
            <w:r w:rsidR="00DC238D" w:rsidRPr="00695121">
              <w:t>diskontních faktorů</w:t>
            </w:r>
            <w:r w:rsidRPr="00695121">
              <w:t>, které jsme odvodili z oceňovací</w:t>
            </w:r>
            <w:r w:rsidR="00A16E09" w:rsidRPr="00695121">
              <w:t>ch</w:t>
            </w:r>
            <w:r w:rsidRPr="00695121">
              <w:t xml:space="preserve"> rovnic pro </w:t>
            </w:r>
            <w:r w:rsidR="00A16E09" w:rsidRPr="00695121">
              <w:t>jednotlivé s</w:t>
            </w:r>
            <w:r w:rsidRPr="00695121">
              <w:t xml:space="preserve">platnosti. </w:t>
            </w:r>
            <w:r w:rsidR="00591535" w:rsidRPr="00695121">
              <w:t xml:space="preserve">… </w:t>
            </w:r>
            <w:r w:rsidRPr="00695121">
              <w:t xml:space="preserve">A </w:t>
            </w:r>
            <w:r w:rsidR="00A16E09" w:rsidRPr="00695121">
              <w:t>toto je převodní můstek mezi diskontním faktorem a nulovou sazbou</w:t>
            </w:r>
            <w:r w:rsidR="00DC08C7" w:rsidRPr="00695121">
              <w:t xml:space="preserve"> dané </w:t>
            </w:r>
            <w:r w:rsidR="00D810FD" w:rsidRPr="00695121">
              <w:t>splatnosti</w:t>
            </w:r>
            <w:r w:rsidR="00A16E09" w:rsidRPr="00695121">
              <w:t>.</w:t>
            </w:r>
          </w:p>
          <w:p w14:paraId="47B8C977" w14:textId="77777777" w:rsidR="00F61AFB" w:rsidRPr="00695121" w:rsidRDefault="00F61AFB" w:rsidP="00F61AFB">
            <w:pPr>
              <w:pStyle w:val="Odstavecseseznamem"/>
              <w:widowControl w:val="0"/>
              <w:suppressAutoHyphens/>
              <w:ind w:left="742"/>
            </w:pPr>
            <w:r w:rsidRPr="00695121">
              <w:t xml:space="preserve"> </w:t>
            </w:r>
          </w:p>
          <w:p w14:paraId="1715A5E9" w14:textId="77777777" w:rsidR="00F61AFB" w:rsidRPr="00695121" w:rsidRDefault="00F61AFB">
            <w:pPr>
              <w:pStyle w:val="Odstavecseseznamem"/>
              <w:widowControl w:val="0"/>
              <w:numPr>
                <w:ilvl w:val="0"/>
                <w:numId w:val="65"/>
              </w:numPr>
              <w:suppressAutoHyphens/>
              <w:ind w:left="284" w:hanging="284"/>
            </w:pPr>
            <w:r>
              <w:t xml:space="preserve">U pari výnosů můžeme také doložit polohovou </w:t>
            </w:r>
            <w:r w:rsidRPr="00695121">
              <w:t>vlastnost, která je opačná k té, jakou jsme zjistili u forwardových sazeb.</w:t>
            </w:r>
          </w:p>
          <w:p w14:paraId="348AA0A8" w14:textId="7BE99764" w:rsidR="00F61AFB" w:rsidRPr="00695121" w:rsidRDefault="00D810FD">
            <w:pPr>
              <w:pStyle w:val="Odstavecseseznamem"/>
              <w:widowControl w:val="0"/>
              <w:numPr>
                <w:ilvl w:val="0"/>
                <w:numId w:val="67"/>
              </w:numPr>
              <w:suppressAutoHyphens/>
              <w:ind w:left="709" w:hanging="425"/>
            </w:pPr>
            <w:r w:rsidRPr="00695121">
              <w:t xml:space="preserve">Jak ukazuje matematický dodatek na konci přednášky, rostoucí </w:t>
            </w:r>
            <w:r w:rsidR="00F61AFB" w:rsidRPr="00695121">
              <w:t xml:space="preserve">nulová výnosová křivka </w:t>
            </w:r>
            <w:r w:rsidRPr="00695121">
              <w:t xml:space="preserve">leží nad </w:t>
            </w:r>
            <w:r w:rsidR="00F61AFB" w:rsidRPr="00695121">
              <w:t xml:space="preserve">pari výnosovou křivkou. </w:t>
            </w:r>
            <w:r w:rsidRPr="00695121">
              <w:t xml:space="preserve">S výjimkou jednoletých sazeb, které jsou stejné. S tím, co již víme, můžeme </w:t>
            </w:r>
            <w:r w:rsidR="008C40BB" w:rsidRPr="00695121">
              <w:t xml:space="preserve">tudíž </w:t>
            </w:r>
            <w:r w:rsidRPr="00695121">
              <w:t>použít</w:t>
            </w:r>
            <w:r w:rsidR="004E207F" w:rsidRPr="00695121">
              <w:t xml:space="preserve"> toto poziční schéma. Nad rostoucí nulovou výnosovou křivkou leží forwardové sazby a pod ní pari výnosová křivka. </w:t>
            </w:r>
          </w:p>
          <w:p w14:paraId="7FED1D55" w14:textId="5E12138C" w:rsidR="00574860" w:rsidRPr="00A409B7" w:rsidRDefault="00F61AFB">
            <w:pPr>
              <w:pStyle w:val="Odstavecseseznamem"/>
              <w:widowControl w:val="0"/>
              <w:numPr>
                <w:ilvl w:val="0"/>
                <w:numId w:val="67"/>
              </w:numPr>
              <w:suppressAutoHyphens/>
              <w:ind w:left="709" w:hanging="425"/>
              <w:rPr>
                <w:lang w:val="en-GB"/>
              </w:rPr>
            </w:pPr>
            <w:r w:rsidRPr="00695121">
              <w:t xml:space="preserve">Při klesající nulové výnosové křivce bychom dospěli k opačnému závěru. Nejvýše by ležela pari výnosová křivka, pod ní </w:t>
            </w:r>
            <w:r w:rsidR="008C40BB" w:rsidRPr="00695121">
              <w:t xml:space="preserve">by byla </w:t>
            </w:r>
            <w:r w:rsidRPr="00695121">
              <w:t xml:space="preserve">nulová výnosová křivka a nejníže </w:t>
            </w:r>
            <w:r w:rsidR="008C40BB" w:rsidRPr="00695121">
              <w:t xml:space="preserve">by byly </w:t>
            </w:r>
            <w:r w:rsidRPr="00695121">
              <w:t>křivk</w:t>
            </w:r>
            <w:r w:rsidR="008C40BB" w:rsidRPr="00695121">
              <w:t>y</w:t>
            </w:r>
            <w:r w:rsidRPr="00695121">
              <w:t xml:space="preserve"> forwardových výnosů.</w:t>
            </w:r>
          </w:p>
        </w:tc>
      </w:tr>
    </w:tbl>
    <w:p w14:paraId="76CDC02A" w14:textId="4E520B62" w:rsidR="009E66BE" w:rsidRDefault="009E66BE" w:rsidP="009E66BE">
      <w:pPr>
        <w:rPr>
          <w:color w:val="683104"/>
          <w:sz w:val="28"/>
          <w:szCs w:val="28"/>
          <w:lang w:val="en-GB"/>
        </w:rPr>
        <w:sectPr w:rsidR="009E66BE" w:rsidSect="00AE781A">
          <w:headerReference w:type="default" r:id="rId56"/>
          <w:pgSz w:w="11906" w:h="16838"/>
          <w:pgMar w:top="1418" w:right="851" w:bottom="1418" w:left="851" w:header="57" w:footer="624" w:gutter="0"/>
          <w:cols w:space="708"/>
          <w:docGrid w:linePitch="360"/>
        </w:sectPr>
      </w:pPr>
      <w:r>
        <w:rPr>
          <w:color w:val="683104"/>
          <w:sz w:val="28"/>
          <w:szCs w:val="28"/>
          <w:lang w:val="en-GB"/>
        </w:rPr>
        <w:lastRenderedPageBreak/>
        <w:br w:type="page"/>
      </w:r>
    </w:p>
    <w:p w14:paraId="272B93B0" w14:textId="7F937B92" w:rsidR="00EC52E9" w:rsidRPr="00F27B19" w:rsidRDefault="00EC52E9" w:rsidP="000D07D3">
      <w:pPr>
        <w:spacing w:after="0" w:line="240" w:lineRule="auto"/>
        <w:rPr>
          <w:color w:val="683104"/>
          <w:sz w:val="28"/>
          <w:szCs w:val="28"/>
          <w:lang w:val="en-GB"/>
        </w:rPr>
      </w:pPr>
      <w:bookmarkStart w:id="19" w:name="L02S16"/>
      <w:bookmarkEnd w:id="19"/>
      <w:r w:rsidRPr="00F27B19">
        <w:rPr>
          <w:color w:val="683104"/>
          <w:sz w:val="28"/>
          <w:szCs w:val="28"/>
          <w:lang w:val="en-GB"/>
        </w:rPr>
        <w:lastRenderedPageBreak/>
        <w:t>L0</w:t>
      </w:r>
      <w:r w:rsidR="00150722">
        <w:rPr>
          <w:color w:val="683104"/>
          <w:sz w:val="28"/>
          <w:szCs w:val="28"/>
          <w:lang w:val="en-GB"/>
        </w:rPr>
        <w:t>2</w:t>
      </w:r>
      <w:r w:rsidRPr="00F27B19">
        <w:rPr>
          <w:color w:val="683104"/>
          <w:sz w:val="28"/>
          <w:szCs w:val="28"/>
          <w:lang w:val="en-GB"/>
        </w:rPr>
        <w:t>S1</w:t>
      </w:r>
      <w:r w:rsidR="000D07D3">
        <w:rPr>
          <w:color w:val="683104"/>
          <w:sz w:val="28"/>
          <w:szCs w:val="28"/>
          <w:lang w:val="en-GB"/>
        </w:rPr>
        <w:t>6</w:t>
      </w:r>
    </w:p>
    <w:p w14:paraId="4DCD8DD2" w14:textId="21B21E7B" w:rsidR="00EC52E9" w:rsidRDefault="00E63F93" w:rsidP="00E654BA">
      <w:pPr>
        <w:spacing w:after="0" w:line="240" w:lineRule="auto"/>
        <w:jc w:val="center"/>
      </w:pPr>
      <w:r>
        <w:rPr>
          <w:noProof/>
        </w:rPr>
        <w:drawing>
          <wp:inline distT="0" distB="0" distL="0" distR="0" wp14:anchorId="54658445" wp14:editId="0A3155B8">
            <wp:extent cx="2746800" cy="2059200"/>
            <wp:effectExtent l="0" t="0" r="0" b="0"/>
            <wp:docPr id="1639648580"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648580"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2746800" cy="2059200"/>
                    </a:xfrm>
                    <a:prstGeom prst="rect">
                      <a:avLst/>
                    </a:prstGeom>
                  </pic:spPr>
                </pic:pic>
              </a:graphicData>
            </a:graphic>
          </wp:inline>
        </w:drawing>
      </w:r>
    </w:p>
    <w:p w14:paraId="61C684AF" w14:textId="77777777" w:rsidR="00EC52E9" w:rsidRDefault="00EC52E9" w:rsidP="00EC52E9">
      <w:pPr>
        <w:spacing w:before="100" w:beforeAutospacing="1" w:after="100" w:afterAutospacing="1" w:line="240" w:lineRule="auto"/>
        <w:jc w:val="cente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9515A0" w14:paraId="784FC9CE" w14:textId="77777777" w:rsidTr="000D07D3">
        <w:trPr>
          <w:jc w:val="center"/>
        </w:trPr>
        <w:tc>
          <w:tcPr>
            <w:tcW w:w="5102" w:type="dxa"/>
          </w:tcPr>
          <w:p w14:paraId="50B71FEA" w14:textId="4A525E15" w:rsidR="00582F7E" w:rsidRPr="00184D4A" w:rsidRDefault="00582F7E" w:rsidP="00332EFD">
            <w:pPr>
              <w:widowControl w:val="0"/>
              <w:suppressAutoHyphens/>
            </w:pPr>
            <w:r w:rsidRPr="00332EFD">
              <w:rPr>
                <w:lang w:val="en-GB"/>
              </w:rPr>
              <w:t xml:space="preserve">That's all for today. One must admit that the new information that has just been presented has ranged widely. If you feel as if you are lost in the wild jungle, don’t despair, because with sound navigation a way out can always be found. The logical construction of financial markets theory serves as a navigational instrument, helping you </w:t>
            </w:r>
            <w:r w:rsidR="007E7099" w:rsidRPr="00332EFD">
              <w:rPr>
                <w:lang w:val="en-GB"/>
              </w:rPr>
              <w:t xml:space="preserve">get out of </w:t>
            </w:r>
            <w:r w:rsidRPr="00332EFD">
              <w:rPr>
                <w:lang w:val="en-GB"/>
              </w:rPr>
              <w:t>even trickier situations.</w:t>
            </w:r>
          </w:p>
          <w:p w14:paraId="54F0155B" w14:textId="77777777" w:rsidR="00184D4A" w:rsidRPr="00582F7E" w:rsidRDefault="00184D4A" w:rsidP="00184D4A">
            <w:pPr>
              <w:pStyle w:val="Odstavecseseznamem"/>
              <w:widowControl w:val="0"/>
              <w:suppressAutoHyphens/>
              <w:ind w:left="284"/>
            </w:pPr>
          </w:p>
          <w:p w14:paraId="505A9BF8" w14:textId="27A542F3" w:rsidR="00184D4A" w:rsidRPr="000D07D3" w:rsidRDefault="00582F7E" w:rsidP="00332EFD">
            <w:pPr>
              <w:widowControl w:val="0"/>
              <w:suppressAutoHyphens/>
            </w:pPr>
            <w:r w:rsidRPr="00332EFD">
              <w:rPr>
                <w:lang w:val="en-GB"/>
              </w:rPr>
              <w:t xml:space="preserve">Therefore, do not linger over getting a handle on this latest knowledge because you need to </w:t>
            </w:r>
            <w:r w:rsidR="00D7260F" w:rsidRPr="00332EFD">
              <w:rPr>
                <w:lang w:val="en-GB"/>
              </w:rPr>
              <w:t xml:space="preserve">keep </w:t>
            </w:r>
            <w:r w:rsidRPr="00332EFD">
              <w:rPr>
                <w:lang w:val="en-GB"/>
              </w:rPr>
              <w:t>a fresh mind, ready to absorb the material of the next lecture.</w:t>
            </w:r>
          </w:p>
          <w:p w14:paraId="30009222" w14:textId="77777777" w:rsidR="000D07D3" w:rsidRDefault="000D07D3" w:rsidP="000D07D3">
            <w:pPr>
              <w:pStyle w:val="Odstavecseseznamem"/>
            </w:pPr>
          </w:p>
          <w:p w14:paraId="17DD0DC9" w14:textId="20E45389" w:rsidR="009515A0" w:rsidRDefault="00582F7E" w:rsidP="00332EFD">
            <w:pPr>
              <w:widowControl w:val="0"/>
              <w:suppressAutoHyphens/>
            </w:pPr>
            <w:r w:rsidRPr="00332EFD">
              <w:rPr>
                <w:lang w:val="en-GB"/>
              </w:rPr>
              <w:t>Have a nice day.</w:t>
            </w:r>
          </w:p>
        </w:tc>
        <w:tc>
          <w:tcPr>
            <w:tcW w:w="5102" w:type="dxa"/>
          </w:tcPr>
          <w:p w14:paraId="55B87A88" w14:textId="47619657" w:rsidR="00582F7E" w:rsidRDefault="00582F7E" w:rsidP="00332EFD">
            <w:pPr>
              <w:widowControl w:val="0"/>
              <w:suppressAutoHyphens/>
            </w:pPr>
            <w:r w:rsidRPr="002979A7">
              <w:t xml:space="preserve">Tak to by </w:t>
            </w:r>
            <w:r>
              <w:t xml:space="preserve">bylo </w:t>
            </w:r>
            <w:r w:rsidRPr="002979A7">
              <w:t xml:space="preserve">pro dnešek všechno. </w:t>
            </w:r>
            <w:r>
              <w:t xml:space="preserve">Nutno přiznat, že právě </w:t>
            </w:r>
            <w:proofErr w:type="spellStart"/>
            <w:r>
              <w:t>odprezentovaná</w:t>
            </w:r>
            <w:proofErr w:type="spellEnd"/>
            <w:r>
              <w:t xml:space="preserve"> sada nových poznatků měla široký záběr. Máte-li pocit, </w:t>
            </w:r>
            <w:proofErr w:type="gramStart"/>
            <w:r w:rsidR="00944B44">
              <w:t>jakoby</w:t>
            </w:r>
            <w:proofErr w:type="gramEnd"/>
            <w:r>
              <w:t xml:space="preserve"> jste byli ztraceni v divoké džungli, pak nezoufejte, protože při dobré navigaci se cesta ven vždy najde. </w:t>
            </w:r>
            <w:r w:rsidR="00D7260F">
              <w:t xml:space="preserve">V teorii finančních trhů tímto navigačním nástrojem je logická konstrukce, </w:t>
            </w:r>
            <w:r>
              <w:t xml:space="preserve">která vás </w:t>
            </w:r>
            <w:r w:rsidR="00D7260F">
              <w:t xml:space="preserve">pomůže </w:t>
            </w:r>
            <w:r w:rsidR="009975FA">
              <w:t xml:space="preserve">dostat </w:t>
            </w:r>
            <w:r>
              <w:t>z ještě zapeklitějších situací.</w:t>
            </w:r>
          </w:p>
          <w:p w14:paraId="05D15263" w14:textId="77777777" w:rsidR="00184D4A" w:rsidRDefault="00184D4A" w:rsidP="00184D4A">
            <w:pPr>
              <w:pStyle w:val="Odstavecseseznamem"/>
              <w:widowControl w:val="0"/>
              <w:suppressAutoHyphens/>
              <w:ind w:left="284"/>
            </w:pPr>
          </w:p>
          <w:p w14:paraId="088A34FB" w14:textId="16BC4027" w:rsidR="000D07D3" w:rsidRDefault="00582F7E" w:rsidP="00332EFD">
            <w:pPr>
              <w:widowControl w:val="0"/>
              <w:suppressAutoHyphens/>
            </w:pPr>
            <w:r>
              <w:t>Proto neotálejte s</w:t>
            </w:r>
            <w:r w:rsidR="00D7260F">
              <w:t>e zvládnutím těchto nejnovějších poznatků, protože si musíte udržet čerstvou mysl, připravenou na absorbování látky z další lekce.</w:t>
            </w:r>
          </w:p>
          <w:p w14:paraId="31614D56" w14:textId="77777777" w:rsidR="00184D4A" w:rsidRDefault="00184D4A" w:rsidP="000D07D3">
            <w:pPr>
              <w:widowControl w:val="0"/>
              <w:suppressAutoHyphens/>
            </w:pPr>
          </w:p>
          <w:p w14:paraId="16669431" w14:textId="58F45B59" w:rsidR="009515A0" w:rsidRDefault="00582F7E" w:rsidP="00332EFD">
            <w:pPr>
              <w:widowControl w:val="0"/>
              <w:suppressAutoHyphens/>
            </w:pPr>
            <w:r>
              <w:t>Přeji hezký zbytek dne.</w:t>
            </w:r>
          </w:p>
        </w:tc>
      </w:tr>
    </w:tbl>
    <w:p w14:paraId="22DC39C5" w14:textId="77777777" w:rsidR="00362CEC" w:rsidRDefault="00362CEC" w:rsidP="0020793B">
      <w:pPr>
        <w:spacing w:before="100" w:beforeAutospacing="1" w:after="100" w:afterAutospacing="1" w:line="240" w:lineRule="auto"/>
        <w:jc w:val="center"/>
      </w:pPr>
    </w:p>
    <w:sectPr w:rsidR="00362CEC" w:rsidSect="00AE781A">
      <w:headerReference w:type="default" r:id="rId59"/>
      <w:pgSz w:w="11906" w:h="16838"/>
      <w:pgMar w:top="1418" w:right="851" w:bottom="1418" w:left="851" w:header="57"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F67743" w14:textId="77777777" w:rsidR="003C5A67" w:rsidRDefault="003C5A67" w:rsidP="00A976E5">
      <w:pPr>
        <w:spacing w:after="0" w:line="240" w:lineRule="auto"/>
      </w:pPr>
      <w:r>
        <w:separator/>
      </w:r>
    </w:p>
  </w:endnote>
  <w:endnote w:type="continuationSeparator" w:id="0">
    <w:p w14:paraId="15FBB001" w14:textId="77777777" w:rsidR="003C5A67" w:rsidRDefault="003C5A67" w:rsidP="00A976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04B6CE" w14:textId="77777777" w:rsidR="0020793B" w:rsidRDefault="0020793B" w:rsidP="0021752C">
    <w:pPr>
      <w:pStyle w:val="Zpat"/>
      <w:tabs>
        <w:tab w:val="clear" w:pos="4536"/>
        <w:tab w:val="clear" w:pos="9072"/>
        <w:tab w:val="left" w:pos="1214"/>
      </w:tabs>
    </w:pPr>
    <w:r>
      <w:rPr>
        <w:noProof/>
        <w:lang w:eastAsia="cs-CZ"/>
      </w:rPr>
      <mc:AlternateContent>
        <mc:Choice Requires="wps">
          <w:drawing>
            <wp:anchor distT="0" distB="0" distL="114300" distR="114300" simplePos="0" relativeHeight="251911168" behindDoc="0" locked="0" layoutInCell="1" allowOverlap="1" wp14:anchorId="2A7C0955" wp14:editId="2E42ACF1">
              <wp:simplePos x="0" y="0"/>
              <wp:positionH relativeFrom="leftMargin">
                <wp:posOffset>198120</wp:posOffset>
              </wp:positionH>
              <wp:positionV relativeFrom="topMargin">
                <wp:posOffset>10031095</wp:posOffset>
              </wp:positionV>
              <wp:extent cx="7171200" cy="122400"/>
              <wp:effectExtent l="0" t="0" r="0" b="0"/>
              <wp:wrapNone/>
              <wp:docPr id="29" name="Obdélník 29"/>
              <wp:cNvGraphicFramePr/>
              <a:graphic xmlns:a="http://schemas.openxmlformats.org/drawingml/2006/main">
                <a:graphicData uri="http://schemas.microsoft.com/office/word/2010/wordprocessingShape">
                  <wps:wsp>
                    <wps:cNvSpPr/>
                    <wps:spPr>
                      <a:xfrm>
                        <a:off x="0" y="0"/>
                        <a:ext cx="7171200" cy="1224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EA28DD9" id="Obdélník 29" o:spid="_x0000_s1026" style="position:absolute;margin-left:15.6pt;margin-top:789.85pt;width:564.65pt;height:9.65pt;z-index:2519111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" fillcolor="black [3213]" stroked="f" strokeweight="2pt">
              <w10:wrap anchorx="margin" anchory="margin"/>
            </v:rect>
          </w:pict>
        </mc:Fallback>
      </mc:AlternateContent>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2FF10A" w14:textId="77777777" w:rsidR="003C5A67" w:rsidRDefault="003C5A67" w:rsidP="00A976E5">
      <w:pPr>
        <w:spacing w:after="0" w:line="240" w:lineRule="auto"/>
      </w:pPr>
      <w:r>
        <w:separator/>
      </w:r>
    </w:p>
  </w:footnote>
  <w:footnote w:type="continuationSeparator" w:id="0">
    <w:p w14:paraId="739A2263" w14:textId="77777777" w:rsidR="003C5A67" w:rsidRDefault="003C5A67" w:rsidP="00A976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08195640"/>
      <w:docPartObj>
        <w:docPartGallery w:val="Page Numbers (Top of Page)"/>
        <w:docPartUnique/>
      </w:docPartObj>
    </w:sdtPr>
    <w:sdtEndPr>
      <w:rPr>
        <w:b/>
        <w:color w:val="FFFFFF" w:themeColor="background1"/>
      </w:rPr>
    </w:sdtEndPr>
    <w:sdtContent>
      <w:p w14:paraId="22B1D119" w14:textId="77777777" w:rsidR="0020793B" w:rsidRDefault="0020793B">
        <w:pPr>
          <w:pStyle w:val="Zhlav"/>
          <w:jc w:val="right"/>
        </w:pPr>
      </w:p>
      <w:p w14:paraId="1AAF5E36" w14:textId="77777777" w:rsidR="0020793B" w:rsidRDefault="0020793B" w:rsidP="00286340">
        <w:pPr>
          <w:pStyle w:val="Zhlav"/>
          <w:ind w:left="-567"/>
          <w:jc w:val="right"/>
        </w:pPr>
        <w:r>
          <w:rPr>
            <w:b/>
            <w:noProof/>
            <w:color w:val="FFFFFF" w:themeColor="background1"/>
            <w:lang w:eastAsia="cs-CZ"/>
          </w:rPr>
          <mc:AlternateContent>
            <mc:Choice Requires="wps">
              <w:drawing>
                <wp:anchor distT="0" distB="0" distL="114300" distR="114300" simplePos="0" relativeHeight="251680767" behindDoc="0" locked="0" layoutInCell="1" allowOverlap="1" wp14:anchorId="1760B81A" wp14:editId="74837185">
                  <wp:simplePos x="0" y="0"/>
                  <wp:positionH relativeFrom="leftMargin">
                    <wp:posOffset>205105</wp:posOffset>
                  </wp:positionH>
                  <wp:positionV relativeFrom="page">
                    <wp:posOffset>500380</wp:posOffset>
                  </wp:positionV>
                  <wp:extent cx="0" cy="9576000"/>
                  <wp:effectExtent l="0" t="0" r="19050" b="25400"/>
                  <wp:wrapNone/>
                  <wp:docPr id="28" name="Přímá spojnice 2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5F964B6" id="Přímá spojnice 28" o:spid="_x0000_s1026" style="position:absolute;z-index:25168076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page"/>
                </v:line>
              </w:pict>
            </mc:Fallback>
          </mc:AlternateContent>
        </w:r>
        <w:r w:rsidRPr="0021752C">
          <w:rPr>
            <w:b/>
            <w:noProof/>
            <w:color w:val="FFFFFF" w:themeColor="background1"/>
            <w:lang w:eastAsia="cs-CZ"/>
          </w:rPr>
          <mc:AlternateContent>
            <mc:Choice Requires="wps">
              <w:drawing>
                <wp:anchor distT="0" distB="0" distL="114300" distR="114300" simplePos="0" relativeHeight="251723776" behindDoc="0" locked="0" layoutInCell="1" allowOverlap="1" wp14:anchorId="71A6DE5E" wp14:editId="29ADC173">
                  <wp:simplePos x="0" y="0"/>
                  <wp:positionH relativeFrom="page">
                    <wp:posOffset>540385</wp:posOffset>
                  </wp:positionH>
                  <wp:positionV relativeFrom="page">
                    <wp:posOffset>342265</wp:posOffset>
                  </wp:positionV>
                  <wp:extent cx="3232800" cy="302400"/>
                  <wp:effectExtent l="0" t="0" r="5715" b="2540"/>
                  <wp:wrapNone/>
                  <wp:docPr id="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1B66F38" w14:textId="77777777" w:rsidR="0020793B" w:rsidRPr="00454089" w:rsidRDefault="0020793B" w:rsidP="00466439">
                              <w:pPr>
                                <w:rPr>
                                  <w:b/>
                                  <w:color w:val="FFFFFF" w:themeColor="background1"/>
                                  <w:sz w:val="24"/>
                                  <w:szCs w:val="24"/>
                                  <w:lang w:val="en-GB"/>
                                </w:rPr>
                              </w:pPr>
                              <w:r>
                                <w:rPr>
                                  <w:b/>
                                  <w:color w:val="FFFFFF" w:themeColor="background1"/>
                                  <w:sz w:val="24"/>
                                  <w:szCs w:val="24"/>
                                  <w:lang w:val="en-GB"/>
                                </w:rPr>
                                <w:t>TALKING SLIDES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1A6DE5E" id="_x0000_t202" coordsize="21600,21600" o:spt="202" path="m,l,21600r21600,l21600,xe">
                  <v:stroke joinstyle="miter"/>
                  <v:path gradientshapeok="t" o:connecttype="rect"/>
                </v:shapetype>
                <v:shape id="Textové pole 2" o:spid="_x0000_s1026" type="#_x0000_t202" style="position:absolute;left:0;text-align:left;margin-left:42.55pt;margin-top:26.95pt;width:254.55pt;height:23.8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3p0DwIAAPI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" fillcolor="#f8a968" stroked="f">
                  <v:textbox inset="0">
                    <w:txbxContent>
                      <w:p w14:paraId="31B66F38" w14:textId="77777777" w:rsidR="0020793B" w:rsidRPr="00454089" w:rsidRDefault="0020793B" w:rsidP="00466439">
                        <w:pPr>
                          <w:rPr>
                            <w:b/>
                            <w:color w:val="FFFFFF" w:themeColor="background1"/>
                            <w:sz w:val="24"/>
                            <w:szCs w:val="24"/>
                            <w:lang w:val="en-GB"/>
                          </w:rPr>
                        </w:pPr>
                        <w:r>
                          <w:rPr>
                            <w:b/>
                            <w:color w:val="FFFFFF" w:themeColor="background1"/>
                            <w:sz w:val="24"/>
                            <w:szCs w:val="24"/>
                            <w:lang w:val="en-GB"/>
                          </w:rPr>
                          <w:t>TALKING SLIDES</w:t>
                        </w:r>
                      </w:p>
                    </w:txbxContent>
                  </v:textbox>
                  <w10:wrap anchorx="page" anchory="page"/>
                </v:shape>
              </w:pict>
            </mc:Fallback>
          </mc:AlternateContent>
        </w:r>
        <w:r>
          <w:rPr>
            <w:noProof/>
            <w:lang w:eastAsia="cs-CZ"/>
          </w:rPr>
          <mc:AlternateContent>
            <mc:Choice Requires="wps">
              <w:drawing>
                <wp:anchor distT="0" distB="0" distL="114300" distR="114300" simplePos="0" relativeHeight="251681792" behindDoc="0" locked="0" layoutInCell="1" allowOverlap="1" wp14:anchorId="09E311A7" wp14:editId="6728E1F9">
                  <wp:simplePos x="0" y="0"/>
                  <wp:positionH relativeFrom="leftMargin">
                    <wp:posOffset>198120</wp:posOffset>
                  </wp:positionH>
                  <wp:positionV relativeFrom="topMargin">
                    <wp:posOffset>255905</wp:posOffset>
                  </wp:positionV>
                  <wp:extent cx="7171200" cy="414000"/>
                  <wp:effectExtent l="0" t="0" r="0" b="5715"/>
                  <wp:wrapNone/>
                  <wp:docPr id="26" name="Obdélník 2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898FD" id="Obdélník 26" o:spid="_x0000_s1026" style="position:absolute;margin-left:15.6pt;margin-top:20.15pt;width:564.65pt;height:32.6pt;z-index:2516817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54BE04F3" w14:textId="77777777" w:rsidR="0020793B" w:rsidRPr="00286340" w:rsidRDefault="0020793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683840" behindDoc="0" locked="0" layoutInCell="1" allowOverlap="1" wp14:anchorId="2671F10A" wp14:editId="4BC44160">
                  <wp:simplePos x="0" y="0"/>
                  <wp:positionH relativeFrom="leftMargin">
                    <wp:posOffset>7350125</wp:posOffset>
                  </wp:positionH>
                  <wp:positionV relativeFrom="topMargin">
                    <wp:posOffset>499745</wp:posOffset>
                  </wp:positionV>
                  <wp:extent cx="0" cy="9576000"/>
                  <wp:effectExtent l="0" t="0" r="19050" b="25400"/>
                  <wp:wrapNone/>
                  <wp:docPr id="299" name="Přímá spojnice 29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1E64643" id="Přímá spojnice 299" o:spid="_x0000_s1026" style="position:absolute;z-index:2516838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35pt" to="578.75pt,79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" strokecolor="#f8a968" strokeweight="1.25pt">
                  <w10:wrap anchorx="margin" anchory="margin"/>
                </v:line>
              </w:pict>
            </mc:Fallback>
          </mc:AlternateContent>
        </w:r>
      </w:p>
    </w:sdtContent>
  </w:sdt>
  <w:p w14:paraId="18D0B51F" w14:textId="77777777" w:rsidR="0020793B" w:rsidRDefault="0020793B">
    <w:pPr>
      <w:pStyle w:val="Zhlav"/>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2151115"/>
      <w:docPartObj>
        <w:docPartGallery w:val="Page Numbers (Top of Page)"/>
        <w:docPartUnique/>
      </w:docPartObj>
    </w:sdtPr>
    <w:sdtEndPr>
      <w:rPr>
        <w:b/>
        <w:color w:val="FFFFFF" w:themeColor="background1"/>
      </w:rPr>
    </w:sdtEndPr>
    <w:sdtContent>
      <w:p w14:paraId="7704D9F8" w14:textId="77777777" w:rsidR="00AE781A" w:rsidRDefault="00AE781A">
        <w:pPr>
          <w:pStyle w:val="Zhlav"/>
          <w:jc w:val="right"/>
        </w:pPr>
      </w:p>
      <w:p w14:paraId="102AF75B" w14:textId="77777777" w:rsidR="00AE781A" w:rsidRDefault="00AE781A"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52800" behindDoc="0" locked="0" layoutInCell="1" allowOverlap="1" wp14:anchorId="4AC8CC7B" wp14:editId="145972D6">
                  <wp:simplePos x="0" y="0"/>
                  <wp:positionH relativeFrom="page">
                    <wp:posOffset>541020</wp:posOffset>
                  </wp:positionH>
                  <wp:positionV relativeFrom="page">
                    <wp:posOffset>342265</wp:posOffset>
                  </wp:positionV>
                  <wp:extent cx="3232800" cy="302400"/>
                  <wp:effectExtent l="0" t="0" r="5715" b="2540"/>
                  <wp:wrapNone/>
                  <wp:docPr id="133464338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57F9073" w14:textId="39377C54" w:rsidR="00AE781A" w:rsidRPr="00454089" w:rsidRDefault="00AE781A" w:rsidP="00FE0B60">
                              <w:pPr>
                                <w:rPr>
                                  <w:b/>
                                  <w:color w:val="FFFFFF" w:themeColor="background1"/>
                                  <w:sz w:val="24"/>
                                  <w:szCs w:val="24"/>
                                  <w:lang w:val="en-GB"/>
                                </w:rPr>
                              </w:pPr>
                              <w:r>
                                <w:rPr>
                                  <w:b/>
                                  <w:color w:val="FFFFFF" w:themeColor="background1"/>
                                  <w:sz w:val="24"/>
                                  <w:szCs w:val="24"/>
                                  <w:lang w:val="en-GB"/>
                                </w:rPr>
                                <w:t xml:space="preserve">Cash flow matching </w:t>
                              </w:r>
                              <w:r w:rsidRPr="00AE781A">
                                <w:rPr>
                                  <w:b/>
                                  <w:color w:val="FFFFFF" w:themeColor="background1"/>
                                  <w:sz w:val="24"/>
                                  <w:szCs w:val="24"/>
                                  <w:lang w:val="en-GB"/>
                                </w:rPr>
                                <w:t>– example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AC8CC7B" id="_x0000_t202" coordsize="21600,21600" o:spt="202" path="m,l,21600r21600,l21600,xe">
                  <v:stroke joinstyle="miter"/>
                  <v:path gradientshapeok="t" o:connecttype="rect"/>
                </v:shapetype>
                <v:shape id="_x0000_s1041" type="#_x0000_t202" style="position:absolute;left:0;text-align:left;margin-left:42.6pt;margin-top:26.95pt;width:254.55pt;height:23.8pt;z-index:25185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FPy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" fillcolor="#f8a968" stroked="f">
                  <v:textbox inset="0">
                    <w:txbxContent>
                      <w:p w14:paraId="257F9073" w14:textId="39377C54" w:rsidR="00AE781A" w:rsidRPr="00454089" w:rsidRDefault="00AE781A" w:rsidP="00FE0B60">
                        <w:pPr>
                          <w:rPr>
                            <w:b/>
                            <w:color w:val="FFFFFF" w:themeColor="background1"/>
                            <w:sz w:val="24"/>
                            <w:szCs w:val="24"/>
                            <w:lang w:val="en-GB"/>
                          </w:rPr>
                        </w:pPr>
                        <w:r>
                          <w:rPr>
                            <w:b/>
                            <w:color w:val="FFFFFF" w:themeColor="background1"/>
                            <w:sz w:val="24"/>
                            <w:szCs w:val="24"/>
                            <w:lang w:val="en-GB"/>
                          </w:rPr>
                          <w:t xml:space="preserve">Cash flow matching </w:t>
                        </w:r>
                        <w:r w:rsidRPr="00AE781A">
                          <w:rPr>
                            <w:b/>
                            <w:color w:val="FFFFFF" w:themeColor="background1"/>
                            <w:sz w:val="24"/>
                            <w:szCs w:val="24"/>
                            <w:lang w:val="en-GB"/>
                          </w:rPr>
                          <w:t>– example</w:t>
                        </w:r>
                      </w:p>
                    </w:txbxContent>
                  </v:textbox>
                  <w10:wrap anchorx="page" anchory="page"/>
                </v:shape>
              </w:pict>
            </mc:Fallback>
          </mc:AlternateContent>
        </w:r>
        <w:r>
          <w:rPr>
            <w:noProof/>
            <w:lang w:eastAsia="cs-CZ"/>
          </w:rPr>
          <mc:AlternateContent>
            <mc:Choice Requires="wps">
              <w:drawing>
                <wp:anchor distT="0" distB="0" distL="114300" distR="114300" simplePos="0" relativeHeight="251850752" behindDoc="0" locked="0" layoutInCell="1" allowOverlap="1" wp14:anchorId="469741A6" wp14:editId="33BE6934">
                  <wp:simplePos x="0" y="0"/>
                  <wp:positionH relativeFrom="leftMargin">
                    <wp:posOffset>198120</wp:posOffset>
                  </wp:positionH>
                  <wp:positionV relativeFrom="topMargin">
                    <wp:posOffset>255905</wp:posOffset>
                  </wp:positionV>
                  <wp:extent cx="7171200" cy="414000"/>
                  <wp:effectExtent l="0" t="0" r="0" b="5715"/>
                  <wp:wrapNone/>
                  <wp:docPr id="513794283" name="Obdélník 513794283"/>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BD67F8" id="Obdélník 513794283" o:spid="_x0000_s1026" style="position:absolute;margin-left:15.6pt;margin-top:20.15pt;width:564.65pt;height:32.6pt;z-index:2518507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5B602610" w14:textId="77777777" w:rsidR="00AE781A" w:rsidRPr="00286340" w:rsidRDefault="00AE781A"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51776" behindDoc="1" locked="0" layoutInCell="1" allowOverlap="1" wp14:anchorId="2AD6B8F3" wp14:editId="0A81F994">
                  <wp:simplePos x="0" y="0"/>
                  <wp:positionH relativeFrom="leftMargin">
                    <wp:posOffset>7350125</wp:posOffset>
                  </wp:positionH>
                  <wp:positionV relativeFrom="topMargin">
                    <wp:posOffset>501650</wp:posOffset>
                  </wp:positionV>
                  <wp:extent cx="0" cy="9576000"/>
                  <wp:effectExtent l="0" t="0" r="19050" b="25400"/>
                  <wp:wrapNone/>
                  <wp:docPr id="491263007" name="Přímá spojnice 49126300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FED1489" id="Přímá spojnice 491263007" o:spid="_x0000_s1026" style="position:absolute;z-index:-2514647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53824" behindDoc="0" locked="0" layoutInCell="1" allowOverlap="1" wp14:anchorId="37505831" wp14:editId="205416D6">
                  <wp:simplePos x="0" y="0"/>
                  <wp:positionH relativeFrom="column">
                    <wp:posOffset>5814695</wp:posOffset>
                  </wp:positionH>
                  <wp:positionV relativeFrom="page">
                    <wp:posOffset>342265</wp:posOffset>
                  </wp:positionV>
                  <wp:extent cx="741600" cy="302400"/>
                  <wp:effectExtent l="0" t="0" r="1905" b="2540"/>
                  <wp:wrapNone/>
                  <wp:docPr id="68534854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29D54D57" w14:textId="77777777" w:rsidR="00AE781A" w:rsidRPr="00B80DFD" w:rsidRDefault="00AE781A"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505831" id="_x0000_s1042" type="#_x0000_t202" style="position:absolute;left:0;text-align:left;margin-left:457.85pt;margin-top:26.95pt;width:58.4pt;height:23.8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JC3Ew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" fillcolor="#f8a968" stroked="f">
                  <v:textbox inset="0">
                    <w:txbxContent>
                      <w:p w14:paraId="29D54D57" w14:textId="77777777" w:rsidR="00AE781A" w:rsidRPr="00B80DFD" w:rsidRDefault="00AE781A"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849728" behindDoc="0" locked="0" layoutInCell="1" allowOverlap="1" wp14:anchorId="54FCCAB6" wp14:editId="00F98016">
                  <wp:simplePos x="0" y="0"/>
                  <wp:positionH relativeFrom="leftMargin">
                    <wp:posOffset>205105</wp:posOffset>
                  </wp:positionH>
                  <wp:positionV relativeFrom="topMargin">
                    <wp:posOffset>500380</wp:posOffset>
                  </wp:positionV>
                  <wp:extent cx="0" cy="9576000"/>
                  <wp:effectExtent l="0" t="0" r="19050" b="25400"/>
                  <wp:wrapNone/>
                  <wp:docPr id="843685781" name="Přímá spojnice 84368578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45A9527" id="Přímá spojnice 843685781" o:spid="_x0000_s1026" style="position:absolute;z-index:2518497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2A12302" w14:textId="77777777" w:rsidR="00AE781A" w:rsidRDefault="00AE781A">
    <w:pPr>
      <w:pStyle w:val="Zhlav"/>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45958035"/>
      <w:docPartObj>
        <w:docPartGallery w:val="Page Numbers (Top of Page)"/>
        <w:docPartUnique/>
      </w:docPartObj>
    </w:sdtPr>
    <w:sdtEndPr>
      <w:rPr>
        <w:b/>
        <w:color w:val="FFFFFF" w:themeColor="background1"/>
      </w:rPr>
    </w:sdtEndPr>
    <w:sdtContent>
      <w:p w14:paraId="629629DF" w14:textId="77777777" w:rsidR="007F6B63" w:rsidRDefault="007F6B63">
        <w:pPr>
          <w:pStyle w:val="Zhlav"/>
          <w:jc w:val="right"/>
        </w:pPr>
      </w:p>
      <w:p w14:paraId="35D144D3" w14:textId="77777777" w:rsidR="007F6B63" w:rsidRDefault="007F6B63"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58944" behindDoc="0" locked="0" layoutInCell="1" allowOverlap="1" wp14:anchorId="25F425DB" wp14:editId="225D0C84">
                  <wp:simplePos x="0" y="0"/>
                  <wp:positionH relativeFrom="page">
                    <wp:posOffset>541020</wp:posOffset>
                  </wp:positionH>
                  <wp:positionV relativeFrom="page">
                    <wp:posOffset>342265</wp:posOffset>
                  </wp:positionV>
                  <wp:extent cx="3232800" cy="302400"/>
                  <wp:effectExtent l="0" t="0" r="5715" b="2540"/>
                  <wp:wrapNone/>
                  <wp:docPr id="29416913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F69DD63" w14:textId="0E3290DF" w:rsidR="007F6B63" w:rsidRPr="00454089" w:rsidRDefault="007F6B63" w:rsidP="00FE0B60">
                              <w:pPr>
                                <w:rPr>
                                  <w:b/>
                                  <w:color w:val="FFFFFF" w:themeColor="background1"/>
                                  <w:sz w:val="24"/>
                                  <w:szCs w:val="24"/>
                                  <w:lang w:val="en-GB"/>
                                </w:rPr>
                              </w:pPr>
                              <w:r>
                                <w:rPr>
                                  <w:b/>
                                  <w:color w:val="FFFFFF" w:themeColor="background1"/>
                                  <w:sz w:val="24"/>
                                  <w:szCs w:val="24"/>
                                  <w:lang w:val="en-GB"/>
                                </w:rPr>
                                <w:t>Forward rates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5F425DB" id="_x0000_t202" coordsize="21600,21600" o:spt="202" path="m,l,21600r21600,l21600,xe">
                  <v:stroke joinstyle="miter"/>
                  <v:path gradientshapeok="t" o:connecttype="rect"/>
                </v:shapetype>
                <v:shape id="_x0000_s1043" type="#_x0000_t202" style="position:absolute;left:0;text-align:left;margin-left:42.6pt;margin-top:26.95pt;width:254.55pt;height:23.8pt;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QZZFAIAAPo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" fillcolor="#f8a968" stroked="f">
                  <v:textbox inset="0">
                    <w:txbxContent>
                      <w:p w14:paraId="3F69DD63" w14:textId="0E3290DF" w:rsidR="007F6B63" w:rsidRPr="00454089" w:rsidRDefault="007F6B63" w:rsidP="00FE0B60">
                        <w:pPr>
                          <w:rPr>
                            <w:b/>
                            <w:color w:val="FFFFFF" w:themeColor="background1"/>
                            <w:sz w:val="24"/>
                            <w:szCs w:val="24"/>
                            <w:lang w:val="en-GB"/>
                          </w:rPr>
                        </w:pPr>
                        <w:r>
                          <w:rPr>
                            <w:b/>
                            <w:color w:val="FFFFFF" w:themeColor="background1"/>
                            <w:sz w:val="24"/>
                            <w:szCs w:val="24"/>
                            <w:lang w:val="en-GB"/>
                          </w:rPr>
                          <w:t>Forward rates</w:t>
                        </w:r>
                      </w:p>
                    </w:txbxContent>
                  </v:textbox>
                  <w10:wrap anchorx="page" anchory="page"/>
                </v:shape>
              </w:pict>
            </mc:Fallback>
          </mc:AlternateContent>
        </w:r>
        <w:r>
          <w:rPr>
            <w:noProof/>
            <w:lang w:eastAsia="cs-CZ"/>
          </w:rPr>
          <mc:AlternateContent>
            <mc:Choice Requires="wps">
              <w:drawing>
                <wp:anchor distT="0" distB="0" distL="114300" distR="114300" simplePos="0" relativeHeight="251856896" behindDoc="0" locked="0" layoutInCell="1" allowOverlap="1" wp14:anchorId="66B5E224" wp14:editId="6AB17623">
                  <wp:simplePos x="0" y="0"/>
                  <wp:positionH relativeFrom="leftMargin">
                    <wp:posOffset>198120</wp:posOffset>
                  </wp:positionH>
                  <wp:positionV relativeFrom="topMargin">
                    <wp:posOffset>255905</wp:posOffset>
                  </wp:positionV>
                  <wp:extent cx="7171200" cy="414000"/>
                  <wp:effectExtent l="0" t="0" r="0" b="5715"/>
                  <wp:wrapNone/>
                  <wp:docPr id="378952821" name="Obdélník 378952821"/>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6699FE" id="Obdélník 378952821" o:spid="_x0000_s1026" style="position:absolute;margin-left:15.6pt;margin-top:20.15pt;width:564.65pt;height:32.6pt;z-index:2518568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84A3350" w14:textId="77777777" w:rsidR="007F6B63" w:rsidRPr="00286340" w:rsidRDefault="007F6B63"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57920" behindDoc="1" locked="0" layoutInCell="1" allowOverlap="1" wp14:anchorId="350E0E9B" wp14:editId="77532DBE">
                  <wp:simplePos x="0" y="0"/>
                  <wp:positionH relativeFrom="leftMargin">
                    <wp:posOffset>7350125</wp:posOffset>
                  </wp:positionH>
                  <wp:positionV relativeFrom="topMargin">
                    <wp:posOffset>501650</wp:posOffset>
                  </wp:positionV>
                  <wp:extent cx="0" cy="9576000"/>
                  <wp:effectExtent l="0" t="0" r="19050" b="25400"/>
                  <wp:wrapNone/>
                  <wp:docPr id="1251481582" name="Přímá spojnice 125148158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4220BF9" id="Přímá spojnice 1251481582" o:spid="_x0000_s1026" style="position:absolute;z-index:-25145856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59968" behindDoc="0" locked="0" layoutInCell="1" allowOverlap="1" wp14:anchorId="4D0EBF45" wp14:editId="49CC8D9C">
                  <wp:simplePos x="0" y="0"/>
                  <wp:positionH relativeFrom="column">
                    <wp:posOffset>5814695</wp:posOffset>
                  </wp:positionH>
                  <wp:positionV relativeFrom="page">
                    <wp:posOffset>342265</wp:posOffset>
                  </wp:positionV>
                  <wp:extent cx="741600" cy="302400"/>
                  <wp:effectExtent l="0" t="0" r="1905" b="2540"/>
                  <wp:wrapNone/>
                  <wp:docPr id="159829857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B5EE579" w14:textId="77777777" w:rsidR="007F6B63" w:rsidRPr="00B80DFD" w:rsidRDefault="007F6B63"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0EBF45" id="_x0000_s1044" type="#_x0000_t202" style="position:absolute;left:0;text-align:left;margin-left:457.85pt;margin-top:26.95pt;width:58.4pt;height:23.8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" fillcolor="#f8a968" stroked="f">
                  <v:textbox inset="0">
                    <w:txbxContent>
                      <w:p w14:paraId="5B5EE579" w14:textId="77777777" w:rsidR="007F6B63" w:rsidRPr="00B80DFD" w:rsidRDefault="007F6B63"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855872" behindDoc="0" locked="0" layoutInCell="1" allowOverlap="1" wp14:anchorId="476187D1" wp14:editId="03A43738">
                  <wp:simplePos x="0" y="0"/>
                  <wp:positionH relativeFrom="leftMargin">
                    <wp:posOffset>205105</wp:posOffset>
                  </wp:positionH>
                  <wp:positionV relativeFrom="topMargin">
                    <wp:posOffset>500380</wp:posOffset>
                  </wp:positionV>
                  <wp:extent cx="0" cy="9576000"/>
                  <wp:effectExtent l="0" t="0" r="19050" b="25400"/>
                  <wp:wrapNone/>
                  <wp:docPr id="1520327112" name="Přímá spojnice 152032711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BA1DF11" id="Přímá spojnice 1520327112" o:spid="_x0000_s1026" style="position:absolute;z-index:2518558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19F43AE" w14:textId="77777777" w:rsidR="007F6B63" w:rsidRDefault="007F6B63">
    <w:pPr>
      <w:pStyle w:val="Zhlav"/>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32646140"/>
      <w:docPartObj>
        <w:docPartGallery w:val="Page Numbers (Top of Page)"/>
        <w:docPartUnique/>
      </w:docPartObj>
    </w:sdtPr>
    <w:sdtEndPr>
      <w:rPr>
        <w:b/>
        <w:color w:val="FFFFFF" w:themeColor="background1"/>
      </w:rPr>
    </w:sdtEndPr>
    <w:sdtContent>
      <w:p w14:paraId="01650EB0" w14:textId="77777777" w:rsidR="009E66BE" w:rsidRDefault="009E66BE">
        <w:pPr>
          <w:pStyle w:val="Zhlav"/>
          <w:jc w:val="right"/>
        </w:pPr>
      </w:p>
      <w:p w14:paraId="1CF12ECF" w14:textId="77777777" w:rsidR="009E66BE" w:rsidRDefault="009E66BE"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65088" behindDoc="0" locked="0" layoutInCell="1" allowOverlap="1" wp14:anchorId="58CBA588" wp14:editId="179A24D5">
                  <wp:simplePos x="0" y="0"/>
                  <wp:positionH relativeFrom="page">
                    <wp:posOffset>541020</wp:posOffset>
                  </wp:positionH>
                  <wp:positionV relativeFrom="page">
                    <wp:posOffset>342265</wp:posOffset>
                  </wp:positionV>
                  <wp:extent cx="3232800" cy="302400"/>
                  <wp:effectExtent l="0" t="0" r="5715" b="2540"/>
                  <wp:wrapNone/>
                  <wp:docPr id="107171053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07449EAF" w14:textId="5BDF01FB" w:rsidR="009E66BE" w:rsidRPr="00454089" w:rsidRDefault="009E66BE" w:rsidP="00FE0B60">
                              <w:pPr>
                                <w:rPr>
                                  <w:b/>
                                  <w:color w:val="FFFFFF" w:themeColor="background1"/>
                                  <w:sz w:val="24"/>
                                  <w:szCs w:val="24"/>
                                  <w:lang w:val="en-GB"/>
                                </w:rPr>
                              </w:pPr>
                              <w:r>
                                <w:rPr>
                                  <w:b/>
                                  <w:color w:val="FFFFFF" w:themeColor="background1"/>
                                  <w:sz w:val="24"/>
                                  <w:szCs w:val="24"/>
                                  <w:lang w:val="en-GB"/>
                                </w:rPr>
                                <w:t>Implied forward rates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CBA588" id="_x0000_t202" coordsize="21600,21600" o:spt="202" path="m,l,21600r21600,l21600,xe">
                  <v:stroke joinstyle="miter"/>
                  <v:path gradientshapeok="t" o:connecttype="rect"/>
                </v:shapetype>
                <v:shape id="_x0000_s1045" type="#_x0000_t202" style="position:absolute;left:0;text-align:left;margin-left:42.6pt;margin-top:26.95pt;width:254.55pt;height:23.8pt;z-index:251865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02/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" fillcolor="#f8a968" stroked="f">
                  <v:textbox inset="0">
                    <w:txbxContent>
                      <w:p w14:paraId="07449EAF" w14:textId="5BDF01FB" w:rsidR="009E66BE" w:rsidRPr="00454089" w:rsidRDefault="009E66BE" w:rsidP="00FE0B60">
                        <w:pPr>
                          <w:rPr>
                            <w:b/>
                            <w:color w:val="FFFFFF" w:themeColor="background1"/>
                            <w:sz w:val="24"/>
                            <w:szCs w:val="24"/>
                            <w:lang w:val="en-GB"/>
                          </w:rPr>
                        </w:pPr>
                        <w:r>
                          <w:rPr>
                            <w:b/>
                            <w:color w:val="FFFFFF" w:themeColor="background1"/>
                            <w:sz w:val="24"/>
                            <w:szCs w:val="24"/>
                            <w:lang w:val="en-GB"/>
                          </w:rPr>
                          <w:t>Implied forward rates</w:t>
                        </w:r>
                      </w:p>
                    </w:txbxContent>
                  </v:textbox>
                  <w10:wrap anchorx="page" anchory="page"/>
                </v:shape>
              </w:pict>
            </mc:Fallback>
          </mc:AlternateContent>
        </w:r>
        <w:r>
          <w:rPr>
            <w:noProof/>
            <w:lang w:eastAsia="cs-CZ"/>
          </w:rPr>
          <mc:AlternateContent>
            <mc:Choice Requires="wps">
              <w:drawing>
                <wp:anchor distT="0" distB="0" distL="114300" distR="114300" simplePos="0" relativeHeight="251863040" behindDoc="0" locked="0" layoutInCell="1" allowOverlap="1" wp14:anchorId="0F83AB5D" wp14:editId="4951DA2A">
                  <wp:simplePos x="0" y="0"/>
                  <wp:positionH relativeFrom="leftMargin">
                    <wp:posOffset>198120</wp:posOffset>
                  </wp:positionH>
                  <wp:positionV relativeFrom="topMargin">
                    <wp:posOffset>255905</wp:posOffset>
                  </wp:positionV>
                  <wp:extent cx="7171200" cy="414000"/>
                  <wp:effectExtent l="0" t="0" r="0" b="5715"/>
                  <wp:wrapNone/>
                  <wp:docPr id="2058161746" name="Obdélník 205816174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58E1B" id="Obdélník 2058161746" o:spid="_x0000_s1026" style="position:absolute;margin-left:15.6pt;margin-top:20.15pt;width:564.65pt;height:32.6pt;z-index:2518630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6B9D8FDE" w14:textId="77777777" w:rsidR="009E66BE" w:rsidRPr="00286340" w:rsidRDefault="009E66BE"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64064" behindDoc="1" locked="0" layoutInCell="1" allowOverlap="1" wp14:anchorId="642B4CC1" wp14:editId="6C2C7D99">
                  <wp:simplePos x="0" y="0"/>
                  <wp:positionH relativeFrom="leftMargin">
                    <wp:posOffset>7350125</wp:posOffset>
                  </wp:positionH>
                  <wp:positionV relativeFrom="topMargin">
                    <wp:posOffset>501650</wp:posOffset>
                  </wp:positionV>
                  <wp:extent cx="0" cy="9576000"/>
                  <wp:effectExtent l="0" t="0" r="19050" b="25400"/>
                  <wp:wrapNone/>
                  <wp:docPr id="347942536" name="Přímá spojnice 34794253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8ABDB81" id="Přímá spojnice 347942536" o:spid="_x0000_s1026" style="position:absolute;z-index:-25145241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66112" behindDoc="0" locked="0" layoutInCell="1" allowOverlap="1" wp14:anchorId="01DB4F98" wp14:editId="55893B2E">
                  <wp:simplePos x="0" y="0"/>
                  <wp:positionH relativeFrom="column">
                    <wp:posOffset>5814695</wp:posOffset>
                  </wp:positionH>
                  <wp:positionV relativeFrom="page">
                    <wp:posOffset>342265</wp:posOffset>
                  </wp:positionV>
                  <wp:extent cx="741600" cy="302400"/>
                  <wp:effectExtent l="0" t="0" r="1905" b="2540"/>
                  <wp:wrapNone/>
                  <wp:docPr id="110543360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6E8863AE" w14:textId="77777777" w:rsidR="009E66BE" w:rsidRPr="00B80DFD" w:rsidRDefault="009E66BE"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DB4F98" id="_x0000_s1046" type="#_x0000_t202" style="position:absolute;left:0;text-align:left;margin-left:457.85pt;margin-top:26.95pt;width:58.4pt;height:23.8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" fillcolor="#f8a968" stroked="f">
                  <v:textbox inset="0">
                    <w:txbxContent>
                      <w:p w14:paraId="6E8863AE" w14:textId="77777777" w:rsidR="009E66BE" w:rsidRPr="00B80DFD" w:rsidRDefault="009E66BE"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862016" behindDoc="0" locked="0" layoutInCell="1" allowOverlap="1" wp14:anchorId="0CB04010" wp14:editId="609662F4">
                  <wp:simplePos x="0" y="0"/>
                  <wp:positionH relativeFrom="leftMargin">
                    <wp:posOffset>205105</wp:posOffset>
                  </wp:positionH>
                  <wp:positionV relativeFrom="topMargin">
                    <wp:posOffset>500380</wp:posOffset>
                  </wp:positionV>
                  <wp:extent cx="0" cy="9576000"/>
                  <wp:effectExtent l="0" t="0" r="19050" b="25400"/>
                  <wp:wrapNone/>
                  <wp:docPr id="1255323517" name="Přímá spojnice 125532351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EF5C241" id="Přímá spojnice 1255323517" o:spid="_x0000_s1026" style="position:absolute;z-index:25186201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6A526BC" w14:textId="77777777" w:rsidR="009E66BE" w:rsidRDefault="009E66BE">
    <w:pPr>
      <w:pStyle w:val="Zhlav"/>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08600703"/>
      <w:docPartObj>
        <w:docPartGallery w:val="Page Numbers (Top of Page)"/>
        <w:docPartUnique/>
      </w:docPartObj>
    </w:sdtPr>
    <w:sdtEndPr>
      <w:rPr>
        <w:b/>
        <w:color w:val="FFFFFF" w:themeColor="background1"/>
      </w:rPr>
    </w:sdtEndPr>
    <w:sdtContent>
      <w:p w14:paraId="5BCB3BA0" w14:textId="77777777" w:rsidR="009E66BE" w:rsidRDefault="009E66BE">
        <w:pPr>
          <w:pStyle w:val="Zhlav"/>
          <w:jc w:val="right"/>
        </w:pPr>
      </w:p>
      <w:p w14:paraId="1EBB5E8A" w14:textId="77777777" w:rsidR="009E66BE" w:rsidRDefault="009E66BE"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71232" behindDoc="0" locked="0" layoutInCell="1" allowOverlap="1" wp14:anchorId="3F6ECD0B" wp14:editId="18BCF325">
                  <wp:simplePos x="0" y="0"/>
                  <wp:positionH relativeFrom="page">
                    <wp:posOffset>541020</wp:posOffset>
                  </wp:positionH>
                  <wp:positionV relativeFrom="page">
                    <wp:posOffset>342265</wp:posOffset>
                  </wp:positionV>
                  <wp:extent cx="3232800" cy="302400"/>
                  <wp:effectExtent l="0" t="0" r="5715" b="2540"/>
                  <wp:wrapNone/>
                  <wp:docPr id="203436063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0D93994E" w14:textId="30F4F570" w:rsidR="009E66BE" w:rsidRPr="00454089" w:rsidRDefault="009E66BE" w:rsidP="00FE0B60">
                              <w:pPr>
                                <w:rPr>
                                  <w:b/>
                                  <w:color w:val="FFFFFF" w:themeColor="background1"/>
                                  <w:sz w:val="24"/>
                                  <w:szCs w:val="24"/>
                                  <w:lang w:val="en-GB"/>
                                </w:rPr>
                              </w:pPr>
                              <w:r>
                                <w:rPr>
                                  <w:b/>
                                  <w:color w:val="FFFFFF" w:themeColor="background1"/>
                                  <w:sz w:val="24"/>
                                  <w:szCs w:val="24"/>
                                  <w:lang w:val="en-GB"/>
                                </w:rPr>
                                <w:t>Synthetic forward rates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F6ECD0B" id="_x0000_t202" coordsize="21600,21600" o:spt="202" path="m,l,21600r21600,l21600,xe">
                  <v:stroke joinstyle="miter"/>
                  <v:path gradientshapeok="t" o:connecttype="rect"/>
                </v:shapetype>
                <v:shape id="_x0000_s1047" type="#_x0000_t202" style="position:absolute;left:0;text-align:left;margin-left:42.6pt;margin-top:26.95pt;width:254.55pt;height:23.8pt;z-index:251871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c6JFAIAAPo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" fillcolor="#f8a968" stroked="f">
                  <v:textbox inset="0">
                    <w:txbxContent>
                      <w:p w14:paraId="0D93994E" w14:textId="30F4F570" w:rsidR="009E66BE" w:rsidRPr="00454089" w:rsidRDefault="009E66BE" w:rsidP="00FE0B60">
                        <w:pPr>
                          <w:rPr>
                            <w:b/>
                            <w:color w:val="FFFFFF" w:themeColor="background1"/>
                            <w:sz w:val="24"/>
                            <w:szCs w:val="24"/>
                            <w:lang w:val="en-GB"/>
                          </w:rPr>
                        </w:pPr>
                        <w:r>
                          <w:rPr>
                            <w:b/>
                            <w:color w:val="FFFFFF" w:themeColor="background1"/>
                            <w:sz w:val="24"/>
                            <w:szCs w:val="24"/>
                            <w:lang w:val="en-GB"/>
                          </w:rPr>
                          <w:t>Synthetic forward rates</w:t>
                        </w:r>
                      </w:p>
                    </w:txbxContent>
                  </v:textbox>
                  <w10:wrap anchorx="page" anchory="page"/>
                </v:shape>
              </w:pict>
            </mc:Fallback>
          </mc:AlternateContent>
        </w:r>
        <w:r>
          <w:rPr>
            <w:noProof/>
            <w:lang w:eastAsia="cs-CZ"/>
          </w:rPr>
          <mc:AlternateContent>
            <mc:Choice Requires="wps">
              <w:drawing>
                <wp:anchor distT="0" distB="0" distL="114300" distR="114300" simplePos="0" relativeHeight="251869184" behindDoc="0" locked="0" layoutInCell="1" allowOverlap="1" wp14:anchorId="23C8853F" wp14:editId="5EAC7B35">
                  <wp:simplePos x="0" y="0"/>
                  <wp:positionH relativeFrom="leftMargin">
                    <wp:posOffset>198120</wp:posOffset>
                  </wp:positionH>
                  <wp:positionV relativeFrom="topMargin">
                    <wp:posOffset>255905</wp:posOffset>
                  </wp:positionV>
                  <wp:extent cx="7171200" cy="414000"/>
                  <wp:effectExtent l="0" t="0" r="0" b="5715"/>
                  <wp:wrapNone/>
                  <wp:docPr id="1051955752" name="Obdélník 1051955752"/>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6F61A" id="Obdélník 1051955752" o:spid="_x0000_s1026" style="position:absolute;margin-left:15.6pt;margin-top:20.15pt;width:564.65pt;height:32.6pt;z-index:2518691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15269FD0" w14:textId="77777777" w:rsidR="009E66BE" w:rsidRPr="00286340" w:rsidRDefault="009E66BE"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70208" behindDoc="1" locked="0" layoutInCell="1" allowOverlap="1" wp14:anchorId="19FF785F" wp14:editId="78B99F5D">
                  <wp:simplePos x="0" y="0"/>
                  <wp:positionH relativeFrom="leftMargin">
                    <wp:posOffset>7350125</wp:posOffset>
                  </wp:positionH>
                  <wp:positionV relativeFrom="topMargin">
                    <wp:posOffset>501650</wp:posOffset>
                  </wp:positionV>
                  <wp:extent cx="0" cy="9576000"/>
                  <wp:effectExtent l="0" t="0" r="19050" b="25400"/>
                  <wp:wrapNone/>
                  <wp:docPr id="41544340" name="Přímá spojnice 4154434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898CD85" id="Přímá spojnice 41544340" o:spid="_x0000_s1026" style="position:absolute;z-index:-2514462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72256" behindDoc="0" locked="0" layoutInCell="1" allowOverlap="1" wp14:anchorId="04239E3C" wp14:editId="657A298E">
                  <wp:simplePos x="0" y="0"/>
                  <wp:positionH relativeFrom="column">
                    <wp:posOffset>5814695</wp:posOffset>
                  </wp:positionH>
                  <wp:positionV relativeFrom="page">
                    <wp:posOffset>342265</wp:posOffset>
                  </wp:positionV>
                  <wp:extent cx="741600" cy="302400"/>
                  <wp:effectExtent l="0" t="0" r="1905" b="2540"/>
                  <wp:wrapNone/>
                  <wp:docPr id="127970552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26D07A5" w14:textId="77777777" w:rsidR="009E66BE" w:rsidRPr="00B80DFD" w:rsidRDefault="009E66BE"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239E3C" id="_x0000_s1048" type="#_x0000_t202" style="position:absolute;left:0;text-align:left;margin-left:457.85pt;margin-top:26.95pt;width:58.4pt;height:23.8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Q3MFA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" fillcolor="#f8a968" stroked="f">
                  <v:textbox inset="0">
                    <w:txbxContent>
                      <w:p w14:paraId="726D07A5" w14:textId="77777777" w:rsidR="009E66BE" w:rsidRPr="00B80DFD" w:rsidRDefault="009E66BE"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868160" behindDoc="0" locked="0" layoutInCell="1" allowOverlap="1" wp14:anchorId="1A990A8C" wp14:editId="7C366E27">
                  <wp:simplePos x="0" y="0"/>
                  <wp:positionH relativeFrom="leftMargin">
                    <wp:posOffset>205105</wp:posOffset>
                  </wp:positionH>
                  <wp:positionV relativeFrom="topMargin">
                    <wp:posOffset>500380</wp:posOffset>
                  </wp:positionV>
                  <wp:extent cx="0" cy="9576000"/>
                  <wp:effectExtent l="0" t="0" r="19050" b="25400"/>
                  <wp:wrapNone/>
                  <wp:docPr id="1516027193" name="Přímá spojnice 151602719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1D3D027" id="Přímá spojnice 1516027193" o:spid="_x0000_s1026" style="position:absolute;z-index:25186816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05CDB393" w14:textId="77777777" w:rsidR="009E66BE" w:rsidRDefault="009E66BE">
    <w:pPr>
      <w:pStyle w:val="Zhlav"/>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04866794"/>
      <w:docPartObj>
        <w:docPartGallery w:val="Page Numbers (Top of Page)"/>
        <w:docPartUnique/>
      </w:docPartObj>
    </w:sdtPr>
    <w:sdtEndPr>
      <w:rPr>
        <w:b/>
        <w:color w:val="FFFFFF" w:themeColor="background1"/>
      </w:rPr>
    </w:sdtEndPr>
    <w:sdtContent>
      <w:p w14:paraId="4D6E8538" w14:textId="77777777" w:rsidR="009E66BE" w:rsidRDefault="009E66BE">
        <w:pPr>
          <w:pStyle w:val="Zhlav"/>
          <w:jc w:val="right"/>
        </w:pPr>
      </w:p>
      <w:p w14:paraId="23F9A211" w14:textId="77777777" w:rsidR="009E66BE" w:rsidRDefault="009E66BE"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77376" behindDoc="0" locked="0" layoutInCell="1" allowOverlap="1" wp14:anchorId="78C5B29D" wp14:editId="53621E0E">
                  <wp:simplePos x="0" y="0"/>
                  <wp:positionH relativeFrom="page">
                    <wp:posOffset>541020</wp:posOffset>
                  </wp:positionH>
                  <wp:positionV relativeFrom="page">
                    <wp:posOffset>342265</wp:posOffset>
                  </wp:positionV>
                  <wp:extent cx="3232800" cy="302400"/>
                  <wp:effectExtent l="0" t="0" r="5715" b="2540"/>
                  <wp:wrapNone/>
                  <wp:docPr id="8459333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5FED6892" w14:textId="2764B2D4" w:rsidR="009E66BE" w:rsidRPr="00454089" w:rsidRDefault="009E66BE" w:rsidP="00FE0B60">
                              <w:pPr>
                                <w:rPr>
                                  <w:b/>
                                  <w:color w:val="FFFFFF" w:themeColor="background1"/>
                                  <w:sz w:val="24"/>
                                  <w:szCs w:val="24"/>
                                  <w:lang w:val="en-GB"/>
                                </w:rPr>
                              </w:pPr>
                              <w:r>
                                <w:rPr>
                                  <w:b/>
                                  <w:color w:val="FFFFFF" w:themeColor="background1"/>
                                  <w:sz w:val="24"/>
                                  <w:szCs w:val="24"/>
                                  <w:lang w:val="en-GB"/>
                                </w:rPr>
                                <w:t>Properties of implied forward rates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8C5B29D" id="_x0000_t202" coordsize="21600,21600" o:spt="202" path="m,l,21600r21600,l21600,xe">
                  <v:stroke joinstyle="miter"/>
                  <v:path gradientshapeok="t" o:connecttype="rect"/>
                </v:shapetype>
                <v:shape id="_x0000_s1049" type="#_x0000_t202" style="position:absolute;left:0;text-align:left;margin-left:42.6pt;margin-top:26.95pt;width:254.55pt;height:23.8pt;z-index:251877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Jsi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" fillcolor="#f8a968" stroked="f">
                  <v:textbox inset="0">
                    <w:txbxContent>
                      <w:p w14:paraId="5FED6892" w14:textId="2764B2D4" w:rsidR="009E66BE" w:rsidRPr="00454089" w:rsidRDefault="009E66BE" w:rsidP="00FE0B60">
                        <w:pPr>
                          <w:rPr>
                            <w:b/>
                            <w:color w:val="FFFFFF" w:themeColor="background1"/>
                            <w:sz w:val="24"/>
                            <w:szCs w:val="24"/>
                            <w:lang w:val="en-GB"/>
                          </w:rPr>
                        </w:pPr>
                        <w:r>
                          <w:rPr>
                            <w:b/>
                            <w:color w:val="FFFFFF" w:themeColor="background1"/>
                            <w:sz w:val="24"/>
                            <w:szCs w:val="24"/>
                            <w:lang w:val="en-GB"/>
                          </w:rPr>
                          <w:t>Properties of implied forward rates</w:t>
                        </w:r>
                      </w:p>
                    </w:txbxContent>
                  </v:textbox>
                  <w10:wrap anchorx="page" anchory="page"/>
                </v:shape>
              </w:pict>
            </mc:Fallback>
          </mc:AlternateContent>
        </w:r>
        <w:r>
          <w:rPr>
            <w:noProof/>
            <w:lang w:eastAsia="cs-CZ"/>
          </w:rPr>
          <mc:AlternateContent>
            <mc:Choice Requires="wps">
              <w:drawing>
                <wp:anchor distT="0" distB="0" distL="114300" distR="114300" simplePos="0" relativeHeight="251875328" behindDoc="0" locked="0" layoutInCell="1" allowOverlap="1" wp14:anchorId="7627E403" wp14:editId="73633AA0">
                  <wp:simplePos x="0" y="0"/>
                  <wp:positionH relativeFrom="leftMargin">
                    <wp:posOffset>198120</wp:posOffset>
                  </wp:positionH>
                  <wp:positionV relativeFrom="topMargin">
                    <wp:posOffset>255905</wp:posOffset>
                  </wp:positionV>
                  <wp:extent cx="7171200" cy="414000"/>
                  <wp:effectExtent l="0" t="0" r="0" b="5715"/>
                  <wp:wrapNone/>
                  <wp:docPr id="2137630025" name="Obdélník 2137630025"/>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4E6879" id="Obdélník 2137630025" o:spid="_x0000_s1026" style="position:absolute;margin-left:15.6pt;margin-top:20.15pt;width:564.65pt;height:32.6pt;z-index:2518753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ACB2F28" w14:textId="77777777" w:rsidR="009E66BE" w:rsidRPr="00286340" w:rsidRDefault="009E66BE"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76352" behindDoc="1" locked="0" layoutInCell="1" allowOverlap="1" wp14:anchorId="40CD0FED" wp14:editId="15E8BE0F">
                  <wp:simplePos x="0" y="0"/>
                  <wp:positionH relativeFrom="leftMargin">
                    <wp:posOffset>7350125</wp:posOffset>
                  </wp:positionH>
                  <wp:positionV relativeFrom="topMargin">
                    <wp:posOffset>501650</wp:posOffset>
                  </wp:positionV>
                  <wp:extent cx="0" cy="9576000"/>
                  <wp:effectExtent l="0" t="0" r="19050" b="25400"/>
                  <wp:wrapNone/>
                  <wp:docPr id="1364640108" name="Přímá spojnice 136464010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479DDB9" id="Přímá spojnice 1364640108" o:spid="_x0000_s1026" style="position:absolute;z-index:-2514401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78400" behindDoc="0" locked="0" layoutInCell="1" allowOverlap="1" wp14:anchorId="1CCFF974" wp14:editId="71A18CDD">
                  <wp:simplePos x="0" y="0"/>
                  <wp:positionH relativeFrom="column">
                    <wp:posOffset>5814695</wp:posOffset>
                  </wp:positionH>
                  <wp:positionV relativeFrom="page">
                    <wp:posOffset>342265</wp:posOffset>
                  </wp:positionV>
                  <wp:extent cx="741600" cy="302400"/>
                  <wp:effectExtent l="0" t="0" r="1905" b="2540"/>
                  <wp:wrapNone/>
                  <wp:docPr id="79690820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31D181D5" w14:textId="77777777" w:rsidR="009E66BE" w:rsidRPr="00B80DFD" w:rsidRDefault="009E66BE"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CFF974" id="_x0000_s1050" type="#_x0000_t202" style="position:absolute;left:0;text-align:left;margin-left:457.85pt;margin-top:26.95pt;width:58.4pt;height:23.8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ILqFAIAAPk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" fillcolor="#f8a968" stroked="f">
                  <v:textbox inset="0">
                    <w:txbxContent>
                      <w:p w14:paraId="31D181D5" w14:textId="77777777" w:rsidR="009E66BE" w:rsidRPr="00B80DFD" w:rsidRDefault="009E66BE"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874304" behindDoc="0" locked="0" layoutInCell="1" allowOverlap="1" wp14:anchorId="5DA5DD30" wp14:editId="3F2371A6">
                  <wp:simplePos x="0" y="0"/>
                  <wp:positionH relativeFrom="leftMargin">
                    <wp:posOffset>205105</wp:posOffset>
                  </wp:positionH>
                  <wp:positionV relativeFrom="topMargin">
                    <wp:posOffset>500380</wp:posOffset>
                  </wp:positionV>
                  <wp:extent cx="0" cy="9576000"/>
                  <wp:effectExtent l="0" t="0" r="19050" b="25400"/>
                  <wp:wrapNone/>
                  <wp:docPr id="793058682" name="Přímá spojnice 79305868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F5BEBF8" id="Přímá spojnice 793058682" o:spid="_x0000_s1026" style="position:absolute;z-index:2518743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FDCE83A" w14:textId="77777777" w:rsidR="009E66BE" w:rsidRDefault="009E66BE">
    <w:pPr>
      <w:pStyle w:val="Zhlav"/>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49071662"/>
      <w:docPartObj>
        <w:docPartGallery w:val="Page Numbers (Top of Page)"/>
        <w:docPartUnique/>
      </w:docPartObj>
    </w:sdtPr>
    <w:sdtEndPr>
      <w:rPr>
        <w:b/>
        <w:color w:val="FFFFFF" w:themeColor="background1"/>
      </w:rPr>
    </w:sdtEndPr>
    <w:sdtContent>
      <w:p w14:paraId="762B22DE" w14:textId="77777777" w:rsidR="009E66BE" w:rsidRDefault="009E66BE">
        <w:pPr>
          <w:pStyle w:val="Zhlav"/>
          <w:jc w:val="right"/>
        </w:pPr>
      </w:p>
      <w:p w14:paraId="6FE586CC" w14:textId="77777777" w:rsidR="009E66BE" w:rsidRDefault="009E66BE"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83520" behindDoc="0" locked="0" layoutInCell="1" allowOverlap="1" wp14:anchorId="197B5AF8" wp14:editId="2C5D8F92">
                  <wp:simplePos x="0" y="0"/>
                  <wp:positionH relativeFrom="page">
                    <wp:posOffset>541020</wp:posOffset>
                  </wp:positionH>
                  <wp:positionV relativeFrom="page">
                    <wp:posOffset>342265</wp:posOffset>
                  </wp:positionV>
                  <wp:extent cx="3232800" cy="302400"/>
                  <wp:effectExtent l="0" t="0" r="5715" b="2540"/>
                  <wp:wrapNone/>
                  <wp:docPr id="179693966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9385CFD" w14:textId="65EE01B3" w:rsidR="009E66BE" w:rsidRPr="00454089" w:rsidRDefault="009E66BE" w:rsidP="00FE0B60">
                              <w:pPr>
                                <w:rPr>
                                  <w:b/>
                                  <w:color w:val="FFFFFF" w:themeColor="background1"/>
                                  <w:sz w:val="24"/>
                                  <w:szCs w:val="24"/>
                                  <w:lang w:val="en-GB"/>
                                </w:rPr>
                              </w:pPr>
                              <w:r>
                                <w:rPr>
                                  <w:b/>
                                  <w:color w:val="FFFFFF" w:themeColor="background1"/>
                                  <w:sz w:val="24"/>
                                  <w:szCs w:val="24"/>
                                  <w:lang w:val="en-GB"/>
                                </w:rPr>
                                <w:t>Pricing of floaters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97B5AF8" id="_x0000_t202" coordsize="21600,21600" o:spt="202" path="m,l,21600r21600,l21600,xe">
                  <v:stroke joinstyle="miter"/>
                  <v:path gradientshapeok="t" o:connecttype="rect"/>
                </v:shapetype>
                <v:shape id="_x0000_s1051" type="#_x0000_t202" style="position:absolute;left:0;text-align:left;margin-left:42.6pt;margin-top:26.95pt;width:254.55pt;height:23.8pt;z-index:25188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RQE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" fillcolor="#f8a968" stroked="f">
                  <v:textbox inset="0">
                    <w:txbxContent>
                      <w:p w14:paraId="79385CFD" w14:textId="65EE01B3" w:rsidR="009E66BE" w:rsidRPr="00454089" w:rsidRDefault="009E66BE" w:rsidP="00FE0B60">
                        <w:pPr>
                          <w:rPr>
                            <w:b/>
                            <w:color w:val="FFFFFF" w:themeColor="background1"/>
                            <w:sz w:val="24"/>
                            <w:szCs w:val="24"/>
                            <w:lang w:val="en-GB"/>
                          </w:rPr>
                        </w:pPr>
                        <w:r>
                          <w:rPr>
                            <w:b/>
                            <w:color w:val="FFFFFF" w:themeColor="background1"/>
                            <w:sz w:val="24"/>
                            <w:szCs w:val="24"/>
                            <w:lang w:val="en-GB"/>
                          </w:rPr>
                          <w:t>Pricing of floaters</w:t>
                        </w:r>
                      </w:p>
                    </w:txbxContent>
                  </v:textbox>
                  <w10:wrap anchorx="page" anchory="page"/>
                </v:shape>
              </w:pict>
            </mc:Fallback>
          </mc:AlternateContent>
        </w:r>
        <w:r>
          <w:rPr>
            <w:noProof/>
            <w:lang w:eastAsia="cs-CZ"/>
          </w:rPr>
          <mc:AlternateContent>
            <mc:Choice Requires="wps">
              <w:drawing>
                <wp:anchor distT="0" distB="0" distL="114300" distR="114300" simplePos="0" relativeHeight="251881472" behindDoc="0" locked="0" layoutInCell="1" allowOverlap="1" wp14:anchorId="1C59A5B7" wp14:editId="36371082">
                  <wp:simplePos x="0" y="0"/>
                  <wp:positionH relativeFrom="leftMargin">
                    <wp:posOffset>198120</wp:posOffset>
                  </wp:positionH>
                  <wp:positionV relativeFrom="topMargin">
                    <wp:posOffset>255905</wp:posOffset>
                  </wp:positionV>
                  <wp:extent cx="7171200" cy="414000"/>
                  <wp:effectExtent l="0" t="0" r="0" b="5715"/>
                  <wp:wrapNone/>
                  <wp:docPr id="499257649" name="Obdélník 49925764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5830BD" id="Obdélník 499257649" o:spid="_x0000_s1026" style="position:absolute;margin-left:15.6pt;margin-top:20.15pt;width:564.65pt;height:32.6pt;z-index:2518814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53714375" w14:textId="77777777" w:rsidR="009E66BE" w:rsidRPr="00286340" w:rsidRDefault="009E66BE"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82496" behindDoc="1" locked="0" layoutInCell="1" allowOverlap="1" wp14:anchorId="79811973" wp14:editId="68BA42E4">
                  <wp:simplePos x="0" y="0"/>
                  <wp:positionH relativeFrom="leftMargin">
                    <wp:posOffset>7350125</wp:posOffset>
                  </wp:positionH>
                  <wp:positionV relativeFrom="topMargin">
                    <wp:posOffset>501650</wp:posOffset>
                  </wp:positionV>
                  <wp:extent cx="0" cy="9576000"/>
                  <wp:effectExtent l="0" t="0" r="19050" b="25400"/>
                  <wp:wrapNone/>
                  <wp:docPr id="709503097" name="Přímá spojnice 70950309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ADBDC92" id="Přímá spojnice 709503097" o:spid="_x0000_s1026" style="position:absolute;z-index:-2514339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84544" behindDoc="0" locked="0" layoutInCell="1" allowOverlap="1" wp14:anchorId="4CA5173E" wp14:editId="74798D5F">
                  <wp:simplePos x="0" y="0"/>
                  <wp:positionH relativeFrom="column">
                    <wp:posOffset>5814695</wp:posOffset>
                  </wp:positionH>
                  <wp:positionV relativeFrom="page">
                    <wp:posOffset>342265</wp:posOffset>
                  </wp:positionV>
                  <wp:extent cx="741600" cy="302400"/>
                  <wp:effectExtent l="0" t="0" r="1905" b="2540"/>
                  <wp:wrapNone/>
                  <wp:docPr id="135720171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25446C2" w14:textId="77777777" w:rsidR="009E66BE" w:rsidRPr="00B80DFD" w:rsidRDefault="009E66BE"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A5173E" id="_x0000_s1052" type="#_x0000_t202" style="position:absolute;left:0;text-align:left;margin-left:457.85pt;margin-top:26.95pt;width:58.4pt;height:23.8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ddBFA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" fillcolor="#f8a968" stroked="f">
                  <v:textbox inset="0">
                    <w:txbxContent>
                      <w:p w14:paraId="025446C2" w14:textId="77777777" w:rsidR="009E66BE" w:rsidRPr="00B80DFD" w:rsidRDefault="009E66BE"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880448" behindDoc="0" locked="0" layoutInCell="1" allowOverlap="1" wp14:anchorId="76316C45" wp14:editId="61138F85">
                  <wp:simplePos x="0" y="0"/>
                  <wp:positionH relativeFrom="leftMargin">
                    <wp:posOffset>205105</wp:posOffset>
                  </wp:positionH>
                  <wp:positionV relativeFrom="topMargin">
                    <wp:posOffset>500380</wp:posOffset>
                  </wp:positionV>
                  <wp:extent cx="0" cy="9576000"/>
                  <wp:effectExtent l="0" t="0" r="19050" b="25400"/>
                  <wp:wrapNone/>
                  <wp:docPr id="393194734" name="Přímá spojnice 39319473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4C3A476" id="Přímá spojnice 393194734" o:spid="_x0000_s1026" style="position:absolute;z-index:2518804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3B35C961" w14:textId="77777777" w:rsidR="009E66BE" w:rsidRDefault="009E66BE">
    <w:pPr>
      <w:pStyle w:val="Zhlav"/>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70458725"/>
      <w:docPartObj>
        <w:docPartGallery w:val="Page Numbers (Top of Page)"/>
        <w:docPartUnique/>
      </w:docPartObj>
    </w:sdtPr>
    <w:sdtEndPr>
      <w:rPr>
        <w:b/>
        <w:color w:val="FFFFFF" w:themeColor="background1"/>
      </w:rPr>
    </w:sdtEndPr>
    <w:sdtContent>
      <w:p w14:paraId="4B324FA5" w14:textId="77777777" w:rsidR="009E66BE" w:rsidRDefault="009E66BE">
        <w:pPr>
          <w:pStyle w:val="Zhlav"/>
          <w:jc w:val="right"/>
        </w:pPr>
      </w:p>
      <w:p w14:paraId="64265637" w14:textId="77777777" w:rsidR="009E66BE" w:rsidRDefault="009E66BE"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89664" behindDoc="0" locked="0" layoutInCell="1" allowOverlap="1" wp14:anchorId="4EEA63B6" wp14:editId="11000C3F">
                  <wp:simplePos x="0" y="0"/>
                  <wp:positionH relativeFrom="page">
                    <wp:posOffset>541020</wp:posOffset>
                  </wp:positionH>
                  <wp:positionV relativeFrom="page">
                    <wp:posOffset>342265</wp:posOffset>
                  </wp:positionV>
                  <wp:extent cx="3232800" cy="302400"/>
                  <wp:effectExtent l="0" t="0" r="5715" b="2540"/>
                  <wp:wrapNone/>
                  <wp:docPr id="107123860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84326D8" w14:textId="18ED2FE7" w:rsidR="009E66BE" w:rsidRPr="00454089" w:rsidRDefault="009E66BE" w:rsidP="00FE0B60">
                              <w:pPr>
                                <w:rPr>
                                  <w:b/>
                                  <w:color w:val="FFFFFF" w:themeColor="background1"/>
                                  <w:sz w:val="24"/>
                                  <w:szCs w:val="24"/>
                                  <w:lang w:val="en-GB"/>
                                </w:rPr>
                              </w:pPr>
                              <w:r>
                                <w:rPr>
                                  <w:b/>
                                  <w:color w:val="FFFFFF" w:themeColor="background1"/>
                                  <w:sz w:val="24"/>
                                  <w:szCs w:val="24"/>
                                  <w:lang w:val="en-GB"/>
                                </w:rPr>
                                <w:t>Inflation-linked bond (1)</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EEA63B6" id="_x0000_t202" coordsize="21600,21600" o:spt="202" path="m,l,21600r21600,l21600,xe">
                  <v:stroke joinstyle="miter"/>
                  <v:path gradientshapeok="t" o:connecttype="rect"/>
                </v:shapetype>
                <v:shape id="_x0000_s1053" type="#_x0000_t202" style="position:absolute;left:0;text-align:left;margin-left:42.6pt;margin-top:26.95pt;width:254.55pt;height:23.8pt;z-index:25188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EGvFAIAAPo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" fillcolor="#f8a968" stroked="f">
                  <v:textbox inset="0">
                    <w:txbxContent>
                      <w:p w14:paraId="384326D8" w14:textId="18ED2FE7" w:rsidR="009E66BE" w:rsidRPr="00454089" w:rsidRDefault="009E66BE" w:rsidP="00FE0B60">
                        <w:pPr>
                          <w:rPr>
                            <w:b/>
                            <w:color w:val="FFFFFF" w:themeColor="background1"/>
                            <w:sz w:val="24"/>
                            <w:szCs w:val="24"/>
                            <w:lang w:val="en-GB"/>
                          </w:rPr>
                        </w:pPr>
                        <w:r>
                          <w:rPr>
                            <w:b/>
                            <w:color w:val="FFFFFF" w:themeColor="background1"/>
                            <w:sz w:val="24"/>
                            <w:szCs w:val="24"/>
                            <w:lang w:val="en-GB"/>
                          </w:rPr>
                          <w:t>Inflation-linked bond (1)</w:t>
                        </w:r>
                      </w:p>
                    </w:txbxContent>
                  </v:textbox>
                  <w10:wrap anchorx="page" anchory="page"/>
                </v:shape>
              </w:pict>
            </mc:Fallback>
          </mc:AlternateContent>
        </w:r>
        <w:r>
          <w:rPr>
            <w:noProof/>
            <w:lang w:eastAsia="cs-CZ"/>
          </w:rPr>
          <mc:AlternateContent>
            <mc:Choice Requires="wps">
              <w:drawing>
                <wp:anchor distT="0" distB="0" distL="114300" distR="114300" simplePos="0" relativeHeight="251887616" behindDoc="0" locked="0" layoutInCell="1" allowOverlap="1" wp14:anchorId="49E2792B" wp14:editId="104F4DE0">
                  <wp:simplePos x="0" y="0"/>
                  <wp:positionH relativeFrom="leftMargin">
                    <wp:posOffset>198120</wp:posOffset>
                  </wp:positionH>
                  <wp:positionV relativeFrom="topMargin">
                    <wp:posOffset>255905</wp:posOffset>
                  </wp:positionV>
                  <wp:extent cx="7171200" cy="414000"/>
                  <wp:effectExtent l="0" t="0" r="0" b="5715"/>
                  <wp:wrapNone/>
                  <wp:docPr id="1657983643" name="Obdélník 1657983643"/>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025BB2" id="Obdélník 1657983643" o:spid="_x0000_s1026" style="position:absolute;margin-left:15.6pt;margin-top:20.15pt;width:564.65pt;height:32.6pt;z-index:25188761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2DC674B1" w14:textId="77777777" w:rsidR="009E66BE" w:rsidRPr="00286340" w:rsidRDefault="009E66BE"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88640" behindDoc="1" locked="0" layoutInCell="1" allowOverlap="1" wp14:anchorId="4D6B4964" wp14:editId="27EB51F4">
                  <wp:simplePos x="0" y="0"/>
                  <wp:positionH relativeFrom="leftMargin">
                    <wp:posOffset>7350125</wp:posOffset>
                  </wp:positionH>
                  <wp:positionV relativeFrom="topMargin">
                    <wp:posOffset>501650</wp:posOffset>
                  </wp:positionV>
                  <wp:extent cx="0" cy="9576000"/>
                  <wp:effectExtent l="0" t="0" r="19050" b="25400"/>
                  <wp:wrapNone/>
                  <wp:docPr id="576629414" name="Přímá spojnice 57662941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AE4C508" id="Přímá spojnice 576629414" o:spid="_x0000_s1026" style="position:absolute;z-index:-2514278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90688" behindDoc="0" locked="0" layoutInCell="1" allowOverlap="1" wp14:anchorId="09B3C234" wp14:editId="502E0015">
                  <wp:simplePos x="0" y="0"/>
                  <wp:positionH relativeFrom="column">
                    <wp:posOffset>5814695</wp:posOffset>
                  </wp:positionH>
                  <wp:positionV relativeFrom="page">
                    <wp:posOffset>342265</wp:posOffset>
                  </wp:positionV>
                  <wp:extent cx="741600" cy="302400"/>
                  <wp:effectExtent l="0" t="0" r="1905" b="2540"/>
                  <wp:wrapNone/>
                  <wp:docPr id="64667582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3360A35" w14:textId="77777777" w:rsidR="009E66BE" w:rsidRPr="00B80DFD" w:rsidRDefault="009E66BE"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B3C234" id="_x0000_s1054" type="#_x0000_t202" style="position:absolute;left:0;text-align:left;margin-left:457.85pt;margin-top:26.95pt;width:58.4pt;height:23.8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" fillcolor="#f8a968" stroked="f">
                  <v:textbox inset="0">
                    <w:txbxContent>
                      <w:p w14:paraId="03360A35" w14:textId="77777777" w:rsidR="009E66BE" w:rsidRPr="00B80DFD" w:rsidRDefault="009E66BE"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886592" behindDoc="0" locked="0" layoutInCell="1" allowOverlap="1" wp14:anchorId="0FC61281" wp14:editId="3CC08F6B">
                  <wp:simplePos x="0" y="0"/>
                  <wp:positionH relativeFrom="leftMargin">
                    <wp:posOffset>205105</wp:posOffset>
                  </wp:positionH>
                  <wp:positionV relativeFrom="topMargin">
                    <wp:posOffset>500380</wp:posOffset>
                  </wp:positionV>
                  <wp:extent cx="0" cy="9576000"/>
                  <wp:effectExtent l="0" t="0" r="19050" b="25400"/>
                  <wp:wrapNone/>
                  <wp:docPr id="825181874" name="Přímá spojnice 82518187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0FA3B08" id="Přímá spojnice 825181874" o:spid="_x0000_s1026" style="position:absolute;z-index:2518865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317775AE" w14:textId="77777777" w:rsidR="009E66BE" w:rsidRDefault="009E66BE">
    <w:pPr>
      <w:pStyle w:val="Zhlav"/>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70214333"/>
      <w:docPartObj>
        <w:docPartGallery w:val="Page Numbers (Top of Page)"/>
        <w:docPartUnique/>
      </w:docPartObj>
    </w:sdtPr>
    <w:sdtEndPr>
      <w:rPr>
        <w:b/>
        <w:color w:val="FFFFFF" w:themeColor="background1"/>
      </w:rPr>
    </w:sdtEndPr>
    <w:sdtContent>
      <w:p w14:paraId="4B693386" w14:textId="77777777" w:rsidR="009E66BE" w:rsidRDefault="009E66BE">
        <w:pPr>
          <w:pStyle w:val="Zhlav"/>
          <w:jc w:val="right"/>
        </w:pPr>
      </w:p>
      <w:p w14:paraId="1DEA6D0E" w14:textId="77777777" w:rsidR="009E66BE" w:rsidRDefault="009E66BE"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96832" behindDoc="0" locked="0" layoutInCell="1" allowOverlap="1" wp14:anchorId="3B810849" wp14:editId="6027B295">
                  <wp:simplePos x="0" y="0"/>
                  <wp:positionH relativeFrom="page">
                    <wp:posOffset>541020</wp:posOffset>
                  </wp:positionH>
                  <wp:positionV relativeFrom="page">
                    <wp:posOffset>342265</wp:posOffset>
                  </wp:positionV>
                  <wp:extent cx="3232800" cy="302400"/>
                  <wp:effectExtent l="0" t="0" r="5715" b="2540"/>
                  <wp:wrapNone/>
                  <wp:docPr id="54568250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0EB10EC" w14:textId="1B72D198" w:rsidR="009E66BE" w:rsidRPr="00454089" w:rsidRDefault="009E66BE" w:rsidP="00FE0B60">
                              <w:pPr>
                                <w:rPr>
                                  <w:b/>
                                  <w:color w:val="FFFFFF" w:themeColor="background1"/>
                                  <w:sz w:val="24"/>
                                  <w:szCs w:val="24"/>
                                  <w:lang w:val="en-GB"/>
                                </w:rPr>
                              </w:pPr>
                              <w:r>
                                <w:rPr>
                                  <w:b/>
                                  <w:color w:val="FFFFFF" w:themeColor="background1"/>
                                  <w:sz w:val="24"/>
                                  <w:szCs w:val="24"/>
                                  <w:lang w:val="en-GB"/>
                                </w:rPr>
                                <w:t>Inflation-linked bond (2)</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B810849" id="_x0000_t202" coordsize="21600,21600" o:spt="202" path="m,l,21600r21600,l21600,xe">
                  <v:stroke joinstyle="miter"/>
                  <v:path gradientshapeok="t" o:connecttype="rect"/>
                </v:shapetype>
                <v:shape id="_x0000_s1055" type="#_x0000_t202" style="position:absolute;left:0;text-align:left;margin-left:42.6pt;margin-top:26.95pt;width:254.55pt;height:23.8pt;z-index:25189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gpJ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" fillcolor="#f8a968" stroked="f">
                  <v:textbox inset="0">
                    <w:txbxContent>
                      <w:p w14:paraId="70EB10EC" w14:textId="1B72D198" w:rsidR="009E66BE" w:rsidRPr="00454089" w:rsidRDefault="009E66BE" w:rsidP="00FE0B60">
                        <w:pPr>
                          <w:rPr>
                            <w:b/>
                            <w:color w:val="FFFFFF" w:themeColor="background1"/>
                            <w:sz w:val="24"/>
                            <w:szCs w:val="24"/>
                            <w:lang w:val="en-GB"/>
                          </w:rPr>
                        </w:pPr>
                        <w:r>
                          <w:rPr>
                            <w:b/>
                            <w:color w:val="FFFFFF" w:themeColor="background1"/>
                            <w:sz w:val="24"/>
                            <w:szCs w:val="24"/>
                            <w:lang w:val="en-GB"/>
                          </w:rPr>
                          <w:t>Inflation-linked bond (2)</w:t>
                        </w:r>
                      </w:p>
                    </w:txbxContent>
                  </v:textbox>
                  <w10:wrap anchorx="page" anchory="page"/>
                </v:shape>
              </w:pict>
            </mc:Fallback>
          </mc:AlternateContent>
        </w:r>
        <w:r>
          <w:rPr>
            <w:noProof/>
            <w:lang w:eastAsia="cs-CZ"/>
          </w:rPr>
          <mc:AlternateContent>
            <mc:Choice Requires="wps">
              <w:drawing>
                <wp:anchor distT="0" distB="0" distL="114300" distR="114300" simplePos="0" relativeHeight="251894784" behindDoc="0" locked="0" layoutInCell="1" allowOverlap="1" wp14:anchorId="6DFAE4B4" wp14:editId="4D24C0C8">
                  <wp:simplePos x="0" y="0"/>
                  <wp:positionH relativeFrom="leftMargin">
                    <wp:posOffset>198120</wp:posOffset>
                  </wp:positionH>
                  <wp:positionV relativeFrom="topMargin">
                    <wp:posOffset>255905</wp:posOffset>
                  </wp:positionV>
                  <wp:extent cx="7171200" cy="414000"/>
                  <wp:effectExtent l="0" t="0" r="0" b="5715"/>
                  <wp:wrapNone/>
                  <wp:docPr id="1197379213" name="Obdélník 1197379213"/>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538ED5" id="Obdélník 1197379213" o:spid="_x0000_s1026" style="position:absolute;margin-left:15.6pt;margin-top:20.15pt;width:564.65pt;height:32.6pt;z-index:2518947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45666F9A" w14:textId="77777777" w:rsidR="009E66BE" w:rsidRPr="00286340" w:rsidRDefault="009E66BE"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95808" behindDoc="1" locked="0" layoutInCell="1" allowOverlap="1" wp14:anchorId="16048802" wp14:editId="46E275EA">
                  <wp:simplePos x="0" y="0"/>
                  <wp:positionH relativeFrom="leftMargin">
                    <wp:posOffset>7350125</wp:posOffset>
                  </wp:positionH>
                  <wp:positionV relativeFrom="topMargin">
                    <wp:posOffset>501650</wp:posOffset>
                  </wp:positionV>
                  <wp:extent cx="0" cy="9576000"/>
                  <wp:effectExtent l="0" t="0" r="19050" b="25400"/>
                  <wp:wrapNone/>
                  <wp:docPr id="1414176016" name="Přímá spojnice 141417601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D0D39FC" id="Přímá spojnice 1414176016" o:spid="_x0000_s1026" style="position:absolute;z-index:-2514206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97856" behindDoc="0" locked="0" layoutInCell="1" allowOverlap="1" wp14:anchorId="78D26CE5" wp14:editId="3BA873B2">
                  <wp:simplePos x="0" y="0"/>
                  <wp:positionH relativeFrom="column">
                    <wp:posOffset>5814695</wp:posOffset>
                  </wp:positionH>
                  <wp:positionV relativeFrom="page">
                    <wp:posOffset>342265</wp:posOffset>
                  </wp:positionV>
                  <wp:extent cx="741600" cy="302400"/>
                  <wp:effectExtent l="0" t="0" r="1905" b="2540"/>
                  <wp:wrapNone/>
                  <wp:docPr id="100699322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4F523C0" w14:textId="77777777" w:rsidR="009E66BE" w:rsidRPr="00B80DFD" w:rsidRDefault="009E66BE"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D26CE5" id="_x0000_s1056" type="#_x0000_t202" style="position:absolute;left:0;text-align:left;margin-left:457.85pt;margin-top:26.95pt;width:58.4pt;height:23.8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GU1Eg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" fillcolor="#f8a968" stroked="f">
                  <v:textbox inset="0">
                    <w:txbxContent>
                      <w:p w14:paraId="04F523C0" w14:textId="77777777" w:rsidR="009E66BE" w:rsidRPr="00B80DFD" w:rsidRDefault="009E66BE"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893760" behindDoc="0" locked="0" layoutInCell="1" allowOverlap="1" wp14:anchorId="486B39B9" wp14:editId="549241AD">
                  <wp:simplePos x="0" y="0"/>
                  <wp:positionH relativeFrom="leftMargin">
                    <wp:posOffset>205105</wp:posOffset>
                  </wp:positionH>
                  <wp:positionV relativeFrom="topMargin">
                    <wp:posOffset>500380</wp:posOffset>
                  </wp:positionV>
                  <wp:extent cx="0" cy="9576000"/>
                  <wp:effectExtent l="0" t="0" r="19050" b="25400"/>
                  <wp:wrapNone/>
                  <wp:docPr id="239995061" name="Přímá spojnice 23999506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CF3FE39" id="Přímá spojnice 239995061" o:spid="_x0000_s1026" style="position:absolute;z-index:25189376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05D445A9" w14:textId="77777777" w:rsidR="009E66BE" w:rsidRDefault="009E66BE">
    <w:pPr>
      <w:pStyle w:val="Zhlav"/>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1539133"/>
      <w:docPartObj>
        <w:docPartGallery w:val="Page Numbers (Top of Page)"/>
        <w:docPartUnique/>
      </w:docPartObj>
    </w:sdtPr>
    <w:sdtEndPr>
      <w:rPr>
        <w:b/>
        <w:color w:val="FFFFFF" w:themeColor="background1"/>
      </w:rPr>
    </w:sdtEndPr>
    <w:sdtContent>
      <w:p w14:paraId="3CB3BA21" w14:textId="77777777" w:rsidR="009E66BE" w:rsidRDefault="009E66BE">
        <w:pPr>
          <w:pStyle w:val="Zhlav"/>
          <w:jc w:val="right"/>
        </w:pPr>
      </w:p>
      <w:p w14:paraId="55F86864" w14:textId="77777777" w:rsidR="009E66BE" w:rsidRDefault="009E66BE"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02976" behindDoc="0" locked="0" layoutInCell="1" allowOverlap="1" wp14:anchorId="2418DD55" wp14:editId="68EFD3CD">
                  <wp:simplePos x="0" y="0"/>
                  <wp:positionH relativeFrom="page">
                    <wp:posOffset>541020</wp:posOffset>
                  </wp:positionH>
                  <wp:positionV relativeFrom="page">
                    <wp:posOffset>342265</wp:posOffset>
                  </wp:positionV>
                  <wp:extent cx="3232800" cy="302400"/>
                  <wp:effectExtent l="0" t="0" r="5715" b="2540"/>
                  <wp:wrapNone/>
                  <wp:docPr id="111685395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FE9E06F" w14:textId="6476F6E7" w:rsidR="009E66BE" w:rsidRPr="00454089" w:rsidRDefault="009E66BE" w:rsidP="00FE0B60">
                              <w:pPr>
                                <w:rPr>
                                  <w:b/>
                                  <w:color w:val="FFFFFF" w:themeColor="background1"/>
                                  <w:sz w:val="24"/>
                                  <w:szCs w:val="24"/>
                                  <w:lang w:val="en-GB"/>
                                </w:rPr>
                              </w:pPr>
                              <w:r>
                                <w:rPr>
                                  <w:b/>
                                  <w:color w:val="FFFFFF" w:themeColor="background1"/>
                                  <w:sz w:val="24"/>
                                  <w:szCs w:val="24"/>
                                  <w:lang w:val="en-GB"/>
                                </w:rPr>
                                <w:t>Par yield curve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418DD55" id="_x0000_t202" coordsize="21600,21600" o:spt="202" path="m,l,21600r21600,l21600,xe">
                  <v:stroke joinstyle="miter"/>
                  <v:path gradientshapeok="t" o:connecttype="rect"/>
                </v:shapetype>
                <v:shape id="_x0000_s1057" type="#_x0000_t202" style="position:absolute;left:0;text-align:left;margin-left:42.6pt;margin-top:26.95pt;width:254.55pt;height:23.8pt;z-index:25190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fPbEwIAAPo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" fillcolor="#f8a968" stroked="f">
                  <v:textbox inset="0">
                    <w:txbxContent>
                      <w:p w14:paraId="2FE9E06F" w14:textId="6476F6E7" w:rsidR="009E66BE" w:rsidRPr="00454089" w:rsidRDefault="009E66BE" w:rsidP="00FE0B60">
                        <w:pPr>
                          <w:rPr>
                            <w:b/>
                            <w:color w:val="FFFFFF" w:themeColor="background1"/>
                            <w:sz w:val="24"/>
                            <w:szCs w:val="24"/>
                            <w:lang w:val="en-GB"/>
                          </w:rPr>
                        </w:pPr>
                        <w:r>
                          <w:rPr>
                            <w:b/>
                            <w:color w:val="FFFFFF" w:themeColor="background1"/>
                            <w:sz w:val="24"/>
                            <w:szCs w:val="24"/>
                            <w:lang w:val="en-GB"/>
                          </w:rPr>
                          <w:t>Par yield curve</w:t>
                        </w:r>
                      </w:p>
                    </w:txbxContent>
                  </v:textbox>
                  <w10:wrap anchorx="page" anchory="page"/>
                </v:shape>
              </w:pict>
            </mc:Fallback>
          </mc:AlternateContent>
        </w:r>
        <w:r>
          <w:rPr>
            <w:noProof/>
            <w:lang w:eastAsia="cs-CZ"/>
          </w:rPr>
          <mc:AlternateContent>
            <mc:Choice Requires="wps">
              <w:drawing>
                <wp:anchor distT="0" distB="0" distL="114300" distR="114300" simplePos="0" relativeHeight="251900928" behindDoc="0" locked="0" layoutInCell="1" allowOverlap="1" wp14:anchorId="539D5C14" wp14:editId="56E247BA">
                  <wp:simplePos x="0" y="0"/>
                  <wp:positionH relativeFrom="leftMargin">
                    <wp:posOffset>198120</wp:posOffset>
                  </wp:positionH>
                  <wp:positionV relativeFrom="topMargin">
                    <wp:posOffset>255905</wp:posOffset>
                  </wp:positionV>
                  <wp:extent cx="7171200" cy="414000"/>
                  <wp:effectExtent l="0" t="0" r="0" b="5715"/>
                  <wp:wrapNone/>
                  <wp:docPr id="2108829899" name="Obdélník 210882989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85F60" id="Obdélník 2108829899" o:spid="_x0000_s1026" style="position:absolute;margin-left:15.6pt;margin-top:20.15pt;width:564.65pt;height:32.6pt;z-index:2519009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5C9AD74" w14:textId="77777777" w:rsidR="009E66BE" w:rsidRPr="00286340" w:rsidRDefault="009E66BE"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01952" behindDoc="1" locked="0" layoutInCell="1" allowOverlap="1" wp14:anchorId="41E689F4" wp14:editId="4447383F">
                  <wp:simplePos x="0" y="0"/>
                  <wp:positionH relativeFrom="leftMargin">
                    <wp:posOffset>7350125</wp:posOffset>
                  </wp:positionH>
                  <wp:positionV relativeFrom="topMargin">
                    <wp:posOffset>501650</wp:posOffset>
                  </wp:positionV>
                  <wp:extent cx="0" cy="9576000"/>
                  <wp:effectExtent l="0" t="0" r="19050" b="25400"/>
                  <wp:wrapNone/>
                  <wp:docPr id="688978375" name="Přímá spojnice 68897837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2D8EF1E" id="Přímá spojnice 688978375" o:spid="_x0000_s1026" style="position:absolute;z-index:-2514145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04000" behindDoc="0" locked="0" layoutInCell="1" allowOverlap="1" wp14:anchorId="7B45A439" wp14:editId="39BA08A8">
                  <wp:simplePos x="0" y="0"/>
                  <wp:positionH relativeFrom="column">
                    <wp:posOffset>5814695</wp:posOffset>
                  </wp:positionH>
                  <wp:positionV relativeFrom="page">
                    <wp:posOffset>342265</wp:posOffset>
                  </wp:positionV>
                  <wp:extent cx="741600" cy="302400"/>
                  <wp:effectExtent l="0" t="0" r="1905" b="2540"/>
                  <wp:wrapNone/>
                  <wp:docPr id="192144700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3A53D233" w14:textId="77777777" w:rsidR="009E66BE" w:rsidRPr="00B80DFD" w:rsidRDefault="009E66BE"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45A439" id="_x0000_s1058" type="#_x0000_t202" style="position:absolute;left:0;text-align:left;margin-left:457.85pt;margin-top:26.95pt;width:58.4pt;height:23.8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TCeEw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" fillcolor="#f8a968" stroked="f">
                  <v:textbox inset="0">
                    <w:txbxContent>
                      <w:p w14:paraId="3A53D233" w14:textId="77777777" w:rsidR="009E66BE" w:rsidRPr="00B80DFD" w:rsidRDefault="009E66BE"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899904" behindDoc="0" locked="0" layoutInCell="1" allowOverlap="1" wp14:anchorId="30EAE8E1" wp14:editId="3EF4BD08">
                  <wp:simplePos x="0" y="0"/>
                  <wp:positionH relativeFrom="leftMargin">
                    <wp:posOffset>205105</wp:posOffset>
                  </wp:positionH>
                  <wp:positionV relativeFrom="topMargin">
                    <wp:posOffset>500380</wp:posOffset>
                  </wp:positionV>
                  <wp:extent cx="0" cy="9576000"/>
                  <wp:effectExtent l="0" t="0" r="19050" b="25400"/>
                  <wp:wrapNone/>
                  <wp:docPr id="571851191" name="Přímá spojnice 57185119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5D5C0B7" id="Přímá spojnice 571851191" o:spid="_x0000_s1026" style="position:absolute;z-index:2518999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5100EEA" w14:textId="77777777" w:rsidR="009E66BE" w:rsidRDefault="009E66BE">
    <w:pPr>
      <w:pStyle w:val="Zhlav"/>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99593123"/>
      <w:docPartObj>
        <w:docPartGallery w:val="Page Numbers (Top of Page)"/>
        <w:docPartUnique/>
      </w:docPartObj>
    </w:sdtPr>
    <w:sdtEndPr>
      <w:rPr>
        <w:b/>
        <w:color w:val="FFFFFF" w:themeColor="background1"/>
      </w:rPr>
    </w:sdtEndPr>
    <w:sdtContent>
      <w:p w14:paraId="2BA1CCE3" w14:textId="77777777" w:rsidR="009E66BE" w:rsidRDefault="009E66BE">
        <w:pPr>
          <w:pStyle w:val="Zhlav"/>
          <w:jc w:val="right"/>
        </w:pPr>
      </w:p>
      <w:p w14:paraId="793DD849" w14:textId="77777777" w:rsidR="009E66BE" w:rsidRDefault="009E66BE"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09120" behindDoc="0" locked="0" layoutInCell="1" allowOverlap="1" wp14:anchorId="3CE3D311" wp14:editId="0B251902">
                  <wp:simplePos x="0" y="0"/>
                  <wp:positionH relativeFrom="page">
                    <wp:posOffset>541020</wp:posOffset>
                  </wp:positionH>
                  <wp:positionV relativeFrom="page">
                    <wp:posOffset>342265</wp:posOffset>
                  </wp:positionV>
                  <wp:extent cx="3232800" cy="302400"/>
                  <wp:effectExtent l="0" t="0" r="5715" b="2540"/>
                  <wp:wrapNone/>
                  <wp:docPr id="191344112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E0DCC53" w14:textId="60AC4AEE" w:rsidR="009E66BE" w:rsidRPr="00454089" w:rsidRDefault="009E66BE" w:rsidP="00FE0B60">
                              <w:pPr>
                                <w:rPr>
                                  <w:b/>
                                  <w:color w:val="FFFFFF" w:themeColor="background1"/>
                                  <w:sz w:val="24"/>
                                  <w:szCs w:val="24"/>
                                  <w:lang w:val="en-GB"/>
                                </w:rPr>
                              </w:pPr>
                              <w:r>
                                <w:rPr>
                                  <w:b/>
                                  <w:color w:val="FFFFFF" w:themeColor="background1"/>
                                  <w:sz w:val="24"/>
                                  <w:szCs w:val="24"/>
                                  <w:lang w:val="en-GB"/>
                                </w:rPr>
                                <w:t>See you in the next lecture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E3D311" id="_x0000_t202" coordsize="21600,21600" o:spt="202" path="m,l,21600r21600,l21600,xe">
                  <v:stroke joinstyle="miter"/>
                  <v:path gradientshapeok="t" o:connecttype="rect"/>
                </v:shapetype>
                <v:shape id="_x0000_s1059" type="#_x0000_t202" style="position:absolute;left:0;text-align:left;margin-left:42.6pt;margin-top:26.95pt;width:254.55pt;height:23.8pt;z-index:25190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KZw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" fillcolor="#f8a968" stroked="f">
                  <v:textbox inset="0">
                    <w:txbxContent>
                      <w:p w14:paraId="1E0DCC53" w14:textId="60AC4AEE" w:rsidR="009E66BE" w:rsidRPr="00454089" w:rsidRDefault="009E66BE" w:rsidP="00FE0B60">
                        <w:pPr>
                          <w:rPr>
                            <w:b/>
                            <w:color w:val="FFFFFF" w:themeColor="background1"/>
                            <w:sz w:val="24"/>
                            <w:szCs w:val="24"/>
                            <w:lang w:val="en-GB"/>
                          </w:rPr>
                        </w:pPr>
                        <w:r>
                          <w:rPr>
                            <w:b/>
                            <w:color w:val="FFFFFF" w:themeColor="background1"/>
                            <w:sz w:val="24"/>
                            <w:szCs w:val="24"/>
                            <w:lang w:val="en-GB"/>
                          </w:rPr>
                          <w:t>See you in the next lecture</w:t>
                        </w:r>
                      </w:p>
                    </w:txbxContent>
                  </v:textbox>
                  <w10:wrap anchorx="page" anchory="page"/>
                </v:shape>
              </w:pict>
            </mc:Fallback>
          </mc:AlternateContent>
        </w:r>
        <w:r>
          <w:rPr>
            <w:noProof/>
            <w:lang w:eastAsia="cs-CZ"/>
          </w:rPr>
          <mc:AlternateContent>
            <mc:Choice Requires="wps">
              <w:drawing>
                <wp:anchor distT="0" distB="0" distL="114300" distR="114300" simplePos="0" relativeHeight="251907072" behindDoc="0" locked="0" layoutInCell="1" allowOverlap="1" wp14:anchorId="293D0F6F" wp14:editId="2685E786">
                  <wp:simplePos x="0" y="0"/>
                  <wp:positionH relativeFrom="leftMargin">
                    <wp:posOffset>198120</wp:posOffset>
                  </wp:positionH>
                  <wp:positionV relativeFrom="topMargin">
                    <wp:posOffset>255905</wp:posOffset>
                  </wp:positionV>
                  <wp:extent cx="7171200" cy="414000"/>
                  <wp:effectExtent l="0" t="0" r="0" b="5715"/>
                  <wp:wrapNone/>
                  <wp:docPr id="756195706" name="Obdélník 75619570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571B2F" id="Obdélník 756195706" o:spid="_x0000_s1026" style="position:absolute;margin-left:15.6pt;margin-top:20.15pt;width:564.65pt;height:32.6pt;z-index:2519070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549F4EB9" w14:textId="77777777" w:rsidR="009E66BE" w:rsidRPr="00286340" w:rsidRDefault="009E66BE"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08096" behindDoc="1" locked="0" layoutInCell="1" allowOverlap="1" wp14:anchorId="7A0FBD1E" wp14:editId="48D72601">
                  <wp:simplePos x="0" y="0"/>
                  <wp:positionH relativeFrom="leftMargin">
                    <wp:posOffset>7350125</wp:posOffset>
                  </wp:positionH>
                  <wp:positionV relativeFrom="topMargin">
                    <wp:posOffset>501650</wp:posOffset>
                  </wp:positionV>
                  <wp:extent cx="0" cy="9576000"/>
                  <wp:effectExtent l="0" t="0" r="19050" b="25400"/>
                  <wp:wrapNone/>
                  <wp:docPr id="315131486" name="Přímá spojnice 31513148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E576D47" id="Přímá spojnice 315131486" o:spid="_x0000_s1026" style="position:absolute;z-index:-2514083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10144" behindDoc="0" locked="0" layoutInCell="1" allowOverlap="1" wp14:anchorId="00D9C2D1" wp14:editId="3D138638">
                  <wp:simplePos x="0" y="0"/>
                  <wp:positionH relativeFrom="column">
                    <wp:posOffset>5814695</wp:posOffset>
                  </wp:positionH>
                  <wp:positionV relativeFrom="page">
                    <wp:posOffset>342265</wp:posOffset>
                  </wp:positionV>
                  <wp:extent cx="741600" cy="302400"/>
                  <wp:effectExtent l="0" t="0" r="1905" b="2540"/>
                  <wp:wrapNone/>
                  <wp:docPr id="31712865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1264446D" w14:textId="77777777" w:rsidR="009E66BE" w:rsidRPr="00B80DFD" w:rsidRDefault="009E66BE"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D9C2D1" id="_x0000_s1060" type="#_x0000_t202" style="position:absolute;left:0;text-align:left;margin-left:457.85pt;margin-top:26.95pt;width:58.4pt;height:23.8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L+4EwIAAPk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" fillcolor="#f8a968" stroked="f">
                  <v:textbox inset="0">
                    <w:txbxContent>
                      <w:p w14:paraId="1264446D" w14:textId="77777777" w:rsidR="009E66BE" w:rsidRPr="00B80DFD" w:rsidRDefault="009E66BE"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906048" behindDoc="0" locked="0" layoutInCell="1" allowOverlap="1" wp14:anchorId="3110F853" wp14:editId="73134F42">
                  <wp:simplePos x="0" y="0"/>
                  <wp:positionH relativeFrom="leftMargin">
                    <wp:posOffset>205105</wp:posOffset>
                  </wp:positionH>
                  <wp:positionV relativeFrom="topMargin">
                    <wp:posOffset>500380</wp:posOffset>
                  </wp:positionV>
                  <wp:extent cx="0" cy="9576000"/>
                  <wp:effectExtent l="0" t="0" r="19050" b="25400"/>
                  <wp:wrapNone/>
                  <wp:docPr id="199359586" name="Přímá spojnice 19935958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52743D8" id="Přímá spojnice 199359586" o:spid="_x0000_s1026" style="position:absolute;z-index:2519060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7E9BDFC0" w14:textId="77777777" w:rsidR="009E66BE" w:rsidRDefault="009E66BE">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44599028"/>
      <w:docPartObj>
        <w:docPartGallery w:val="Page Numbers (Top of Page)"/>
        <w:docPartUnique/>
      </w:docPartObj>
    </w:sdtPr>
    <w:sdtContent>
      <w:p w14:paraId="366D0A6E" w14:textId="77777777" w:rsidR="0020793B" w:rsidRDefault="0020793B">
        <w:pPr>
          <w:pStyle w:val="Zhlav"/>
          <w:jc w:val="right"/>
        </w:pPr>
        <w:r>
          <w:fldChar w:fldCharType="begin"/>
        </w:r>
        <w:r>
          <w:instrText>PAGE   \* MERGEFORMAT</w:instrText>
        </w:r>
        <w:r>
          <w:fldChar w:fldCharType="separate"/>
        </w:r>
        <w:r>
          <w:rPr>
            <w:noProof/>
          </w:rPr>
          <w:t>0</w:t>
        </w:r>
        <w:r>
          <w:fldChar w:fldCharType="end"/>
        </w:r>
      </w:p>
    </w:sdtContent>
  </w:sdt>
  <w:p w14:paraId="1035FC86" w14:textId="77777777" w:rsidR="0020793B" w:rsidRDefault="0020793B">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80353642"/>
      <w:docPartObj>
        <w:docPartGallery w:val="Page Numbers (Top of Page)"/>
        <w:docPartUnique/>
      </w:docPartObj>
    </w:sdtPr>
    <w:sdtEndPr>
      <w:rPr>
        <w:b/>
        <w:color w:val="FFFFFF" w:themeColor="background1"/>
      </w:rPr>
    </w:sdtEndPr>
    <w:sdtContent>
      <w:p w14:paraId="6E6D84F1" w14:textId="77777777" w:rsidR="0020793B" w:rsidRDefault="0020793B">
        <w:pPr>
          <w:pStyle w:val="Zhlav"/>
          <w:jc w:val="right"/>
        </w:pPr>
      </w:p>
      <w:p w14:paraId="7A91F761" w14:textId="77777777" w:rsidR="0020793B" w:rsidRDefault="0020793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20704" behindDoc="0" locked="0" layoutInCell="1" allowOverlap="1" wp14:anchorId="6491F595" wp14:editId="4E874A3E">
                  <wp:simplePos x="0" y="0"/>
                  <wp:positionH relativeFrom="page">
                    <wp:posOffset>541020</wp:posOffset>
                  </wp:positionH>
                  <wp:positionV relativeFrom="page">
                    <wp:posOffset>342265</wp:posOffset>
                  </wp:positionV>
                  <wp:extent cx="3232800" cy="302400"/>
                  <wp:effectExtent l="0" t="0" r="5715" b="2540"/>
                  <wp:wrapNone/>
                  <wp:docPr id="3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13B34BE" w14:textId="77777777" w:rsidR="0020793B" w:rsidRPr="00454089" w:rsidRDefault="0020793B" w:rsidP="00FE0B60">
                              <w:pPr>
                                <w:rPr>
                                  <w:b/>
                                  <w:color w:val="FFFFFF" w:themeColor="background1"/>
                                  <w:sz w:val="24"/>
                                  <w:szCs w:val="24"/>
                                  <w:lang w:val="en-GB"/>
                                </w:rPr>
                              </w:pPr>
                              <w:r>
                                <w:rPr>
                                  <w:b/>
                                  <w:color w:val="FFFFFF" w:themeColor="background1"/>
                                  <w:sz w:val="24"/>
                                  <w:szCs w:val="24"/>
                                  <w:lang w:val="en-GB"/>
                                </w:rPr>
                                <w:t>Analysis of yield curve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91F595" id="_x0000_t202" coordsize="21600,21600" o:spt="202" path="m,l,21600r21600,l21600,xe">
                  <v:stroke joinstyle="miter"/>
                  <v:path gradientshapeok="t" o:connecttype="rect"/>
                </v:shapetype>
                <v:shape id="_x0000_s1027" type="#_x0000_t202" style="position:absolute;left:0;text-align:left;margin-left:42.6pt;margin-top:26.95pt;width:254.55pt;height:23.8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L1qEgIAAPk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" fillcolor="#f8a968" stroked="f">
                  <v:textbox inset="0">
                    <w:txbxContent>
                      <w:p w14:paraId="213B34BE" w14:textId="77777777" w:rsidR="0020793B" w:rsidRPr="00454089" w:rsidRDefault="0020793B" w:rsidP="00FE0B60">
                        <w:pPr>
                          <w:rPr>
                            <w:b/>
                            <w:color w:val="FFFFFF" w:themeColor="background1"/>
                            <w:sz w:val="24"/>
                            <w:szCs w:val="24"/>
                            <w:lang w:val="en-GB"/>
                          </w:rPr>
                        </w:pPr>
                        <w:r>
                          <w:rPr>
                            <w:b/>
                            <w:color w:val="FFFFFF" w:themeColor="background1"/>
                            <w:sz w:val="24"/>
                            <w:szCs w:val="24"/>
                            <w:lang w:val="en-GB"/>
                          </w:rPr>
                          <w:t>Analysis of yield curve</w:t>
                        </w:r>
                      </w:p>
                    </w:txbxContent>
                  </v:textbox>
                  <w10:wrap anchorx="page" anchory="page"/>
                </v:shape>
              </w:pict>
            </mc:Fallback>
          </mc:AlternateContent>
        </w:r>
        <w:r>
          <w:rPr>
            <w:noProof/>
            <w:lang w:eastAsia="cs-CZ"/>
          </w:rPr>
          <mc:AlternateContent>
            <mc:Choice Requires="wps">
              <w:drawing>
                <wp:anchor distT="0" distB="0" distL="114300" distR="114300" simplePos="0" relativeHeight="251718656" behindDoc="0" locked="0" layoutInCell="1" allowOverlap="1" wp14:anchorId="373802B1" wp14:editId="7ACC15CA">
                  <wp:simplePos x="0" y="0"/>
                  <wp:positionH relativeFrom="leftMargin">
                    <wp:posOffset>198120</wp:posOffset>
                  </wp:positionH>
                  <wp:positionV relativeFrom="topMargin">
                    <wp:posOffset>255905</wp:posOffset>
                  </wp:positionV>
                  <wp:extent cx="7171200" cy="414000"/>
                  <wp:effectExtent l="0" t="0" r="0" b="5715"/>
                  <wp:wrapNone/>
                  <wp:docPr id="318" name="Obdélník 318"/>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6B11B9" id="Obdélník 318" o:spid="_x0000_s1026" style="position:absolute;margin-left:15.6pt;margin-top:20.15pt;width:564.65pt;height:32.6pt;z-index:2517186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4CCC2F4F" w14:textId="77777777" w:rsidR="0020793B" w:rsidRPr="00286340" w:rsidRDefault="0020793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19680" behindDoc="1" locked="0" layoutInCell="1" allowOverlap="1" wp14:anchorId="026CF041" wp14:editId="68F68BF1">
                  <wp:simplePos x="0" y="0"/>
                  <wp:positionH relativeFrom="leftMargin">
                    <wp:posOffset>7350125</wp:posOffset>
                  </wp:positionH>
                  <wp:positionV relativeFrom="topMargin">
                    <wp:posOffset>501650</wp:posOffset>
                  </wp:positionV>
                  <wp:extent cx="0" cy="9576000"/>
                  <wp:effectExtent l="0" t="0" r="19050" b="25400"/>
                  <wp:wrapNone/>
                  <wp:docPr id="319" name="Přímá spojnice 31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1235754" id="Přímá spojnice 319" o:spid="_x0000_s1026" style="position:absolute;z-index:-2515968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21728" behindDoc="0" locked="0" layoutInCell="1" allowOverlap="1" wp14:anchorId="2CF7B28C" wp14:editId="35896DB1">
                  <wp:simplePos x="0" y="0"/>
                  <wp:positionH relativeFrom="column">
                    <wp:posOffset>5814695</wp:posOffset>
                  </wp:positionH>
                  <wp:positionV relativeFrom="page">
                    <wp:posOffset>342265</wp:posOffset>
                  </wp:positionV>
                  <wp:extent cx="741600" cy="302400"/>
                  <wp:effectExtent l="0" t="0" r="1905" b="2540"/>
                  <wp:wrapNone/>
                  <wp:docPr id="32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2F2C2849" w14:textId="086A301C" w:rsidR="0020793B" w:rsidRPr="00B80DFD" w:rsidRDefault="0020793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F7B28C" id="_x0000_s1028" type="#_x0000_t202" style="position:absolute;left:0;text-align:left;margin-left:457.85pt;margin-top:26.95pt;width:58.4pt;height:23.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6jEwIAAPg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" fillcolor="#f8a968" stroked="f">
                  <v:textbox inset="0">
                    <w:txbxContent>
                      <w:p w14:paraId="2F2C2849" w14:textId="086A301C" w:rsidR="0020793B" w:rsidRPr="00B80DFD" w:rsidRDefault="0020793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678717" behindDoc="0" locked="0" layoutInCell="1" allowOverlap="1" wp14:anchorId="7441E80E" wp14:editId="1F70493D">
                  <wp:simplePos x="0" y="0"/>
                  <wp:positionH relativeFrom="leftMargin">
                    <wp:posOffset>205105</wp:posOffset>
                  </wp:positionH>
                  <wp:positionV relativeFrom="topMargin">
                    <wp:posOffset>500380</wp:posOffset>
                  </wp:positionV>
                  <wp:extent cx="0" cy="9576000"/>
                  <wp:effectExtent l="0" t="0" r="19050" b="25400"/>
                  <wp:wrapNone/>
                  <wp:docPr id="321" name="Přímá spojnice 32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916E773" id="Přímá spojnice 321" o:spid="_x0000_s1026" style="position:absolute;z-index:25167871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503FD944" w14:textId="77777777" w:rsidR="0020793B" w:rsidRDefault="0020793B">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37585322"/>
      <w:docPartObj>
        <w:docPartGallery w:val="Page Numbers (Top of Page)"/>
        <w:docPartUnique/>
      </w:docPartObj>
    </w:sdtPr>
    <w:sdtEndPr>
      <w:rPr>
        <w:b/>
        <w:color w:val="FFFFFF" w:themeColor="background1"/>
      </w:rPr>
    </w:sdtEndPr>
    <w:sdtContent>
      <w:p w14:paraId="02F21E4E" w14:textId="77777777" w:rsidR="0020793B" w:rsidRDefault="0020793B">
        <w:pPr>
          <w:pStyle w:val="Zhlav"/>
          <w:jc w:val="right"/>
        </w:pPr>
      </w:p>
      <w:p w14:paraId="1D8135CF" w14:textId="77777777" w:rsidR="0020793B" w:rsidRDefault="0020793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96480" behindDoc="0" locked="0" layoutInCell="1" allowOverlap="1" wp14:anchorId="14A8FED3" wp14:editId="3244A9ED">
                  <wp:simplePos x="0" y="0"/>
                  <wp:positionH relativeFrom="page">
                    <wp:posOffset>541020</wp:posOffset>
                  </wp:positionH>
                  <wp:positionV relativeFrom="page">
                    <wp:posOffset>342265</wp:posOffset>
                  </wp:positionV>
                  <wp:extent cx="3232800" cy="302400"/>
                  <wp:effectExtent l="0" t="0" r="5715" b="2540"/>
                  <wp:wrapNone/>
                  <wp:docPr id="35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35EFD89" w14:textId="11E0D553" w:rsidR="0020793B" w:rsidRPr="00454089" w:rsidRDefault="00AE781A" w:rsidP="00FE0B60">
                              <w:pPr>
                                <w:rPr>
                                  <w:b/>
                                  <w:color w:val="FFFFFF" w:themeColor="background1"/>
                                  <w:sz w:val="24"/>
                                  <w:szCs w:val="24"/>
                                  <w:lang w:val="en-GB"/>
                                </w:rPr>
                              </w:pPr>
                              <w:r>
                                <w:rPr>
                                  <w:b/>
                                  <w:color w:val="FFFFFF" w:themeColor="background1"/>
                                  <w:sz w:val="24"/>
                                  <w:szCs w:val="24"/>
                                  <w:lang w:val="en-GB"/>
                                </w:rPr>
                                <w:t>Analysis of yield curve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A8FED3" id="_x0000_t202" coordsize="21600,21600" o:spt="202" path="m,l,21600r21600,l21600,xe">
                  <v:stroke joinstyle="miter"/>
                  <v:path gradientshapeok="t" o:connecttype="rect"/>
                </v:shapetype>
                <v:shape id="_x0000_s1029" type="#_x0000_t202" style="position:absolute;left:0;text-align:left;margin-left:42.6pt;margin-top:26.95pt;width:254.55pt;height:23.8pt;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ejBEw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" fillcolor="#f8a968" stroked="f">
                  <v:textbox inset="0">
                    <w:txbxContent>
                      <w:p w14:paraId="735EFD89" w14:textId="11E0D553" w:rsidR="0020793B" w:rsidRPr="00454089" w:rsidRDefault="00AE781A" w:rsidP="00FE0B60">
                        <w:pPr>
                          <w:rPr>
                            <w:b/>
                            <w:color w:val="FFFFFF" w:themeColor="background1"/>
                            <w:sz w:val="24"/>
                            <w:szCs w:val="24"/>
                            <w:lang w:val="en-GB"/>
                          </w:rPr>
                        </w:pPr>
                        <w:r>
                          <w:rPr>
                            <w:b/>
                            <w:color w:val="FFFFFF" w:themeColor="background1"/>
                            <w:sz w:val="24"/>
                            <w:szCs w:val="24"/>
                            <w:lang w:val="en-GB"/>
                          </w:rPr>
                          <w:t>Analysis of yield curve</w:t>
                        </w:r>
                      </w:p>
                    </w:txbxContent>
                  </v:textbox>
                  <w10:wrap anchorx="page" anchory="page"/>
                </v:shape>
              </w:pict>
            </mc:Fallback>
          </mc:AlternateContent>
        </w:r>
        <w:r>
          <w:rPr>
            <w:noProof/>
            <w:lang w:eastAsia="cs-CZ"/>
          </w:rPr>
          <mc:AlternateContent>
            <mc:Choice Requires="wps">
              <w:drawing>
                <wp:anchor distT="0" distB="0" distL="114300" distR="114300" simplePos="0" relativeHeight="251794432" behindDoc="0" locked="0" layoutInCell="1" allowOverlap="1" wp14:anchorId="0F37ACF3" wp14:editId="65F298D1">
                  <wp:simplePos x="0" y="0"/>
                  <wp:positionH relativeFrom="leftMargin">
                    <wp:posOffset>198120</wp:posOffset>
                  </wp:positionH>
                  <wp:positionV relativeFrom="topMargin">
                    <wp:posOffset>255905</wp:posOffset>
                  </wp:positionV>
                  <wp:extent cx="7171200" cy="414000"/>
                  <wp:effectExtent l="0" t="0" r="0" b="5715"/>
                  <wp:wrapNone/>
                  <wp:docPr id="351" name="Obdélník 351"/>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51E31A" id="Obdélník 351" o:spid="_x0000_s1026" style="position:absolute;margin-left:15.6pt;margin-top:20.15pt;width:564.65pt;height:32.6pt;z-index:2517944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00FA04C5" w14:textId="77777777" w:rsidR="0020793B" w:rsidRPr="00286340" w:rsidRDefault="0020793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95456" behindDoc="1" locked="0" layoutInCell="1" allowOverlap="1" wp14:anchorId="26DD6467" wp14:editId="166196BE">
                  <wp:simplePos x="0" y="0"/>
                  <wp:positionH relativeFrom="leftMargin">
                    <wp:posOffset>7350125</wp:posOffset>
                  </wp:positionH>
                  <wp:positionV relativeFrom="topMargin">
                    <wp:posOffset>501650</wp:posOffset>
                  </wp:positionV>
                  <wp:extent cx="0" cy="9576000"/>
                  <wp:effectExtent l="0" t="0" r="19050" b="25400"/>
                  <wp:wrapNone/>
                  <wp:docPr id="352" name="Přímá spojnice 35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C1AA65B" id="Přímá spojnice 352" o:spid="_x0000_s1026" style="position:absolute;z-index:-2515210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97504" behindDoc="0" locked="0" layoutInCell="1" allowOverlap="1" wp14:anchorId="38E0A9E7" wp14:editId="1DE2C335">
                  <wp:simplePos x="0" y="0"/>
                  <wp:positionH relativeFrom="column">
                    <wp:posOffset>5814695</wp:posOffset>
                  </wp:positionH>
                  <wp:positionV relativeFrom="page">
                    <wp:posOffset>342265</wp:posOffset>
                  </wp:positionV>
                  <wp:extent cx="741600" cy="302400"/>
                  <wp:effectExtent l="0" t="0" r="1905" b="2540"/>
                  <wp:wrapNone/>
                  <wp:docPr id="35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698E54CA" w14:textId="77777777" w:rsidR="0020793B" w:rsidRPr="00B80DFD" w:rsidRDefault="0020793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E0A9E7" id="_x0000_s1030" type="#_x0000_t202" style="position:absolute;left:0;text-align:left;margin-left:457.85pt;margin-top:26.95pt;width:58.4pt;height:23.8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dGFEwIAAPg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" fillcolor="#f8a968" stroked="f">
                  <v:textbox inset="0">
                    <w:txbxContent>
                      <w:p w14:paraId="698E54CA" w14:textId="77777777" w:rsidR="0020793B" w:rsidRPr="00B80DFD" w:rsidRDefault="0020793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665392" behindDoc="0" locked="0" layoutInCell="1" allowOverlap="1" wp14:anchorId="1F679C40" wp14:editId="7F2F3B14">
                  <wp:simplePos x="0" y="0"/>
                  <wp:positionH relativeFrom="leftMargin">
                    <wp:posOffset>205105</wp:posOffset>
                  </wp:positionH>
                  <wp:positionV relativeFrom="topMargin">
                    <wp:posOffset>500380</wp:posOffset>
                  </wp:positionV>
                  <wp:extent cx="0" cy="9576000"/>
                  <wp:effectExtent l="0" t="0" r="19050" b="25400"/>
                  <wp:wrapNone/>
                  <wp:docPr id="354" name="Přímá spojnice 35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2132833" id="Přímá spojnice 354" o:spid="_x0000_s1026" style="position:absolute;z-index:2516653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295B763" w14:textId="77777777" w:rsidR="0020793B" w:rsidRDefault="0020793B">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69703585"/>
      <w:docPartObj>
        <w:docPartGallery w:val="Page Numbers (Top of Page)"/>
        <w:docPartUnique/>
      </w:docPartObj>
    </w:sdtPr>
    <w:sdtEndPr>
      <w:rPr>
        <w:b/>
        <w:color w:val="FFFFFF" w:themeColor="background1"/>
      </w:rPr>
    </w:sdtEndPr>
    <w:sdtContent>
      <w:p w14:paraId="6BCBE7C4" w14:textId="77777777" w:rsidR="00AE781A" w:rsidRDefault="00AE781A">
        <w:pPr>
          <w:pStyle w:val="Zhlav"/>
          <w:jc w:val="right"/>
        </w:pPr>
      </w:p>
      <w:p w14:paraId="08874145" w14:textId="77777777" w:rsidR="00AE781A" w:rsidRDefault="00AE781A"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22080" behindDoc="0" locked="0" layoutInCell="1" allowOverlap="1" wp14:anchorId="429320C9" wp14:editId="215D92CB">
                  <wp:simplePos x="0" y="0"/>
                  <wp:positionH relativeFrom="page">
                    <wp:posOffset>541020</wp:posOffset>
                  </wp:positionH>
                  <wp:positionV relativeFrom="page">
                    <wp:posOffset>342265</wp:posOffset>
                  </wp:positionV>
                  <wp:extent cx="3232800" cy="302400"/>
                  <wp:effectExtent l="0" t="0" r="5715" b="2540"/>
                  <wp:wrapNone/>
                  <wp:docPr id="183022223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4CCC4E7A" w14:textId="7C873F1D" w:rsidR="00AE781A" w:rsidRPr="00454089" w:rsidRDefault="00AE781A" w:rsidP="00FE0B60">
                              <w:pPr>
                                <w:rPr>
                                  <w:b/>
                                  <w:color w:val="FFFFFF" w:themeColor="background1"/>
                                  <w:sz w:val="24"/>
                                  <w:szCs w:val="24"/>
                                  <w:lang w:val="en-GB"/>
                                </w:rPr>
                              </w:pPr>
                              <w:r>
                                <w:rPr>
                                  <w:b/>
                                  <w:color w:val="FFFFFF" w:themeColor="background1"/>
                                  <w:sz w:val="24"/>
                                  <w:szCs w:val="24"/>
                                  <w:lang w:val="en-GB"/>
                                </w:rPr>
                                <w:t>Concept of yield curve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29320C9" id="_x0000_t202" coordsize="21600,21600" o:spt="202" path="m,l,21600r21600,l21600,xe">
                  <v:stroke joinstyle="miter"/>
                  <v:path gradientshapeok="t" o:connecttype="rect"/>
                </v:shapetype>
                <v:shape id="_x0000_s1031" type="#_x0000_t202" style="position:absolute;left:0;text-align:left;margin-left:42.6pt;margin-top:26.95pt;width:254.55pt;height:23.8pt;z-index:25182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GfnFA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" fillcolor="#f8a968" stroked="f">
                  <v:textbox inset="0">
                    <w:txbxContent>
                      <w:p w14:paraId="4CCC4E7A" w14:textId="7C873F1D" w:rsidR="00AE781A" w:rsidRPr="00454089" w:rsidRDefault="00AE781A" w:rsidP="00FE0B60">
                        <w:pPr>
                          <w:rPr>
                            <w:b/>
                            <w:color w:val="FFFFFF" w:themeColor="background1"/>
                            <w:sz w:val="24"/>
                            <w:szCs w:val="24"/>
                            <w:lang w:val="en-GB"/>
                          </w:rPr>
                        </w:pPr>
                        <w:r>
                          <w:rPr>
                            <w:b/>
                            <w:color w:val="FFFFFF" w:themeColor="background1"/>
                            <w:sz w:val="24"/>
                            <w:szCs w:val="24"/>
                            <w:lang w:val="en-GB"/>
                          </w:rPr>
                          <w:t>Concept of yield curve</w:t>
                        </w:r>
                      </w:p>
                    </w:txbxContent>
                  </v:textbox>
                  <w10:wrap anchorx="page" anchory="page"/>
                </v:shape>
              </w:pict>
            </mc:Fallback>
          </mc:AlternateContent>
        </w:r>
        <w:r>
          <w:rPr>
            <w:noProof/>
            <w:lang w:eastAsia="cs-CZ"/>
          </w:rPr>
          <mc:AlternateContent>
            <mc:Choice Requires="wps">
              <w:drawing>
                <wp:anchor distT="0" distB="0" distL="114300" distR="114300" simplePos="0" relativeHeight="251820032" behindDoc="0" locked="0" layoutInCell="1" allowOverlap="1" wp14:anchorId="1DD52C12" wp14:editId="16087C78">
                  <wp:simplePos x="0" y="0"/>
                  <wp:positionH relativeFrom="leftMargin">
                    <wp:posOffset>198120</wp:posOffset>
                  </wp:positionH>
                  <wp:positionV relativeFrom="topMargin">
                    <wp:posOffset>255905</wp:posOffset>
                  </wp:positionV>
                  <wp:extent cx="7171200" cy="414000"/>
                  <wp:effectExtent l="0" t="0" r="0" b="5715"/>
                  <wp:wrapNone/>
                  <wp:docPr id="1522052944" name="Obdélník 1522052944"/>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B47985" id="Obdélník 1522052944" o:spid="_x0000_s1026" style="position:absolute;margin-left:15.6pt;margin-top:20.15pt;width:564.65pt;height:32.6pt;z-index:2518200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47DF994E" w14:textId="77777777" w:rsidR="00AE781A" w:rsidRPr="00286340" w:rsidRDefault="00AE781A"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21056" behindDoc="1" locked="0" layoutInCell="1" allowOverlap="1" wp14:anchorId="5E9BB779" wp14:editId="16DA796C">
                  <wp:simplePos x="0" y="0"/>
                  <wp:positionH relativeFrom="leftMargin">
                    <wp:posOffset>7350125</wp:posOffset>
                  </wp:positionH>
                  <wp:positionV relativeFrom="topMargin">
                    <wp:posOffset>501650</wp:posOffset>
                  </wp:positionV>
                  <wp:extent cx="0" cy="9576000"/>
                  <wp:effectExtent l="0" t="0" r="19050" b="25400"/>
                  <wp:wrapNone/>
                  <wp:docPr id="2145726505" name="Přímá spojnice 214572650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3E4E1F1" id="Přímá spojnice 2145726505" o:spid="_x0000_s1026" style="position:absolute;z-index:-2514954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23104" behindDoc="0" locked="0" layoutInCell="1" allowOverlap="1" wp14:anchorId="5670DD41" wp14:editId="42E4E938">
                  <wp:simplePos x="0" y="0"/>
                  <wp:positionH relativeFrom="column">
                    <wp:posOffset>5814695</wp:posOffset>
                  </wp:positionH>
                  <wp:positionV relativeFrom="page">
                    <wp:posOffset>342265</wp:posOffset>
                  </wp:positionV>
                  <wp:extent cx="741600" cy="302400"/>
                  <wp:effectExtent l="0" t="0" r="1905" b="2540"/>
                  <wp:wrapNone/>
                  <wp:docPr id="6989348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4EB8EA3" w14:textId="77777777" w:rsidR="00AE781A" w:rsidRPr="00B80DFD" w:rsidRDefault="00AE781A"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70DD41" id="_x0000_s1032" type="#_x0000_t202" style="position:absolute;left:0;text-align:left;margin-left:457.85pt;margin-top:26.95pt;width:58.4pt;height:23.8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" fillcolor="#f8a968" stroked="f">
                  <v:textbox inset="0">
                    <w:txbxContent>
                      <w:p w14:paraId="54EB8EA3" w14:textId="77777777" w:rsidR="00AE781A" w:rsidRPr="00B80DFD" w:rsidRDefault="00AE781A"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819008" behindDoc="0" locked="0" layoutInCell="1" allowOverlap="1" wp14:anchorId="62D3E4AE" wp14:editId="75F8D128">
                  <wp:simplePos x="0" y="0"/>
                  <wp:positionH relativeFrom="leftMargin">
                    <wp:posOffset>205105</wp:posOffset>
                  </wp:positionH>
                  <wp:positionV relativeFrom="topMargin">
                    <wp:posOffset>500380</wp:posOffset>
                  </wp:positionV>
                  <wp:extent cx="0" cy="9576000"/>
                  <wp:effectExtent l="0" t="0" r="19050" b="25400"/>
                  <wp:wrapNone/>
                  <wp:docPr id="590830755" name="Přímá spojnice 59083075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130F819" id="Přímá spojnice 590830755" o:spid="_x0000_s1026" style="position:absolute;z-index:2518190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680929BD" w14:textId="77777777" w:rsidR="00AE781A" w:rsidRDefault="00AE781A">
    <w:pPr>
      <w:pStyle w:val="Zhlav"/>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75846341"/>
      <w:docPartObj>
        <w:docPartGallery w:val="Page Numbers (Top of Page)"/>
        <w:docPartUnique/>
      </w:docPartObj>
    </w:sdtPr>
    <w:sdtEndPr>
      <w:rPr>
        <w:b/>
        <w:color w:val="FFFFFF" w:themeColor="background1"/>
      </w:rPr>
    </w:sdtEndPr>
    <w:sdtContent>
      <w:p w14:paraId="6800ECD5" w14:textId="77777777" w:rsidR="00AE781A" w:rsidRDefault="00AE781A">
        <w:pPr>
          <w:pStyle w:val="Zhlav"/>
          <w:jc w:val="right"/>
        </w:pPr>
      </w:p>
      <w:p w14:paraId="068A8CB0" w14:textId="77777777" w:rsidR="00AE781A" w:rsidRDefault="00AE781A"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28224" behindDoc="0" locked="0" layoutInCell="1" allowOverlap="1" wp14:anchorId="459970B8" wp14:editId="2A860CE0">
                  <wp:simplePos x="0" y="0"/>
                  <wp:positionH relativeFrom="page">
                    <wp:posOffset>541020</wp:posOffset>
                  </wp:positionH>
                  <wp:positionV relativeFrom="page">
                    <wp:posOffset>342265</wp:posOffset>
                  </wp:positionV>
                  <wp:extent cx="3232800" cy="302400"/>
                  <wp:effectExtent l="0" t="0" r="5715" b="2540"/>
                  <wp:wrapNone/>
                  <wp:docPr id="207308473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0917690F" w14:textId="59E9B752" w:rsidR="00AE781A" w:rsidRPr="00454089" w:rsidRDefault="00AE781A" w:rsidP="00FE0B60">
                              <w:pPr>
                                <w:rPr>
                                  <w:b/>
                                  <w:color w:val="FFFFFF" w:themeColor="background1"/>
                                  <w:sz w:val="24"/>
                                  <w:szCs w:val="24"/>
                                  <w:lang w:val="en-GB"/>
                                </w:rPr>
                              </w:pPr>
                              <w:r>
                                <w:rPr>
                                  <w:b/>
                                  <w:color w:val="FFFFFF" w:themeColor="background1"/>
                                  <w:sz w:val="24"/>
                                  <w:szCs w:val="24"/>
                                  <w:lang w:val="en-GB"/>
                                </w:rPr>
                                <w:t>Zero yield curve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9970B8" id="_x0000_t202" coordsize="21600,21600" o:spt="202" path="m,l,21600r21600,l21600,xe">
                  <v:stroke joinstyle="miter"/>
                  <v:path gradientshapeok="t" o:connecttype="rect"/>
                </v:shapetype>
                <v:shape id="_x0000_s1033" type="#_x0000_t202" style="position:absolute;left:0;text-align:left;margin-left:42.6pt;margin-top:26.95pt;width:254.55pt;height:23.8pt;z-index:25182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TJMFAIAAPk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" fillcolor="#f8a968" stroked="f">
                  <v:textbox inset="0">
                    <w:txbxContent>
                      <w:p w14:paraId="0917690F" w14:textId="59E9B752" w:rsidR="00AE781A" w:rsidRPr="00454089" w:rsidRDefault="00AE781A" w:rsidP="00FE0B60">
                        <w:pPr>
                          <w:rPr>
                            <w:b/>
                            <w:color w:val="FFFFFF" w:themeColor="background1"/>
                            <w:sz w:val="24"/>
                            <w:szCs w:val="24"/>
                            <w:lang w:val="en-GB"/>
                          </w:rPr>
                        </w:pPr>
                        <w:r>
                          <w:rPr>
                            <w:b/>
                            <w:color w:val="FFFFFF" w:themeColor="background1"/>
                            <w:sz w:val="24"/>
                            <w:szCs w:val="24"/>
                            <w:lang w:val="en-GB"/>
                          </w:rPr>
                          <w:t>Zero yield curve</w:t>
                        </w:r>
                      </w:p>
                    </w:txbxContent>
                  </v:textbox>
                  <w10:wrap anchorx="page" anchory="page"/>
                </v:shape>
              </w:pict>
            </mc:Fallback>
          </mc:AlternateContent>
        </w:r>
        <w:r>
          <w:rPr>
            <w:noProof/>
            <w:lang w:eastAsia="cs-CZ"/>
          </w:rPr>
          <mc:AlternateContent>
            <mc:Choice Requires="wps">
              <w:drawing>
                <wp:anchor distT="0" distB="0" distL="114300" distR="114300" simplePos="0" relativeHeight="251826176" behindDoc="0" locked="0" layoutInCell="1" allowOverlap="1" wp14:anchorId="73A8B288" wp14:editId="29D5FE59">
                  <wp:simplePos x="0" y="0"/>
                  <wp:positionH relativeFrom="leftMargin">
                    <wp:posOffset>198120</wp:posOffset>
                  </wp:positionH>
                  <wp:positionV relativeFrom="topMargin">
                    <wp:posOffset>255905</wp:posOffset>
                  </wp:positionV>
                  <wp:extent cx="7171200" cy="414000"/>
                  <wp:effectExtent l="0" t="0" r="0" b="5715"/>
                  <wp:wrapNone/>
                  <wp:docPr id="1719565059" name="Obdélník 171956505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CFF73" id="Obdélník 1719565059" o:spid="_x0000_s1026" style="position:absolute;margin-left:15.6pt;margin-top:20.15pt;width:564.65pt;height:32.6pt;z-index:2518261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0C43DF3B" w14:textId="77777777" w:rsidR="00AE781A" w:rsidRPr="00286340" w:rsidRDefault="00AE781A"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27200" behindDoc="1" locked="0" layoutInCell="1" allowOverlap="1" wp14:anchorId="118B6863" wp14:editId="2C305F74">
                  <wp:simplePos x="0" y="0"/>
                  <wp:positionH relativeFrom="leftMargin">
                    <wp:posOffset>7350125</wp:posOffset>
                  </wp:positionH>
                  <wp:positionV relativeFrom="topMargin">
                    <wp:posOffset>501650</wp:posOffset>
                  </wp:positionV>
                  <wp:extent cx="0" cy="9576000"/>
                  <wp:effectExtent l="0" t="0" r="19050" b="25400"/>
                  <wp:wrapNone/>
                  <wp:docPr id="701433764" name="Přímá spojnice 70143376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63D86B7" id="Přímá spojnice 701433764" o:spid="_x0000_s1026" style="position:absolute;z-index:-2514892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29248" behindDoc="0" locked="0" layoutInCell="1" allowOverlap="1" wp14:anchorId="56CAB58A" wp14:editId="39A34527">
                  <wp:simplePos x="0" y="0"/>
                  <wp:positionH relativeFrom="column">
                    <wp:posOffset>5814695</wp:posOffset>
                  </wp:positionH>
                  <wp:positionV relativeFrom="page">
                    <wp:posOffset>342265</wp:posOffset>
                  </wp:positionV>
                  <wp:extent cx="741600" cy="302400"/>
                  <wp:effectExtent l="0" t="0" r="1905" b="2540"/>
                  <wp:wrapNone/>
                  <wp:docPr id="51044367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622607AA" w14:textId="77777777" w:rsidR="00AE781A" w:rsidRPr="00B80DFD" w:rsidRDefault="00AE781A"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CAB58A" id="_x0000_s1034" type="#_x0000_t202" style="position:absolute;left:0;text-align:left;margin-left:457.85pt;margin-top:26.95pt;width:58.4pt;height:23.8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s/IEgIAAPg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" fillcolor="#f8a968" stroked="f">
                  <v:textbox inset="0">
                    <w:txbxContent>
                      <w:p w14:paraId="622607AA" w14:textId="77777777" w:rsidR="00AE781A" w:rsidRPr="00B80DFD" w:rsidRDefault="00AE781A"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825152" behindDoc="0" locked="0" layoutInCell="1" allowOverlap="1" wp14:anchorId="47A0B0B9" wp14:editId="7AA894F3">
                  <wp:simplePos x="0" y="0"/>
                  <wp:positionH relativeFrom="leftMargin">
                    <wp:posOffset>205105</wp:posOffset>
                  </wp:positionH>
                  <wp:positionV relativeFrom="topMargin">
                    <wp:posOffset>500380</wp:posOffset>
                  </wp:positionV>
                  <wp:extent cx="0" cy="9576000"/>
                  <wp:effectExtent l="0" t="0" r="19050" b="25400"/>
                  <wp:wrapNone/>
                  <wp:docPr id="465399519" name="Přímá spojnice 46539951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7EB6AA4" id="Přímá spojnice 465399519" o:spid="_x0000_s1026" style="position:absolute;z-index:2518251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22D7A31E" w14:textId="77777777" w:rsidR="00AE781A" w:rsidRDefault="00AE781A">
    <w:pPr>
      <w:pStyle w:val="Zhlav"/>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4020156"/>
      <w:docPartObj>
        <w:docPartGallery w:val="Page Numbers (Top of Page)"/>
        <w:docPartUnique/>
      </w:docPartObj>
    </w:sdtPr>
    <w:sdtEndPr>
      <w:rPr>
        <w:b/>
        <w:color w:val="FFFFFF" w:themeColor="background1"/>
      </w:rPr>
    </w:sdtEndPr>
    <w:sdtContent>
      <w:p w14:paraId="2FCEF1B8" w14:textId="77777777" w:rsidR="00AE781A" w:rsidRDefault="00AE781A">
        <w:pPr>
          <w:pStyle w:val="Zhlav"/>
          <w:jc w:val="right"/>
        </w:pPr>
      </w:p>
      <w:p w14:paraId="311BE514" w14:textId="77777777" w:rsidR="00AE781A" w:rsidRDefault="00AE781A"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34368" behindDoc="0" locked="0" layoutInCell="1" allowOverlap="1" wp14:anchorId="1B0CAC43" wp14:editId="50393518">
                  <wp:simplePos x="0" y="0"/>
                  <wp:positionH relativeFrom="page">
                    <wp:posOffset>541020</wp:posOffset>
                  </wp:positionH>
                  <wp:positionV relativeFrom="page">
                    <wp:posOffset>342265</wp:posOffset>
                  </wp:positionV>
                  <wp:extent cx="3232800" cy="302400"/>
                  <wp:effectExtent l="0" t="0" r="5715" b="2540"/>
                  <wp:wrapNone/>
                  <wp:docPr id="134118868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3967AAC" w14:textId="0964D264" w:rsidR="00AE781A" w:rsidRPr="00454089" w:rsidRDefault="00AE781A" w:rsidP="00FE0B60">
                              <w:pPr>
                                <w:rPr>
                                  <w:b/>
                                  <w:color w:val="FFFFFF" w:themeColor="background1"/>
                                  <w:sz w:val="24"/>
                                  <w:szCs w:val="24"/>
                                  <w:lang w:val="en-GB"/>
                                </w:rPr>
                              </w:pPr>
                              <w:r>
                                <w:rPr>
                                  <w:b/>
                                  <w:color w:val="FFFFFF" w:themeColor="background1"/>
                                  <w:sz w:val="24"/>
                                  <w:szCs w:val="24"/>
                                  <w:lang w:val="en-GB"/>
                                </w:rPr>
                                <w:t>Bootstrapping</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B0CAC43" id="_x0000_t202" coordsize="21600,21600" o:spt="202" path="m,l,21600r21600,l21600,xe">
                  <v:stroke joinstyle="miter"/>
                  <v:path gradientshapeok="t" o:connecttype="rect"/>
                </v:shapetype>
                <v:shape id="_x0000_s1035" type="#_x0000_t202" style="position:absolute;left:0;text-align:left;margin-left:42.6pt;margin-top:26.95pt;width:254.55pt;height:23.8pt;z-index:251834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3mqEw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" fillcolor="#f8a968" stroked="f">
                  <v:textbox inset="0">
                    <w:txbxContent>
                      <w:p w14:paraId="13967AAC" w14:textId="0964D264" w:rsidR="00AE781A" w:rsidRPr="00454089" w:rsidRDefault="00AE781A" w:rsidP="00FE0B60">
                        <w:pPr>
                          <w:rPr>
                            <w:b/>
                            <w:color w:val="FFFFFF" w:themeColor="background1"/>
                            <w:sz w:val="24"/>
                            <w:szCs w:val="24"/>
                            <w:lang w:val="en-GB"/>
                          </w:rPr>
                        </w:pPr>
                        <w:r>
                          <w:rPr>
                            <w:b/>
                            <w:color w:val="FFFFFF" w:themeColor="background1"/>
                            <w:sz w:val="24"/>
                            <w:szCs w:val="24"/>
                            <w:lang w:val="en-GB"/>
                          </w:rPr>
                          <w:t>Bootstrapping</w:t>
                        </w:r>
                      </w:p>
                    </w:txbxContent>
                  </v:textbox>
                  <w10:wrap anchorx="page" anchory="page"/>
                </v:shape>
              </w:pict>
            </mc:Fallback>
          </mc:AlternateContent>
        </w:r>
        <w:r>
          <w:rPr>
            <w:noProof/>
            <w:lang w:eastAsia="cs-CZ"/>
          </w:rPr>
          <mc:AlternateContent>
            <mc:Choice Requires="wps">
              <w:drawing>
                <wp:anchor distT="0" distB="0" distL="114300" distR="114300" simplePos="0" relativeHeight="251832320" behindDoc="0" locked="0" layoutInCell="1" allowOverlap="1" wp14:anchorId="3DB6C0BF" wp14:editId="270D2FDD">
                  <wp:simplePos x="0" y="0"/>
                  <wp:positionH relativeFrom="leftMargin">
                    <wp:posOffset>198120</wp:posOffset>
                  </wp:positionH>
                  <wp:positionV relativeFrom="topMargin">
                    <wp:posOffset>255905</wp:posOffset>
                  </wp:positionV>
                  <wp:extent cx="7171200" cy="414000"/>
                  <wp:effectExtent l="0" t="0" r="0" b="5715"/>
                  <wp:wrapNone/>
                  <wp:docPr id="1771706473" name="Obdélník 1771706473"/>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955BEF" id="Obdélník 1771706473" o:spid="_x0000_s1026" style="position:absolute;margin-left:15.6pt;margin-top:20.15pt;width:564.65pt;height:32.6pt;z-index:2518323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163003D0" w14:textId="77777777" w:rsidR="00AE781A" w:rsidRPr="00286340" w:rsidRDefault="00AE781A"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33344" behindDoc="1" locked="0" layoutInCell="1" allowOverlap="1" wp14:anchorId="3FF1E7E9" wp14:editId="3E5A9915">
                  <wp:simplePos x="0" y="0"/>
                  <wp:positionH relativeFrom="leftMargin">
                    <wp:posOffset>7350125</wp:posOffset>
                  </wp:positionH>
                  <wp:positionV relativeFrom="topMargin">
                    <wp:posOffset>501650</wp:posOffset>
                  </wp:positionV>
                  <wp:extent cx="0" cy="9576000"/>
                  <wp:effectExtent l="0" t="0" r="19050" b="25400"/>
                  <wp:wrapNone/>
                  <wp:docPr id="242942414" name="Přímá spojnice 24294241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F7A8DF9" id="Přímá spojnice 242942414" o:spid="_x0000_s1026" style="position:absolute;z-index:-2514831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35392" behindDoc="0" locked="0" layoutInCell="1" allowOverlap="1" wp14:anchorId="34AF8063" wp14:editId="4BDD33ED">
                  <wp:simplePos x="0" y="0"/>
                  <wp:positionH relativeFrom="column">
                    <wp:posOffset>5814695</wp:posOffset>
                  </wp:positionH>
                  <wp:positionV relativeFrom="page">
                    <wp:posOffset>342265</wp:posOffset>
                  </wp:positionV>
                  <wp:extent cx="741600" cy="302400"/>
                  <wp:effectExtent l="0" t="0" r="1905" b="2540"/>
                  <wp:wrapNone/>
                  <wp:docPr id="102397211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EECDC5F" w14:textId="77777777" w:rsidR="00AE781A" w:rsidRPr="00B80DFD" w:rsidRDefault="00AE781A"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AF8063" id="_x0000_s1036" type="#_x0000_t202" style="position:absolute;left:0;text-align:left;margin-left:457.85pt;margin-top:26.95pt;width:58.4pt;height:23.8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R+REg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" fillcolor="#f8a968" stroked="f">
                  <v:textbox inset="0">
                    <w:txbxContent>
                      <w:p w14:paraId="0EECDC5F" w14:textId="77777777" w:rsidR="00AE781A" w:rsidRPr="00B80DFD" w:rsidRDefault="00AE781A"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831296" behindDoc="0" locked="0" layoutInCell="1" allowOverlap="1" wp14:anchorId="001DDC66" wp14:editId="149CEB9B">
                  <wp:simplePos x="0" y="0"/>
                  <wp:positionH relativeFrom="leftMargin">
                    <wp:posOffset>205105</wp:posOffset>
                  </wp:positionH>
                  <wp:positionV relativeFrom="topMargin">
                    <wp:posOffset>500380</wp:posOffset>
                  </wp:positionV>
                  <wp:extent cx="0" cy="9576000"/>
                  <wp:effectExtent l="0" t="0" r="19050" b="25400"/>
                  <wp:wrapNone/>
                  <wp:docPr id="589752007" name="Přímá spojnice 58975200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5C8E29B" id="Přímá spojnice 589752007" o:spid="_x0000_s1026" style="position:absolute;z-index:2518312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4B0F0A58" w14:textId="77777777" w:rsidR="00AE781A" w:rsidRDefault="00AE781A">
    <w:pPr>
      <w:pStyle w:val="Zhlav"/>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05866900"/>
      <w:docPartObj>
        <w:docPartGallery w:val="Page Numbers (Top of Page)"/>
        <w:docPartUnique/>
      </w:docPartObj>
    </w:sdtPr>
    <w:sdtEndPr>
      <w:rPr>
        <w:b/>
        <w:color w:val="FFFFFF" w:themeColor="background1"/>
      </w:rPr>
    </w:sdtEndPr>
    <w:sdtContent>
      <w:p w14:paraId="43F9321F" w14:textId="77777777" w:rsidR="00AE781A" w:rsidRDefault="00AE781A">
        <w:pPr>
          <w:pStyle w:val="Zhlav"/>
          <w:jc w:val="right"/>
        </w:pPr>
      </w:p>
      <w:p w14:paraId="4A04A295" w14:textId="77777777" w:rsidR="00AE781A" w:rsidRDefault="00AE781A"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40512" behindDoc="0" locked="0" layoutInCell="1" allowOverlap="1" wp14:anchorId="65DF9777" wp14:editId="4DC2A1D2">
                  <wp:simplePos x="0" y="0"/>
                  <wp:positionH relativeFrom="page">
                    <wp:posOffset>541020</wp:posOffset>
                  </wp:positionH>
                  <wp:positionV relativeFrom="page">
                    <wp:posOffset>342265</wp:posOffset>
                  </wp:positionV>
                  <wp:extent cx="3232800" cy="302400"/>
                  <wp:effectExtent l="0" t="0" r="5715" b="2540"/>
                  <wp:wrapNone/>
                  <wp:docPr id="96746715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37FC230" w14:textId="6D4F1798" w:rsidR="00AE781A" w:rsidRPr="00454089" w:rsidRDefault="00AE781A" w:rsidP="00FE0B60">
                              <w:pPr>
                                <w:rPr>
                                  <w:b/>
                                  <w:color w:val="FFFFFF" w:themeColor="background1"/>
                                  <w:sz w:val="24"/>
                                  <w:szCs w:val="24"/>
                                  <w:lang w:val="en-GB"/>
                                </w:rPr>
                              </w:pPr>
                              <w:r>
                                <w:rPr>
                                  <w:b/>
                                  <w:color w:val="FFFFFF" w:themeColor="background1"/>
                                  <w:sz w:val="24"/>
                                  <w:szCs w:val="24"/>
                                  <w:lang w:val="en-GB"/>
                                </w:rPr>
                                <w:t xml:space="preserve">Bootstrapping </w:t>
                              </w:r>
                              <w:r w:rsidRPr="00AE781A">
                                <w:rPr>
                                  <w:b/>
                                  <w:color w:val="FFFFFF" w:themeColor="background1"/>
                                  <w:sz w:val="24"/>
                                  <w:szCs w:val="24"/>
                                  <w:lang w:val="en-GB"/>
                                </w:rPr>
                                <w:t>– example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DF9777" id="_x0000_t202" coordsize="21600,21600" o:spt="202" path="m,l,21600r21600,l21600,xe">
                  <v:stroke joinstyle="miter"/>
                  <v:path gradientshapeok="t" o:connecttype="rect"/>
                </v:shapetype>
                <v:shape id="_x0000_s1037" type="#_x0000_t202" style="position:absolute;left:0;text-align:left;margin-left:42.6pt;margin-top:26.95pt;width:254.55pt;height:23.8pt;z-index:25184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Il/EwIAAPo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" fillcolor="#f8a968" stroked="f">
                  <v:textbox inset="0">
                    <w:txbxContent>
                      <w:p w14:paraId="137FC230" w14:textId="6D4F1798" w:rsidR="00AE781A" w:rsidRPr="00454089" w:rsidRDefault="00AE781A" w:rsidP="00FE0B60">
                        <w:pPr>
                          <w:rPr>
                            <w:b/>
                            <w:color w:val="FFFFFF" w:themeColor="background1"/>
                            <w:sz w:val="24"/>
                            <w:szCs w:val="24"/>
                            <w:lang w:val="en-GB"/>
                          </w:rPr>
                        </w:pPr>
                        <w:r>
                          <w:rPr>
                            <w:b/>
                            <w:color w:val="FFFFFF" w:themeColor="background1"/>
                            <w:sz w:val="24"/>
                            <w:szCs w:val="24"/>
                            <w:lang w:val="en-GB"/>
                          </w:rPr>
                          <w:t xml:space="preserve">Bootstrapping </w:t>
                        </w:r>
                        <w:r w:rsidRPr="00AE781A">
                          <w:rPr>
                            <w:b/>
                            <w:color w:val="FFFFFF" w:themeColor="background1"/>
                            <w:sz w:val="24"/>
                            <w:szCs w:val="24"/>
                            <w:lang w:val="en-GB"/>
                          </w:rPr>
                          <w:t>– example</w:t>
                        </w:r>
                      </w:p>
                    </w:txbxContent>
                  </v:textbox>
                  <w10:wrap anchorx="page" anchory="page"/>
                </v:shape>
              </w:pict>
            </mc:Fallback>
          </mc:AlternateContent>
        </w:r>
        <w:r>
          <w:rPr>
            <w:noProof/>
            <w:lang w:eastAsia="cs-CZ"/>
          </w:rPr>
          <mc:AlternateContent>
            <mc:Choice Requires="wps">
              <w:drawing>
                <wp:anchor distT="0" distB="0" distL="114300" distR="114300" simplePos="0" relativeHeight="251838464" behindDoc="0" locked="0" layoutInCell="1" allowOverlap="1" wp14:anchorId="3EC6DD37" wp14:editId="6E215E58">
                  <wp:simplePos x="0" y="0"/>
                  <wp:positionH relativeFrom="leftMargin">
                    <wp:posOffset>198120</wp:posOffset>
                  </wp:positionH>
                  <wp:positionV relativeFrom="topMargin">
                    <wp:posOffset>255905</wp:posOffset>
                  </wp:positionV>
                  <wp:extent cx="7171200" cy="414000"/>
                  <wp:effectExtent l="0" t="0" r="0" b="5715"/>
                  <wp:wrapNone/>
                  <wp:docPr id="1916518737" name="Obdélník 1916518737"/>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AEDF55" id="Obdélník 1916518737" o:spid="_x0000_s1026" style="position:absolute;margin-left:15.6pt;margin-top:20.15pt;width:564.65pt;height:32.6pt;z-index:2518384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2EDE075F" w14:textId="77777777" w:rsidR="00AE781A" w:rsidRPr="00286340" w:rsidRDefault="00AE781A"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39488" behindDoc="1" locked="0" layoutInCell="1" allowOverlap="1" wp14:anchorId="112D4E3B" wp14:editId="121EF571">
                  <wp:simplePos x="0" y="0"/>
                  <wp:positionH relativeFrom="leftMargin">
                    <wp:posOffset>7350125</wp:posOffset>
                  </wp:positionH>
                  <wp:positionV relativeFrom="topMargin">
                    <wp:posOffset>501650</wp:posOffset>
                  </wp:positionV>
                  <wp:extent cx="0" cy="9576000"/>
                  <wp:effectExtent l="0" t="0" r="19050" b="25400"/>
                  <wp:wrapNone/>
                  <wp:docPr id="756444182" name="Přímá spojnice 75644418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09E5B39" id="Přímá spojnice 756444182" o:spid="_x0000_s1026" style="position:absolute;z-index:-2514769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41536" behindDoc="0" locked="0" layoutInCell="1" allowOverlap="1" wp14:anchorId="48BAB8E2" wp14:editId="3E537EDB">
                  <wp:simplePos x="0" y="0"/>
                  <wp:positionH relativeFrom="column">
                    <wp:posOffset>5814695</wp:posOffset>
                  </wp:positionH>
                  <wp:positionV relativeFrom="page">
                    <wp:posOffset>342265</wp:posOffset>
                  </wp:positionV>
                  <wp:extent cx="741600" cy="302400"/>
                  <wp:effectExtent l="0" t="0" r="1905" b="2540"/>
                  <wp:wrapNone/>
                  <wp:docPr id="113889632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27495972" w14:textId="77777777" w:rsidR="00AE781A" w:rsidRPr="00B80DFD" w:rsidRDefault="00AE781A"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BAB8E2" id="_x0000_s1038" type="#_x0000_t202" style="position:absolute;left:0;text-align:left;margin-left:457.85pt;margin-top:26.95pt;width:58.4pt;height:23.8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Eo6Ew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" fillcolor="#f8a968" stroked="f">
                  <v:textbox inset="0">
                    <w:txbxContent>
                      <w:p w14:paraId="27495972" w14:textId="77777777" w:rsidR="00AE781A" w:rsidRPr="00B80DFD" w:rsidRDefault="00AE781A"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837440" behindDoc="0" locked="0" layoutInCell="1" allowOverlap="1" wp14:anchorId="24367FB6" wp14:editId="59CE2F06">
                  <wp:simplePos x="0" y="0"/>
                  <wp:positionH relativeFrom="leftMargin">
                    <wp:posOffset>205105</wp:posOffset>
                  </wp:positionH>
                  <wp:positionV relativeFrom="topMargin">
                    <wp:posOffset>500380</wp:posOffset>
                  </wp:positionV>
                  <wp:extent cx="0" cy="9576000"/>
                  <wp:effectExtent l="0" t="0" r="19050" b="25400"/>
                  <wp:wrapNone/>
                  <wp:docPr id="1135626645" name="Přímá spojnice 113562664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DDBCD0C" id="Přímá spojnice 1135626645" o:spid="_x0000_s1026" style="position:absolute;z-index:2518374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6CD87CE" w14:textId="77777777" w:rsidR="00AE781A" w:rsidRDefault="00AE781A">
    <w:pPr>
      <w:pStyle w:val="Zhlav"/>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77959748"/>
      <w:docPartObj>
        <w:docPartGallery w:val="Page Numbers (Top of Page)"/>
        <w:docPartUnique/>
      </w:docPartObj>
    </w:sdtPr>
    <w:sdtEndPr>
      <w:rPr>
        <w:b/>
        <w:color w:val="FFFFFF" w:themeColor="background1"/>
      </w:rPr>
    </w:sdtEndPr>
    <w:sdtContent>
      <w:p w14:paraId="3BDEBF2A" w14:textId="77777777" w:rsidR="00AE781A" w:rsidRDefault="00AE781A">
        <w:pPr>
          <w:pStyle w:val="Zhlav"/>
          <w:jc w:val="right"/>
        </w:pPr>
      </w:p>
      <w:p w14:paraId="6B58938F" w14:textId="77777777" w:rsidR="00AE781A" w:rsidRDefault="00AE781A"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46656" behindDoc="0" locked="0" layoutInCell="1" allowOverlap="1" wp14:anchorId="6A753AFB" wp14:editId="2E649B75">
                  <wp:simplePos x="0" y="0"/>
                  <wp:positionH relativeFrom="page">
                    <wp:posOffset>541020</wp:posOffset>
                  </wp:positionH>
                  <wp:positionV relativeFrom="page">
                    <wp:posOffset>342265</wp:posOffset>
                  </wp:positionV>
                  <wp:extent cx="3232800" cy="302400"/>
                  <wp:effectExtent l="0" t="0" r="5715" b="2540"/>
                  <wp:wrapNone/>
                  <wp:docPr id="67057505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A782F3B" w14:textId="2D7EEBC9" w:rsidR="00AE781A" w:rsidRPr="00454089" w:rsidRDefault="00AE781A" w:rsidP="00FE0B60">
                              <w:pPr>
                                <w:rPr>
                                  <w:b/>
                                  <w:color w:val="FFFFFF" w:themeColor="background1"/>
                                  <w:sz w:val="24"/>
                                  <w:szCs w:val="24"/>
                                  <w:lang w:val="en-GB"/>
                                </w:rPr>
                              </w:pPr>
                              <w:r>
                                <w:rPr>
                                  <w:b/>
                                  <w:color w:val="FFFFFF" w:themeColor="background1"/>
                                  <w:sz w:val="24"/>
                                  <w:szCs w:val="24"/>
                                  <w:lang w:val="en-GB"/>
                                </w:rPr>
                                <w:t>Cash flow matching</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753AFB" id="_x0000_t202" coordsize="21600,21600" o:spt="202" path="m,l,21600r21600,l21600,xe">
                  <v:stroke joinstyle="miter"/>
                  <v:path gradientshapeok="t" o:connecttype="rect"/>
                </v:shapetype>
                <v:shape id="_x0000_s1039" type="#_x0000_t202" style="position:absolute;left:0;text-align:left;margin-left:42.6pt;margin-top:26.95pt;width:254.55pt;height:23.8pt;z-index:25184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dzU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" fillcolor="#f8a968" stroked="f">
                  <v:textbox inset="0">
                    <w:txbxContent>
                      <w:p w14:paraId="1A782F3B" w14:textId="2D7EEBC9" w:rsidR="00AE781A" w:rsidRPr="00454089" w:rsidRDefault="00AE781A" w:rsidP="00FE0B60">
                        <w:pPr>
                          <w:rPr>
                            <w:b/>
                            <w:color w:val="FFFFFF" w:themeColor="background1"/>
                            <w:sz w:val="24"/>
                            <w:szCs w:val="24"/>
                            <w:lang w:val="en-GB"/>
                          </w:rPr>
                        </w:pPr>
                        <w:r>
                          <w:rPr>
                            <w:b/>
                            <w:color w:val="FFFFFF" w:themeColor="background1"/>
                            <w:sz w:val="24"/>
                            <w:szCs w:val="24"/>
                            <w:lang w:val="en-GB"/>
                          </w:rPr>
                          <w:t>Cash flow matching</w:t>
                        </w:r>
                      </w:p>
                    </w:txbxContent>
                  </v:textbox>
                  <w10:wrap anchorx="page" anchory="page"/>
                </v:shape>
              </w:pict>
            </mc:Fallback>
          </mc:AlternateContent>
        </w:r>
        <w:r>
          <w:rPr>
            <w:noProof/>
            <w:lang w:eastAsia="cs-CZ"/>
          </w:rPr>
          <mc:AlternateContent>
            <mc:Choice Requires="wps">
              <w:drawing>
                <wp:anchor distT="0" distB="0" distL="114300" distR="114300" simplePos="0" relativeHeight="251844608" behindDoc="0" locked="0" layoutInCell="1" allowOverlap="1" wp14:anchorId="64AC9D09" wp14:editId="4D1151B0">
                  <wp:simplePos x="0" y="0"/>
                  <wp:positionH relativeFrom="leftMargin">
                    <wp:posOffset>198120</wp:posOffset>
                  </wp:positionH>
                  <wp:positionV relativeFrom="topMargin">
                    <wp:posOffset>255905</wp:posOffset>
                  </wp:positionV>
                  <wp:extent cx="7171200" cy="414000"/>
                  <wp:effectExtent l="0" t="0" r="0" b="5715"/>
                  <wp:wrapNone/>
                  <wp:docPr id="1768132047" name="Obdélník 1768132047"/>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B93D1" id="Obdélník 1768132047" o:spid="_x0000_s1026" style="position:absolute;margin-left:15.6pt;margin-top:20.15pt;width:564.65pt;height:32.6pt;z-index:2518446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4021C4F8" w14:textId="77777777" w:rsidR="00AE781A" w:rsidRPr="00286340" w:rsidRDefault="00AE781A"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45632" behindDoc="1" locked="0" layoutInCell="1" allowOverlap="1" wp14:anchorId="2C77AA99" wp14:editId="05D88B60">
                  <wp:simplePos x="0" y="0"/>
                  <wp:positionH relativeFrom="leftMargin">
                    <wp:posOffset>7350125</wp:posOffset>
                  </wp:positionH>
                  <wp:positionV relativeFrom="topMargin">
                    <wp:posOffset>501650</wp:posOffset>
                  </wp:positionV>
                  <wp:extent cx="0" cy="9576000"/>
                  <wp:effectExtent l="0" t="0" r="19050" b="25400"/>
                  <wp:wrapNone/>
                  <wp:docPr id="1671039436" name="Přímá spojnice 167103943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D752990" id="Přímá spojnice 1671039436" o:spid="_x0000_s1026" style="position:absolute;z-index:-2514708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47680" behindDoc="0" locked="0" layoutInCell="1" allowOverlap="1" wp14:anchorId="5F67828B" wp14:editId="2107EFD5">
                  <wp:simplePos x="0" y="0"/>
                  <wp:positionH relativeFrom="column">
                    <wp:posOffset>5814695</wp:posOffset>
                  </wp:positionH>
                  <wp:positionV relativeFrom="page">
                    <wp:posOffset>342265</wp:posOffset>
                  </wp:positionV>
                  <wp:extent cx="741600" cy="302400"/>
                  <wp:effectExtent l="0" t="0" r="1905" b="2540"/>
                  <wp:wrapNone/>
                  <wp:docPr id="109188121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FB8B404" w14:textId="77777777" w:rsidR="00AE781A" w:rsidRPr="00B80DFD" w:rsidRDefault="00AE781A"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67828B" id="_x0000_s1040" type="#_x0000_t202" style="position:absolute;left:0;text-align:left;margin-left:457.85pt;margin-top:26.95pt;width:58.4pt;height:23.8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cUcEwIAAPk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" fillcolor="#f8a968" stroked="f">
                  <v:textbox inset="0">
                    <w:txbxContent>
                      <w:p w14:paraId="0FB8B404" w14:textId="77777777" w:rsidR="00AE781A" w:rsidRPr="00B80DFD" w:rsidRDefault="00AE781A"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21</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843584" behindDoc="0" locked="0" layoutInCell="1" allowOverlap="1" wp14:anchorId="48886FFB" wp14:editId="353CD377">
                  <wp:simplePos x="0" y="0"/>
                  <wp:positionH relativeFrom="leftMargin">
                    <wp:posOffset>205105</wp:posOffset>
                  </wp:positionH>
                  <wp:positionV relativeFrom="topMargin">
                    <wp:posOffset>500380</wp:posOffset>
                  </wp:positionV>
                  <wp:extent cx="0" cy="9576000"/>
                  <wp:effectExtent l="0" t="0" r="19050" b="25400"/>
                  <wp:wrapNone/>
                  <wp:docPr id="674510782" name="Přímá spojnice 67451078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E157845" id="Přímá spojnice 674510782" o:spid="_x0000_s1026" style="position:absolute;z-index:2518435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6A8E26D9" w14:textId="77777777" w:rsidR="00AE781A" w:rsidRDefault="00AE781A">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7D4FB4"/>
    <w:multiLevelType w:val="hybridMultilevel"/>
    <w:tmpl w:val="D02E19E2"/>
    <w:lvl w:ilvl="0" w:tplc="B0C60CCA">
      <w:start w:val="1"/>
      <w:numFmt w:val="decimal"/>
      <w:lvlText w:val="3.%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2AB0584"/>
    <w:multiLevelType w:val="hybridMultilevel"/>
    <w:tmpl w:val="8326B3AC"/>
    <w:lvl w:ilvl="0" w:tplc="769EE774">
      <w:start w:val="1"/>
      <w:numFmt w:val="decimal"/>
      <w:lvlText w:val="1.%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033651F8"/>
    <w:multiLevelType w:val="hybridMultilevel"/>
    <w:tmpl w:val="97C60708"/>
    <w:lvl w:ilvl="0" w:tplc="01CAEDEC">
      <w:start w:val="1"/>
      <w:numFmt w:val="decimal"/>
      <w:lvlText w:val="1.%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716165E"/>
    <w:multiLevelType w:val="hybridMultilevel"/>
    <w:tmpl w:val="A588FA36"/>
    <w:lvl w:ilvl="0" w:tplc="51DE1E7E">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07FF79BA"/>
    <w:multiLevelType w:val="hybridMultilevel"/>
    <w:tmpl w:val="5B3C917A"/>
    <w:lvl w:ilvl="0" w:tplc="1FEE4832">
      <w:start w:val="1"/>
      <w:numFmt w:val="decimal"/>
      <w:lvlText w:val="4.%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086F4D34"/>
    <w:multiLevelType w:val="hybridMultilevel"/>
    <w:tmpl w:val="2FB4636A"/>
    <w:lvl w:ilvl="0" w:tplc="1F2C6604">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0E0B6F5C"/>
    <w:multiLevelType w:val="hybridMultilevel"/>
    <w:tmpl w:val="302A37B2"/>
    <w:lvl w:ilvl="0" w:tplc="769EE774">
      <w:start w:val="1"/>
      <w:numFmt w:val="decimal"/>
      <w:lvlText w:val="1.%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 w15:restartNumberingAfterBreak="0">
    <w:nsid w:val="11C31580"/>
    <w:multiLevelType w:val="hybridMultilevel"/>
    <w:tmpl w:val="EABE2FAE"/>
    <w:lvl w:ilvl="0" w:tplc="4954A47A">
      <w:start w:val="1"/>
      <w:numFmt w:val="decimal"/>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2643E72"/>
    <w:multiLevelType w:val="hybridMultilevel"/>
    <w:tmpl w:val="A92A2006"/>
    <w:lvl w:ilvl="0" w:tplc="DDCEC7B6">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126F5BEE"/>
    <w:multiLevelType w:val="hybridMultilevel"/>
    <w:tmpl w:val="F6E8CF2A"/>
    <w:lvl w:ilvl="0" w:tplc="7C600F8E">
      <w:start w:val="1"/>
      <w:numFmt w:val="decimal"/>
      <w:lvlText w:val="4.%1"/>
      <w:lvlJc w:val="left"/>
      <w:pPr>
        <w:ind w:left="1462"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143146EC"/>
    <w:multiLevelType w:val="hybridMultilevel"/>
    <w:tmpl w:val="3E7A2730"/>
    <w:lvl w:ilvl="0" w:tplc="78F84090">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169D2778"/>
    <w:multiLevelType w:val="hybridMultilevel"/>
    <w:tmpl w:val="CD2A4C6E"/>
    <w:lvl w:ilvl="0" w:tplc="3F8E9ACE">
      <w:start w:val="1"/>
      <w:numFmt w:val="decimal"/>
      <w:lvlText w:val="2.%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91D1EA1"/>
    <w:multiLevelType w:val="hybridMultilevel"/>
    <w:tmpl w:val="92B8484C"/>
    <w:lvl w:ilvl="0" w:tplc="7F52FBD2">
      <w:start w:val="1"/>
      <w:numFmt w:val="decimal"/>
      <w:lvlText w:val="3.%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1C202221"/>
    <w:multiLevelType w:val="hybridMultilevel"/>
    <w:tmpl w:val="EC169FEC"/>
    <w:lvl w:ilvl="0" w:tplc="80664F64">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1D270DE5"/>
    <w:multiLevelType w:val="hybridMultilevel"/>
    <w:tmpl w:val="5AB68F1C"/>
    <w:lvl w:ilvl="0" w:tplc="32E28C2A">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1E4D1786"/>
    <w:multiLevelType w:val="hybridMultilevel"/>
    <w:tmpl w:val="474CB5C6"/>
    <w:lvl w:ilvl="0" w:tplc="60865402">
      <w:start w:val="1"/>
      <w:numFmt w:val="decimal"/>
      <w:lvlText w:val="3.%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20C25EEF"/>
    <w:multiLevelType w:val="hybridMultilevel"/>
    <w:tmpl w:val="862854DC"/>
    <w:lvl w:ilvl="0" w:tplc="041AB22E">
      <w:start w:val="1"/>
      <w:numFmt w:val="decimal"/>
      <w:lvlText w:val="3.%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2555194"/>
    <w:multiLevelType w:val="hybridMultilevel"/>
    <w:tmpl w:val="D7964224"/>
    <w:lvl w:ilvl="0" w:tplc="8E9C9F8C">
      <w:start w:val="1"/>
      <w:numFmt w:val="decimal"/>
      <w:lvlText w:val="1.%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2499408D"/>
    <w:multiLevelType w:val="hybridMultilevel"/>
    <w:tmpl w:val="68BAFF38"/>
    <w:lvl w:ilvl="0" w:tplc="B83C71E8">
      <w:start w:val="1"/>
      <w:numFmt w:val="decimal"/>
      <w:lvlText w:val="3.%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2509773A"/>
    <w:multiLevelType w:val="hybridMultilevel"/>
    <w:tmpl w:val="5AB68F1C"/>
    <w:lvl w:ilvl="0" w:tplc="32E28C2A">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25236249"/>
    <w:multiLevelType w:val="hybridMultilevel"/>
    <w:tmpl w:val="C688E4F4"/>
    <w:lvl w:ilvl="0" w:tplc="EEC47D5A">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25DF0FC5"/>
    <w:multiLevelType w:val="hybridMultilevel"/>
    <w:tmpl w:val="3F2849D4"/>
    <w:lvl w:ilvl="0" w:tplc="8C26F01E">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264B38EB"/>
    <w:multiLevelType w:val="hybridMultilevel"/>
    <w:tmpl w:val="98A6B940"/>
    <w:lvl w:ilvl="0" w:tplc="8A56A7E8">
      <w:start w:val="1"/>
      <w:numFmt w:val="decimal"/>
      <w:lvlText w:val="2.%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27424538"/>
    <w:multiLevelType w:val="hybridMultilevel"/>
    <w:tmpl w:val="B5527CB8"/>
    <w:lvl w:ilvl="0" w:tplc="4B3EDC3C">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281615E4"/>
    <w:multiLevelType w:val="hybridMultilevel"/>
    <w:tmpl w:val="1AACA6E8"/>
    <w:lvl w:ilvl="0" w:tplc="F6DACD82">
      <w:start w:val="1"/>
      <w:numFmt w:val="decimal"/>
      <w:lvlText w:val="1.%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2B691D8B"/>
    <w:multiLevelType w:val="hybridMultilevel"/>
    <w:tmpl w:val="1780E00C"/>
    <w:lvl w:ilvl="0" w:tplc="E856AD8C">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2D111A72"/>
    <w:multiLevelType w:val="hybridMultilevel"/>
    <w:tmpl w:val="8138E100"/>
    <w:lvl w:ilvl="0" w:tplc="43241372">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15:restartNumberingAfterBreak="0">
    <w:nsid w:val="2D3D4172"/>
    <w:multiLevelType w:val="hybridMultilevel"/>
    <w:tmpl w:val="0CEE41B0"/>
    <w:lvl w:ilvl="0" w:tplc="88C6ADAE">
      <w:start w:val="1"/>
      <w:numFmt w:val="decimal"/>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2EEE23F0"/>
    <w:multiLevelType w:val="hybridMultilevel"/>
    <w:tmpl w:val="C82E026E"/>
    <w:lvl w:ilvl="0" w:tplc="7C9ABBA6">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9" w15:restartNumberingAfterBreak="0">
    <w:nsid w:val="2F050539"/>
    <w:multiLevelType w:val="hybridMultilevel"/>
    <w:tmpl w:val="178E041E"/>
    <w:lvl w:ilvl="0" w:tplc="8BD02DD2">
      <w:start w:val="1"/>
      <w:numFmt w:val="decimal"/>
      <w:lvlText w:val="3.%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2FB16182"/>
    <w:multiLevelType w:val="hybridMultilevel"/>
    <w:tmpl w:val="290ACE42"/>
    <w:lvl w:ilvl="0" w:tplc="750000D0">
      <w:start w:val="1"/>
      <w:numFmt w:val="decimal"/>
      <w:lvlText w:val="2.%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332D7D0D"/>
    <w:multiLevelType w:val="hybridMultilevel"/>
    <w:tmpl w:val="5A865B94"/>
    <w:lvl w:ilvl="0" w:tplc="1B0E5092">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15:restartNumberingAfterBreak="0">
    <w:nsid w:val="33395EE6"/>
    <w:multiLevelType w:val="hybridMultilevel"/>
    <w:tmpl w:val="14100536"/>
    <w:lvl w:ilvl="0" w:tplc="BAEECC26">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348C1438"/>
    <w:multiLevelType w:val="hybridMultilevel"/>
    <w:tmpl w:val="B4FC96D0"/>
    <w:lvl w:ilvl="0" w:tplc="527E15B0">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15:restartNumberingAfterBreak="0">
    <w:nsid w:val="34CA60A5"/>
    <w:multiLevelType w:val="hybridMultilevel"/>
    <w:tmpl w:val="B5527CB8"/>
    <w:lvl w:ilvl="0" w:tplc="4B3EDC3C">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3579163B"/>
    <w:multiLevelType w:val="hybridMultilevel"/>
    <w:tmpl w:val="EFEA70C4"/>
    <w:lvl w:ilvl="0" w:tplc="06AE8FD6">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36826409"/>
    <w:multiLevelType w:val="hybridMultilevel"/>
    <w:tmpl w:val="0010D294"/>
    <w:lvl w:ilvl="0" w:tplc="FB347C92">
      <w:start w:val="1"/>
      <w:numFmt w:val="decimal"/>
      <w:lvlText w:val="1.%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394E2505"/>
    <w:multiLevelType w:val="hybridMultilevel"/>
    <w:tmpl w:val="561CFB76"/>
    <w:lvl w:ilvl="0" w:tplc="0D3AAD34">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15:restartNumberingAfterBreak="0">
    <w:nsid w:val="395B26D0"/>
    <w:multiLevelType w:val="hybridMultilevel"/>
    <w:tmpl w:val="63984C9A"/>
    <w:lvl w:ilvl="0" w:tplc="D9FC53F0">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15:restartNumberingAfterBreak="0">
    <w:nsid w:val="39C4516C"/>
    <w:multiLevelType w:val="hybridMultilevel"/>
    <w:tmpl w:val="DC2E82C8"/>
    <w:lvl w:ilvl="0" w:tplc="9E4C345E">
      <w:start w:val="1"/>
      <w:numFmt w:val="decimal"/>
      <w:lvlText w:val="3.%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3A674852"/>
    <w:multiLevelType w:val="hybridMultilevel"/>
    <w:tmpl w:val="60B213AA"/>
    <w:lvl w:ilvl="0" w:tplc="4C2A5B50">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1" w15:restartNumberingAfterBreak="0">
    <w:nsid w:val="3C5A1716"/>
    <w:multiLevelType w:val="hybridMultilevel"/>
    <w:tmpl w:val="CB40E312"/>
    <w:lvl w:ilvl="0" w:tplc="A82C1B24">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2" w15:restartNumberingAfterBreak="0">
    <w:nsid w:val="3C8B698B"/>
    <w:multiLevelType w:val="hybridMultilevel"/>
    <w:tmpl w:val="A69C4068"/>
    <w:lvl w:ilvl="0" w:tplc="868E9082">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3" w15:restartNumberingAfterBreak="0">
    <w:nsid w:val="3CFA15EB"/>
    <w:multiLevelType w:val="hybridMultilevel"/>
    <w:tmpl w:val="FE08FC84"/>
    <w:lvl w:ilvl="0" w:tplc="340E4A22">
      <w:start w:val="1"/>
      <w:numFmt w:val="decimal"/>
      <w:lvlText w:val="1.%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4" w15:restartNumberingAfterBreak="0">
    <w:nsid w:val="3F544961"/>
    <w:multiLevelType w:val="hybridMultilevel"/>
    <w:tmpl w:val="891ECAE0"/>
    <w:lvl w:ilvl="0" w:tplc="89F626F8">
      <w:start w:val="1"/>
      <w:numFmt w:val="decimal"/>
      <w:lvlText w:val="4.%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5" w15:restartNumberingAfterBreak="0">
    <w:nsid w:val="3FFE2239"/>
    <w:multiLevelType w:val="hybridMultilevel"/>
    <w:tmpl w:val="56404068"/>
    <w:lvl w:ilvl="0" w:tplc="816C9C24">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6" w15:restartNumberingAfterBreak="0">
    <w:nsid w:val="415D52D8"/>
    <w:multiLevelType w:val="hybridMultilevel"/>
    <w:tmpl w:val="DD8E1032"/>
    <w:lvl w:ilvl="0" w:tplc="0DC47B16">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7" w15:restartNumberingAfterBreak="0">
    <w:nsid w:val="41604E20"/>
    <w:multiLevelType w:val="hybridMultilevel"/>
    <w:tmpl w:val="E026A268"/>
    <w:lvl w:ilvl="0" w:tplc="BFE2E97A">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8" w15:restartNumberingAfterBreak="0">
    <w:nsid w:val="418A7F7E"/>
    <w:multiLevelType w:val="hybridMultilevel"/>
    <w:tmpl w:val="9C2A74EE"/>
    <w:lvl w:ilvl="0" w:tplc="3C6A0334">
      <w:start w:val="1"/>
      <w:numFmt w:val="decimal"/>
      <w:lvlText w:val="2.%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46B419BE"/>
    <w:multiLevelType w:val="hybridMultilevel"/>
    <w:tmpl w:val="83B8948A"/>
    <w:lvl w:ilvl="0" w:tplc="9A3C67AC">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0" w15:restartNumberingAfterBreak="0">
    <w:nsid w:val="475661BB"/>
    <w:multiLevelType w:val="hybridMultilevel"/>
    <w:tmpl w:val="21D8AD60"/>
    <w:lvl w:ilvl="0" w:tplc="EB68BC24">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1" w15:restartNumberingAfterBreak="0">
    <w:nsid w:val="487F0675"/>
    <w:multiLevelType w:val="hybridMultilevel"/>
    <w:tmpl w:val="D3DE80CC"/>
    <w:lvl w:ilvl="0" w:tplc="22928E32">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2" w15:restartNumberingAfterBreak="0">
    <w:nsid w:val="4A380634"/>
    <w:multiLevelType w:val="hybridMultilevel"/>
    <w:tmpl w:val="52224722"/>
    <w:lvl w:ilvl="0" w:tplc="6DC2462C">
      <w:start w:val="1"/>
      <w:numFmt w:val="decimal"/>
      <w:lvlText w:val="3.%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3" w15:restartNumberingAfterBreak="0">
    <w:nsid w:val="4A4A4535"/>
    <w:multiLevelType w:val="multilevel"/>
    <w:tmpl w:val="84181A9E"/>
    <w:lvl w:ilvl="0">
      <w:start w:val="1"/>
      <w:numFmt w:val="decimal"/>
      <w:lvlText w:val="%1"/>
      <w:lvlJc w:val="left"/>
      <w:pPr>
        <w:ind w:left="1636" w:hanging="360"/>
      </w:pPr>
      <w:rPr>
        <w:rFonts w:hint="default"/>
      </w:rPr>
    </w:lvl>
    <w:lvl w:ilvl="1">
      <w:start w:val="1"/>
      <w:numFmt w:val="decimal"/>
      <w:isLgl/>
      <w:lvlText w:val="%1.%2"/>
      <w:lvlJc w:val="left"/>
      <w:pPr>
        <w:ind w:left="1636"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1996" w:hanging="720"/>
      </w:pPr>
      <w:rPr>
        <w:rFonts w:hint="default"/>
      </w:rPr>
    </w:lvl>
    <w:lvl w:ilvl="4">
      <w:start w:val="1"/>
      <w:numFmt w:val="decimal"/>
      <w:isLgl/>
      <w:lvlText w:val="%1.%2.%3.%4.%5"/>
      <w:lvlJc w:val="left"/>
      <w:pPr>
        <w:ind w:left="2356" w:hanging="1080"/>
      </w:pPr>
      <w:rPr>
        <w:rFonts w:hint="default"/>
      </w:rPr>
    </w:lvl>
    <w:lvl w:ilvl="5">
      <w:start w:val="1"/>
      <w:numFmt w:val="decimal"/>
      <w:isLgl/>
      <w:lvlText w:val="%1.%2.%3.%4.%5.%6"/>
      <w:lvlJc w:val="left"/>
      <w:pPr>
        <w:ind w:left="2356" w:hanging="1080"/>
      </w:pPr>
      <w:rPr>
        <w:rFonts w:hint="default"/>
      </w:rPr>
    </w:lvl>
    <w:lvl w:ilvl="6">
      <w:start w:val="1"/>
      <w:numFmt w:val="decimal"/>
      <w:isLgl/>
      <w:lvlText w:val="%1.%2.%3.%4.%5.%6.%7"/>
      <w:lvlJc w:val="left"/>
      <w:pPr>
        <w:ind w:left="2716" w:hanging="1440"/>
      </w:pPr>
      <w:rPr>
        <w:rFonts w:hint="default"/>
      </w:rPr>
    </w:lvl>
    <w:lvl w:ilvl="7">
      <w:start w:val="1"/>
      <w:numFmt w:val="decimal"/>
      <w:isLgl/>
      <w:lvlText w:val="%1.%2.%3.%4.%5.%6.%7.%8"/>
      <w:lvlJc w:val="left"/>
      <w:pPr>
        <w:ind w:left="2716" w:hanging="1440"/>
      </w:pPr>
      <w:rPr>
        <w:rFonts w:hint="default"/>
      </w:rPr>
    </w:lvl>
    <w:lvl w:ilvl="8">
      <w:start w:val="1"/>
      <w:numFmt w:val="decimal"/>
      <w:isLgl/>
      <w:lvlText w:val="%1.%2.%3.%4.%5.%6.%7.%8.%9"/>
      <w:lvlJc w:val="left"/>
      <w:pPr>
        <w:ind w:left="2716" w:hanging="1440"/>
      </w:pPr>
      <w:rPr>
        <w:rFonts w:hint="default"/>
      </w:rPr>
    </w:lvl>
  </w:abstractNum>
  <w:abstractNum w:abstractNumId="54" w15:restartNumberingAfterBreak="0">
    <w:nsid w:val="4AAB4C39"/>
    <w:multiLevelType w:val="hybridMultilevel"/>
    <w:tmpl w:val="FB544860"/>
    <w:lvl w:ilvl="0" w:tplc="BAEECC26">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5" w15:restartNumberingAfterBreak="0">
    <w:nsid w:val="4E2B2060"/>
    <w:multiLevelType w:val="hybridMultilevel"/>
    <w:tmpl w:val="6A36FF80"/>
    <w:lvl w:ilvl="0" w:tplc="97369982">
      <w:start w:val="1"/>
      <w:numFmt w:val="decimal"/>
      <w:lvlText w:val="3.%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6" w15:restartNumberingAfterBreak="0">
    <w:nsid w:val="4F651725"/>
    <w:multiLevelType w:val="hybridMultilevel"/>
    <w:tmpl w:val="5AB081F4"/>
    <w:lvl w:ilvl="0" w:tplc="E95899F4">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7" w15:restartNumberingAfterBreak="0">
    <w:nsid w:val="4FC32418"/>
    <w:multiLevelType w:val="hybridMultilevel"/>
    <w:tmpl w:val="C0B21CD2"/>
    <w:lvl w:ilvl="0" w:tplc="D6D8D28A">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8" w15:restartNumberingAfterBreak="0">
    <w:nsid w:val="50662AAA"/>
    <w:multiLevelType w:val="hybridMultilevel"/>
    <w:tmpl w:val="0BE6F0F4"/>
    <w:lvl w:ilvl="0" w:tplc="B7F02040">
      <w:start w:val="1"/>
      <w:numFmt w:val="decimal"/>
      <w:lvlText w:val="3.%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9" w15:restartNumberingAfterBreak="0">
    <w:nsid w:val="538B369A"/>
    <w:multiLevelType w:val="hybridMultilevel"/>
    <w:tmpl w:val="84ECAFCA"/>
    <w:lvl w:ilvl="0" w:tplc="BAEECC26">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0" w15:restartNumberingAfterBreak="0">
    <w:nsid w:val="55D80B7E"/>
    <w:multiLevelType w:val="hybridMultilevel"/>
    <w:tmpl w:val="2C7C138E"/>
    <w:lvl w:ilvl="0" w:tplc="10E6CD3A">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1" w15:restartNumberingAfterBreak="0">
    <w:nsid w:val="581279F5"/>
    <w:multiLevelType w:val="hybridMultilevel"/>
    <w:tmpl w:val="1B6A0D46"/>
    <w:lvl w:ilvl="0" w:tplc="38DA8B70">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2" w15:restartNumberingAfterBreak="0">
    <w:nsid w:val="5CE92EF2"/>
    <w:multiLevelType w:val="hybridMultilevel"/>
    <w:tmpl w:val="4A041418"/>
    <w:lvl w:ilvl="0" w:tplc="A496C0DE">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3" w15:restartNumberingAfterBreak="0">
    <w:nsid w:val="5ED71D47"/>
    <w:multiLevelType w:val="hybridMultilevel"/>
    <w:tmpl w:val="BF12902A"/>
    <w:lvl w:ilvl="0" w:tplc="F53C8940">
      <w:start w:val="1"/>
      <w:numFmt w:val="decimal"/>
      <w:lvlText w:val="1.%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4" w15:restartNumberingAfterBreak="0">
    <w:nsid w:val="5F674EFE"/>
    <w:multiLevelType w:val="hybridMultilevel"/>
    <w:tmpl w:val="4E5A640A"/>
    <w:lvl w:ilvl="0" w:tplc="3AD0B69A">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5" w15:restartNumberingAfterBreak="0">
    <w:nsid w:val="625B1988"/>
    <w:multiLevelType w:val="hybridMultilevel"/>
    <w:tmpl w:val="5AB68F1C"/>
    <w:lvl w:ilvl="0" w:tplc="32E28C2A">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6" w15:restartNumberingAfterBreak="0">
    <w:nsid w:val="68F83CCE"/>
    <w:multiLevelType w:val="hybridMultilevel"/>
    <w:tmpl w:val="E28827D2"/>
    <w:lvl w:ilvl="0" w:tplc="4E6CE6CC">
      <w:start w:val="1"/>
      <w:numFmt w:val="decimal"/>
      <w:lvlText w:val="3.%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7" w15:restartNumberingAfterBreak="0">
    <w:nsid w:val="68FA182E"/>
    <w:multiLevelType w:val="hybridMultilevel"/>
    <w:tmpl w:val="ABF09184"/>
    <w:lvl w:ilvl="0" w:tplc="82D0F328">
      <w:start w:val="1"/>
      <w:numFmt w:val="decimal"/>
      <w:lvlText w:val="3.%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8" w15:restartNumberingAfterBreak="0">
    <w:nsid w:val="69A36CBC"/>
    <w:multiLevelType w:val="hybridMultilevel"/>
    <w:tmpl w:val="7BBE8516"/>
    <w:lvl w:ilvl="0" w:tplc="2FC0250E">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9" w15:restartNumberingAfterBreak="0">
    <w:nsid w:val="69FA6774"/>
    <w:multiLevelType w:val="hybridMultilevel"/>
    <w:tmpl w:val="1484721C"/>
    <w:lvl w:ilvl="0" w:tplc="1A4AE304">
      <w:start w:val="1"/>
      <w:numFmt w:val="decimal"/>
      <w:lvlText w:val="4.%1"/>
      <w:lvlJc w:val="left"/>
      <w:pPr>
        <w:ind w:left="1462"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0" w15:restartNumberingAfterBreak="0">
    <w:nsid w:val="6A685772"/>
    <w:multiLevelType w:val="hybridMultilevel"/>
    <w:tmpl w:val="EDFC9E0E"/>
    <w:lvl w:ilvl="0" w:tplc="261ED28C">
      <w:start w:val="1"/>
      <w:numFmt w:val="decimal"/>
      <w:lvlText w:val="%1"/>
      <w:lvlJc w:val="left"/>
      <w:pPr>
        <w:ind w:left="1080" w:hanging="360"/>
      </w:pPr>
      <w:rPr>
        <w:rFonts w:hint="default"/>
        <w:lang w:val="cs-CZ"/>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1" w15:restartNumberingAfterBreak="0">
    <w:nsid w:val="6B086738"/>
    <w:multiLevelType w:val="hybridMultilevel"/>
    <w:tmpl w:val="3EA246FA"/>
    <w:lvl w:ilvl="0" w:tplc="9FB0C608">
      <w:start w:val="1"/>
      <w:numFmt w:val="decimal"/>
      <w:lvlText w:val="3.%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2" w15:restartNumberingAfterBreak="0">
    <w:nsid w:val="6C0B2DF2"/>
    <w:multiLevelType w:val="hybridMultilevel"/>
    <w:tmpl w:val="C71637F8"/>
    <w:lvl w:ilvl="0" w:tplc="7194D520">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3" w15:restartNumberingAfterBreak="0">
    <w:nsid w:val="6C1C29ED"/>
    <w:multiLevelType w:val="hybridMultilevel"/>
    <w:tmpl w:val="51BC29CA"/>
    <w:lvl w:ilvl="0" w:tplc="51EA1416">
      <w:start w:val="1"/>
      <w:numFmt w:val="decimal"/>
      <w:lvlText w:val="1.%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4" w15:restartNumberingAfterBreak="0">
    <w:nsid w:val="6F1E1CA6"/>
    <w:multiLevelType w:val="hybridMultilevel"/>
    <w:tmpl w:val="98B83FD0"/>
    <w:lvl w:ilvl="0" w:tplc="5CDA7722">
      <w:start w:val="1"/>
      <w:numFmt w:val="decimal"/>
      <w:lvlText w:val="3.%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6F7D5104"/>
    <w:multiLevelType w:val="hybridMultilevel"/>
    <w:tmpl w:val="097EA424"/>
    <w:lvl w:ilvl="0" w:tplc="C9B22FEA">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6" w15:restartNumberingAfterBreak="0">
    <w:nsid w:val="74EA0D2B"/>
    <w:multiLevelType w:val="hybridMultilevel"/>
    <w:tmpl w:val="B5527CB8"/>
    <w:lvl w:ilvl="0" w:tplc="4B3EDC3C">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7" w15:restartNumberingAfterBreak="0">
    <w:nsid w:val="785B7A5E"/>
    <w:multiLevelType w:val="hybridMultilevel"/>
    <w:tmpl w:val="99B6799A"/>
    <w:lvl w:ilvl="0" w:tplc="15B2C28C">
      <w:start w:val="1"/>
      <w:numFmt w:val="decimal"/>
      <w:lvlText w:val="1.%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8" w15:restartNumberingAfterBreak="0">
    <w:nsid w:val="799354A5"/>
    <w:multiLevelType w:val="hybridMultilevel"/>
    <w:tmpl w:val="179ADD7E"/>
    <w:lvl w:ilvl="0" w:tplc="3214AA32">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9" w15:restartNumberingAfterBreak="0">
    <w:nsid w:val="7CFF1780"/>
    <w:multiLevelType w:val="hybridMultilevel"/>
    <w:tmpl w:val="7D3AACFC"/>
    <w:lvl w:ilvl="0" w:tplc="74AEC2A2">
      <w:start w:val="1"/>
      <w:numFmt w:val="decimal"/>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966891591">
    <w:abstractNumId w:val="75"/>
  </w:num>
  <w:num w:numId="2" w16cid:durableId="1959291774">
    <w:abstractNumId w:val="3"/>
  </w:num>
  <w:num w:numId="3" w16cid:durableId="2031369165">
    <w:abstractNumId w:val="36"/>
  </w:num>
  <w:num w:numId="4" w16cid:durableId="2012172631">
    <w:abstractNumId w:val="54"/>
  </w:num>
  <w:num w:numId="5" w16cid:durableId="1459647883">
    <w:abstractNumId w:val="41"/>
  </w:num>
  <w:num w:numId="6" w16cid:durableId="210845477">
    <w:abstractNumId w:val="32"/>
  </w:num>
  <w:num w:numId="7" w16cid:durableId="484014244">
    <w:abstractNumId w:val="66"/>
  </w:num>
  <w:num w:numId="8" w16cid:durableId="1902138177">
    <w:abstractNumId w:val="61"/>
  </w:num>
  <w:num w:numId="9" w16cid:durableId="861938348">
    <w:abstractNumId w:val="1"/>
  </w:num>
  <w:num w:numId="10" w16cid:durableId="1184514784">
    <w:abstractNumId w:val="50"/>
  </w:num>
  <w:num w:numId="11" w16cid:durableId="1448893677">
    <w:abstractNumId w:val="34"/>
  </w:num>
  <w:num w:numId="12" w16cid:durableId="431780621">
    <w:abstractNumId w:val="76"/>
  </w:num>
  <w:num w:numId="13" w16cid:durableId="1438671098">
    <w:abstractNumId w:val="51"/>
  </w:num>
  <w:num w:numId="14" w16cid:durableId="2109888564">
    <w:abstractNumId w:val="23"/>
  </w:num>
  <w:num w:numId="15" w16cid:durableId="1383822824">
    <w:abstractNumId w:val="65"/>
  </w:num>
  <w:num w:numId="16" w16cid:durableId="1990133603">
    <w:abstractNumId w:val="37"/>
  </w:num>
  <w:num w:numId="17" w16cid:durableId="38627788">
    <w:abstractNumId w:val="14"/>
  </w:num>
  <w:num w:numId="18" w16cid:durableId="792215983">
    <w:abstractNumId w:val="18"/>
  </w:num>
  <w:num w:numId="19" w16cid:durableId="1179077351">
    <w:abstractNumId w:val="60"/>
  </w:num>
  <w:num w:numId="20" w16cid:durableId="999970022">
    <w:abstractNumId w:val="43"/>
  </w:num>
  <w:num w:numId="21" w16cid:durableId="609288262">
    <w:abstractNumId w:val="58"/>
  </w:num>
  <w:num w:numId="22" w16cid:durableId="1417247337">
    <w:abstractNumId w:val="28"/>
  </w:num>
  <w:num w:numId="23" w16cid:durableId="2071611095">
    <w:abstractNumId w:val="59"/>
  </w:num>
  <w:num w:numId="24" w16cid:durableId="1946106837">
    <w:abstractNumId w:val="70"/>
  </w:num>
  <w:num w:numId="25" w16cid:durableId="145587695">
    <w:abstractNumId w:val="25"/>
  </w:num>
  <w:num w:numId="26" w16cid:durableId="1180437766">
    <w:abstractNumId w:val="39"/>
  </w:num>
  <w:num w:numId="27" w16cid:durableId="443577879">
    <w:abstractNumId w:val="44"/>
  </w:num>
  <w:num w:numId="28" w16cid:durableId="246233601">
    <w:abstractNumId w:val="19"/>
  </w:num>
  <w:num w:numId="29" w16cid:durableId="1898782673">
    <w:abstractNumId w:val="35"/>
  </w:num>
  <w:num w:numId="30" w16cid:durableId="1963073498">
    <w:abstractNumId w:val="0"/>
  </w:num>
  <w:num w:numId="31" w16cid:durableId="369841748">
    <w:abstractNumId w:val="9"/>
  </w:num>
  <w:num w:numId="32" w16cid:durableId="770395685">
    <w:abstractNumId w:val="2"/>
  </w:num>
  <w:num w:numId="33" w16cid:durableId="1352874248">
    <w:abstractNumId w:val="56"/>
  </w:num>
  <w:num w:numId="34" w16cid:durableId="1627586738">
    <w:abstractNumId w:val="12"/>
  </w:num>
  <w:num w:numId="35" w16cid:durableId="1789084095">
    <w:abstractNumId w:val="45"/>
  </w:num>
  <w:num w:numId="36" w16cid:durableId="544215011">
    <w:abstractNumId w:val="33"/>
  </w:num>
  <w:num w:numId="37" w16cid:durableId="106970832">
    <w:abstractNumId w:val="29"/>
  </w:num>
  <w:num w:numId="38" w16cid:durableId="711343915">
    <w:abstractNumId w:val="64"/>
  </w:num>
  <w:num w:numId="39" w16cid:durableId="2075009060">
    <w:abstractNumId w:val="63"/>
  </w:num>
  <w:num w:numId="40" w16cid:durableId="1953440715">
    <w:abstractNumId w:val="40"/>
  </w:num>
  <w:num w:numId="41" w16cid:durableId="1168638521">
    <w:abstractNumId w:val="20"/>
  </w:num>
  <w:num w:numId="42" w16cid:durableId="1570769139">
    <w:abstractNumId w:val="73"/>
  </w:num>
  <w:num w:numId="43" w16cid:durableId="995450356">
    <w:abstractNumId w:val="5"/>
  </w:num>
  <w:num w:numId="44" w16cid:durableId="43066701">
    <w:abstractNumId w:val="46"/>
  </w:num>
  <w:num w:numId="45" w16cid:durableId="1523204804">
    <w:abstractNumId w:val="17"/>
  </w:num>
  <w:num w:numId="46" w16cid:durableId="2019262183">
    <w:abstractNumId w:val="42"/>
  </w:num>
  <w:num w:numId="47" w16cid:durableId="225379107">
    <w:abstractNumId w:val="49"/>
  </w:num>
  <w:num w:numId="48" w16cid:durableId="1306741565">
    <w:abstractNumId w:val="47"/>
  </w:num>
  <w:num w:numId="49" w16cid:durableId="2012757934">
    <w:abstractNumId w:val="13"/>
  </w:num>
  <w:num w:numId="50" w16cid:durableId="390620772">
    <w:abstractNumId w:val="68"/>
  </w:num>
  <w:num w:numId="51" w16cid:durableId="1876120631">
    <w:abstractNumId w:val="21"/>
  </w:num>
  <w:num w:numId="52" w16cid:durableId="1028219265">
    <w:abstractNumId w:val="31"/>
  </w:num>
  <w:num w:numId="53" w16cid:durableId="1467628555">
    <w:abstractNumId w:val="55"/>
  </w:num>
  <w:num w:numId="54" w16cid:durableId="431364076">
    <w:abstractNumId w:val="4"/>
  </w:num>
  <w:num w:numId="55" w16cid:durableId="1577590609">
    <w:abstractNumId w:val="26"/>
  </w:num>
  <w:num w:numId="56" w16cid:durableId="622002481">
    <w:abstractNumId w:val="57"/>
  </w:num>
  <w:num w:numId="57" w16cid:durableId="704251386">
    <w:abstractNumId w:val="15"/>
  </w:num>
  <w:num w:numId="58" w16cid:durableId="2029214122">
    <w:abstractNumId w:val="69"/>
  </w:num>
  <w:num w:numId="59" w16cid:durableId="1022511006">
    <w:abstractNumId w:val="62"/>
  </w:num>
  <w:num w:numId="60" w16cid:durableId="2098745436">
    <w:abstractNumId w:val="8"/>
  </w:num>
  <w:num w:numId="61" w16cid:durableId="1054159067">
    <w:abstractNumId w:val="67"/>
  </w:num>
  <w:num w:numId="62" w16cid:durableId="1628585638">
    <w:abstractNumId w:val="38"/>
  </w:num>
  <w:num w:numId="63" w16cid:durableId="64424389">
    <w:abstractNumId w:val="10"/>
  </w:num>
  <w:num w:numId="64" w16cid:durableId="325132144">
    <w:abstractNumId w:val="71"/>
  </w:num>
  <w:num w:numId="65" w16cid:durableId="1642732272">
    <w:abstractNumId w:val="78"/>
  </w:num>
  <w:num w:numId="66" w16cid:durableId="903221026">
    <w:abstractNumId w:val="77"/>
  </w:num>
  <w:num w:numId="67" w16cid:durableId="1186750950">
    <w:abstractNumId w:val="52"/>
  </w:num>
  <w:num w:numId="68" w16cid:durableId="757991133">
    <w:abstractNumId w:val="72"/>
  </w:num>
  <w:num w:numId="69" w16cid:durableId="938219871">
    <w:abstractNumId w:val="7"/>
  </w:num>
  <w:num w:numId="70" w16cid:durableId="1170950563">
    <w:abstractNumId w:val="27"/>
  </w:num>
  <w:num w:numId="71" w16cid:durableId="235095350">
    <w:abstractNumId w:val="79"/>
  </w:num>
  <w:num w:numId="72" w16cid:durableId="898051963">
    <w:abstractNumId w:val="30"/>
  </w:num>
  <w:num w:numId="73" w16cid:durableId="1751076563">
    <w:abstractNumId w:val="53"/>
  </w:num>
  <w:num w:numId="74" w16cid:durableId="580215375">
    <w:abstractNumId w:val="48"/>
  </w:num>
  <w:num w:numId="75" w16cid:durableId="1280601996">
    <w:abstractNumId w:val="6"/>
  </w:num>
  <w:num w:numId="76" w16cid:durableId="1514417208">
    <w:abstractNumId w:val="24"/>
  </w:num>
  <w:num w:numId="77" w16cid:durableId="708188351">
    <w:abstractNumId w:val="11"/>
  </w:num>
  <w:num w:numId="78" w16cid:durableId="112288071">
    <w:abstractNumId w:val="22"/>
  </w:num>
  <w:num w:numId="79" w16cid:durableId="1481145101">
    <w:abstractNumId w:val="74"/>
  </w:num>
  <w:num w:numId="80" w16cid:durableId="408698113">
    <w:abstractNumId w:val="16"/>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cryptProviderType="rsaAES" w:cryptAlgorithmClass="hash" w:cryptAlgorithmType="typeAny" w:cryptAlgorithmSid="14" w:cryptSpinCount="100000" w:hash="BzVA4y593BloFjx8NwjNzuyjC4Q90P6btUgC5mf5WpKkq293fpaxq0zlteoEEoI8DGLYKfHxeidltMHs/ZPH2A==" w:salt="Q5ctaE1MZLxjOZqhS76Abw=="/>
  <w:zoom w:percent="15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495A"/>
    <w:rsid w:val="00001174"/>
    <w:rsid w:val="00002F54"/>
    <w:rsid w:val="00002F9B"/>
    <w:rsid w:val="00004710"/>
    <w:rsid w:val="0000483F"/>
    <w:rsid w:val="00005362"/>
    <w:rsid w:val="00005ABE"/>
    <w:rsid w:val="00006AEF"/>
    <w:rsid w:val="00007477"/>
    <w:rsid w:val="000076D1"/>
    <w:rsid w:val="000122ED"/>
    <w:rsid w:val="000130CD"/>
    <w:rsid w:val="000133E3"/>
    <w:rsid w:val="0001611F"/>
    <w:rsid w:val="00016444"/>
    <w:rsid w:val="0001698E"/>
    <w:rsid w:val="00020242"/>
    <w:rsid w:val="00020484"/>
    <w:rsid w:val="000204EB"/>
    <w:rsid w:val="000229B8"/>
    <w:rsid w:val="000231BD"/>
    <w:rsid w:val="0002441F"/>
    <w:rsid w:val="00026030"/>
    <w:rsid w:val="00026311"/>
    <w:rsid w:val="00026A9A"/>
    <w:rsid w:val="00026CB2"/>
    <w:rsid w:val="00027511"/>
    <w:rsid w:val="00027DA0"/>
    <w:rsid w:val="0003017E"/>
    <w:rsid w:val="000316E8"/>
    <w:rsid w:val="00031735"/>
    <w:rsid w:val="00033DBD"/>
    <w:rsid w:val="00035B6C"/>
    <w:rsid w:val="00036EE5"/>
    <w:rsid w:val="00037150"/>
    <w:rsid w:val="0003721C"/>
    <w:rsid w:val="00037463"/>
    <w:rsid w:val="00040265"/>
    <w:rsid w:val="000402B1"/>
    <w:rsid w:val="000403C6"/>
    <w:rsid w:val="00040969"/>
    <w:rsid w:val="00040B90"/>
    <w:rsid w:val="000413C7"/>
    <w:rsid w:val="00041961"/>
    <w:rsid w:val="00042234"/>
    <w:rsid w:val="00042318"/>
    <w:rsid w:val="000425F8"/>
    <w:rsid w:val="000426E5"/>
    <w:rsid w:val="00042FCB"/>
    <w:rsid w:val="00044033"/>
    <w:rsid w:val="0004517D"/>
    <w:rsid w:val="000451D1"/>
    <w:rsid w:val="000469DE"/>
    <w:rsid w:val="000476CC"/>
    <w:rsid w:val="00047E32"/>
    <w:rsid w:val="0005249A"/>
    <w:rsid w:val="0005262C"/>
    <w:rsid w:val="00052D98"/>
    <w:rsid w:val="00053B4F"/>
    <w:rsid w:val="00055CB9"/>
    <w:rsid w:val="000564D2"/>
    <w:rsid w:val="00056A27"/>
    <w:rsid w:val="00060193"/>
    <w:rsid w:val="00061BA2"/>
    <w:rsid w:val="000620E7"/>
    <w:rsid w:val="000625EF"/>
    <w:rsid w:val="000637D6"/>
    <w:rsid w:val="00063B6A"/>
    <w:rsid w:val="000644B5"/>
    <w:rsid w:val="00065C52"/>
    <w:rsid w:val="00066110"/>
    <w:rsid w:val="00066C12"/>
    <w:rsid w:val="0006783F"/>
    <w:rsid w:val="0007035B"/>
    <w:rsid w:val="0007117D"/>
    <w:rsid w:val="0007118B"/>
    <w:rsid w:val="00072931"/>
    <w:rsid w:val="000747BC"/>
    <w:rsid w:val="00075059"/>
    <w:rsid w:val="000753A7"/>
    <w:rsid w:val="000802ED"/>
    <w:rsid w:val="0008164B"/>
    <w:rsid w:val="00082E5A"/>
    <w:rsid w:val="00082F31"/>
    <w:rsid w:val="00082FFE"/>
    <w:rsid w:val="0008367B"/>
    <w:rsid w:val="00084324"/>
    <w:rsid w:val="00084402"/>
    <w:rsid w:val="00085992"/>
    <w:rsid w:val="0008668D"/>
    <w:rsid w:val="00086771"/>
    <w:rsid w:val="0008753B"/>
    <w:rsid w:val="0008754A"/>
    <w:rsid w:val="00087C68"/>
    <w:rsid w:val="00090091"/>
    <w:rsid w:val="00091C95"/>
    <w:rsid w:val="000927DA"/>
    <w:rsid w:val="00092C48"/>
    <w:rsid w:val="00092D35"/>
    <w:rsid w:val="00094426"/>
    <w:rsid w:val="0009482F"/>
    <w:rsid w:val="00094DA3"/>
    <w:rsid w:val="00094F18"/>
    <w:rsid w:val="00095844"/>
    <w:rsid w:val="00095FF5"/>
    <w:rsid w:val="00096C51"/>
    <w:rsid w:val="00096F62"/>
    <w:rsid w:val="00097386"/>
    <w:rsid w:val="000977C5"/>
    <w:rsid w:val="00097923"/>
    <w:rsid w:val="0009794F"/>
    <w:rsid w:val="000A091B"/>
    <w:rsid w:val="000A0CD6"/>
    <w:rsid w:val="000A1BE9"/>
    <w:rsid w:val="000A239B"/>
    <w:rsid w:val="000A2925"/>
    <w:rsid w:val="000A3B4E"/>
    <w:rsid w:val="000A3E8A"/>
    <w:rsid w:val="000A47E7"/>
    <w:rsid w:val="000A54A8"/>
    <w:rsid w:val="000A6632"/>
    <w:rsid w:val="000A6CB9"/>
    <w:rsid w:val="000A7014"/>
    <w:rsid w:val="000A7566"/>
    <w:rsid w:val="000A7CAB"/>
    <w:rsid w:val="000B25C0"/>
    <w:rsid w:val="000B272F"/>
    <w:rsid w:val="000B4771"/>
    <w:rsid w:val="000B4FC0"/>
    <w:rsid w:val="000B54C8"/>
    <w:rsid w:val="000B5883"/>
    <w:rsid w:val="000B5BDF"/>
    <w:rsid w:val="000B5DF3"/>
    <w:rsid w:val="000B6273"/>
    <w:rsid w:val="000B643A"/>
    <w:rsid w:val="000B6E78"/>
    <w:rsid w:val="000C0251"/>
    <w:rsid w:val="000C06C0"/>
    <w:rsid w:val="000C14D0"/>
    <w:rsid w:val="000C15B4"/>
    <w:rsid w:val="000C1CF6"/>
    <w:rsid w:val="000C31CB"/>
    <w:rsid w:val="000C4D8A"/>
    <w:rsid w:val="000C5C20"/>
    <w:rsid w:val="000C5EAA"/>
    <w:rsid w:val="000C6070"/>
    <w:rsid w:val="000C6F36"/>
    <w:rsid w:val="000D045F"/>
    <w:rsid w:val="000D05FF"/>
    <w:rsid w:val="000D0624"/>
    <w:rsid w:val="000D07D3"/>
    <w:rsid w:val="000D0D3A"/>
    <w:rsid w:val="000D0DF2"/>
    <w:rsid w:val="000D173F"/>
    <w:rsid w:val="000D2891"/>
    <w:rsid w:val="000D29C4"/>
    <w:rsid w:val="000D3861"/>
    <w:rsid w:val="000D39D1"/>
    <w:rsid w:val="000D48D7"/>
    <w:rsid w:val="000D4FF8"/>
    <w:rsid w:val="000D6A70"/>
    <w:rsid w:val="000D7546"/>
    <w:rsid w:val="000D7F39"/>
    <w:rsid w:val="000E1383"/>
    <w:rsid w:val="000E3EB7"/>
    <w:rsid w:val="000E407B"/>
    <w:rsid w:val="000E4B09"/>
    <w:rsid w:val="000E53A0"/>
    <w:rsid w:val="000E5B24"/>
    <w:rsid w:val="000F03A7"/>
    <w:rsid w:val="000F1A21"/>
    <w:rsid w:val="000F1ACB"/>
    <w:rsid w:val="000F2F01"/>
    <w:rsid w:val="000F4CC8"/>
    <w:rsid w:val="000F4DE9"/>
    <w:rsid w:val="000F6B53"/>
    <w:rsid w:val="000F7052"/>
    <w:rsid w:val="000F7B5F"/>
    <w:rsid w:val="001019D8"/>
    <w:rsid w:val="00101DA1"/>
    <w:rsid w:val="00102FC0"/>
    <w:rsid w:val="00103465"/>
    <w:rsid w:val="00104630"/>
    <w:rsid w:val="00104C0C"/>
    <w:rsid w:val="00105A5B"/>
    <w:rsid w:val="00105DC0"/>
    <w:rsid w:val="00107697"/>
    <w:rsid w:val="0010777B"/>
    <w:rsid w:val="00110200"/>
    <w:rsid w:val="0011038B"/>
    <w:rsid w:val="0011148B"/>
    <w:rsid w:val="00112C5F"/>
    <w:rsid w:val="00114944"/>
    <w:rsid w:val="00116723"/>
    <w:rsid w:val="00116F3C"/>
    <w:rsid w:val="001172C2"/>
    <w:rsid w:val="00117E23"/>
    <w:rsid w:val="00120B0E"/>
    <w:rsid w:val="00121D5D"/>
    <w:rsid w:val="00123CC8"/>
    <w:rsid w:val="00124836"/>
    <w:rsid w:val="00124DB8"/>
    <w:rsid w:val="00127508"/>
    <w:rsid w:val="00127CE5"/>
    <w:rsid w:val="00130A4E"/>
    <w:rsid w:val="0013126A"/>
    <w:rsid w:val="0013141D"/>
    <w:rsid w:val="0013473E"/>
    <w:rsid w:val="00135703"/>
    <w:rsid w:val="00136BA1"/>
    <w:rsid w:val="0014178E"/>
    <w:rsid w:val="00141819"/>
    <w:rsid w:val="00143613"/>
    <w:rsid w:val="00144007"/>
    <w:rsid w:val="00144167"/>
    <w:rsid w:val="00145752"/>
    <w:rsid w:val="00146D88"/>
    <w:rsid w:val="001472D1"/>
    <w:rsid w:val="00147B44"/>
    <w:rsid w:val="001504EE"/>
    <w:rsid w:val="00150722"/>
    <w:rsid w:val="00150E02"/>
    <w:rsid w:val="001515A0"/>
    <w:rsid w:val="00151F6C"/>
    <w:rsid w:val="0015428F"/>
    <w:rsid w:val="00154644"/>
    <w:rsid w:val="001554BD"/>
    <w:rsid w:val="00156EE3"/>
    <w:rsid w:val="001577D2"/>
    <w:rsid w:val="00160102"/>
    <w:rsid w:val="00161076"/>
    <w:rsid w:val="00162499"/>
    <w:rsid w:val="0016457A"/>
    <w:rsid w:val="00164681"/>
    <w:rsid w:val="0016478D"/>
    <w:rsid w:val="00164A0A"/>
    <w:rsid w:val="00166011"/>
    <w:rsid w:val="001661D4"/>
    <w:rsid w:val="001661FD"/>
    <w:rsid w:val="00167403"/>
    <w:rsid w:val="00167777"/>
    <w:rsid w:val="00170966"/>
    <w:rsid w:val="001743FD"/>
    <w:rsid w:val="00174588"/>
    <w:rsid w:val="00174592"/>
    <w:rsid w:val="00174A49"/>
    <w:rsid w:val="00177439"/>
    <w:rsid w:val="001809B4"/>
    <w:rsid w:val="00182022"/>
    <w:rsid w:val="0018226B"/>
    <w:rsid w:val="00182C6F"/>
    <w:rsid w:val="0018427E"/>
    <w:rsid w:val="00184D4A"/>
    <w:rsid w:val="00186F7A"/>
    <w:rsid w:val="00187465"/>
    <w:rsid w:val="00187657"/>
    <w:rsid w:val="001876D4"/>
    <w:rsid w:val="00190CD4"/>
    <w:rsid w:val="00191561"/>
    <w:rsid w:val="0019182B"/>
    <w:rsid w:val="001925C2"/>
    <w:rsid w:val="00192E66"/>
    <w:rsid w:val="001934D8"/>
    <w:rsid w:val="001937A0"/>
    <w:rsid w:val="00193938"/>
    <w:rsid w:val="001950C8"/>
    <w:rsid w:val="00195641"/>
    <w:rsid w:val="001978A3"/>
    <w:rsid w:val="001978C7"/>
    <w:rsid w:val="00197D38"/>
    <w:rsid w:val="001A1DE0"/>
    <w:rsid w:val="001A23F9"/>
    <w:rsid w:val="001A2D6C"/>
    <w:rsid w:val="001A2DF2"/>
    <w:rsid w:val="001A39B7"/>
    <w:rsid w:val="001A4437"/>
    <w:rsid w:val="001A549A"/>
    <w:rsid w:val="001A6A75"/>
    <w:rsid w:val="001A77FD"/>
    <w:rsid w:val="001A79EA"/>
    <w:rsid w:val="001A7A8E"/>
    <w:rsid w:val="001A7B44"/>
    <w:rsid w:val="001B0BC4"/>
    <w:rsid w:val="001B2BB1"/>
    <w:rsid w:val="001B2E81"/>
    <w:rsid w:val="001B2F01"/>
    <w:rsid w:val="001B4D55"/>
    <w:rsid w:val="001B5E67"/>
    <w:rsid w:val="001B6535"/>
    <w:rsid w:val="001B7ECC"/>
    <w:rsid w:val="001C08C5"/>
    <w:rsid w:val="001C13FA"/>
    <w:rsid w:val="001C1816"/>
    <w:rsid w:val="001C1F1B"/>
    <w:rsid w:val="001C205D"/>
    <w:rsid w:val="001C2C22"/>
    <w:rsid w:val="001C377F"/>
    <w:rsid w:val="001C3F98"/>
    <w:rsid w:val="001C512B"/>
    <w:rsid w:val="001C5616"/>
    <w:rsid w:val="001C7146"/>
    <w:rsid w:val="001D1C81"/>
    <w:rsid w:val="001D1CBE"/>
    <w:rsid w:val="001D4E19"/>
    <w:rsid w:val="001D511E"/>
    <w:rsid w:val="001D5617"/>
    <w:rsid w:val="001D5E5A"/>
    <w:rsid w:val="001D62C7"/>
    <w:rsid w:val="001D6913"/>
    <w:rsid w:val="001D694A"/>
    <w:rsid w:val="001D7C07"/>
    <w:rsid w:val="001D7EB9"/>
    <w:rsid w:val="001E0CE7"/>
    <w:rsid w:val="001E27AF"/>
    <w:rsid w:val="001E3CB9"/>
    <w:rsid w:val="001E4BF0"/>
    <w:rsid w:val="001E5D52"/>
    <w:rsid w:val="001E7556"/>
    <w:rsid w:val="001E7F62"/>
    <w:rsid w:val="001F0173"/>
    <w:rsid w:val="001F143E"/>
    <w:rsid w:val="001F14CF"/>
    <w:rsid w:val="001F324B"/>
    <w:rsid w:val="001F3AA6"/>
    <w:rsid w:val="001F4891"/>
    <w:rsid w:val="001F5003"/>
    <w:rsid w:val="001F5800"/>
    <w:rsid w:val="001F5A5E"/>
    <w:rsid w:val="001F66EF"/>
    <w:rsid w:val="001F6EAB"/>
    <w:rsid w:val="001F6EDF"/>
    <w:rsid w:val="002001F3"/>
    <w:rsid w:val="00200DDD"/>
    <w:rsid w:val="00201F1D"/>
    <w:rsid w:val="0020244D"/>
    <w:rsid w:val="00202B3B"/>
    <w:rsid w:val="0020314F"/>
    <w:rsid w:val="0020339B"/>
    <w:rsid w:val="00203BDD"/>
    <w:rsid w:val="002042E0"/>
    <w:rsid w:val="00204E48"/>
    <w:rsid w:val="00205E0F"/>
    <w:rsid w:val="00206AAF"/>
    <w:rsid w:val="002071F1"/>
    <w:rsid w:val="0020793B"/>
    <w:rsid w:val="00210046"/>
    <w:rsid w:val="00210715"/>
    <w:rsid w:val="002128F2"/>
    <w:rsid w:val="002139D3"/>
    <w:rsid w:val="002140B6"/>
    <w:rsid w:val="002146EC"/>
    <w:rsid w:val="00214BD3"/>
    <w:rsid w:val="0021511C"/>
    <w:rsid w:val="00216415"/>
    <w:rsid w:val="00216C64"/>
    <w:rsid w:val="0021752C"/>
    <w:rsid w:val="00217DE7"/>
    <w:rsid w:val="002206FF"/>
    <w:rsid w:val="00220D73"/>
    <w:rsid w:val="002213B4"/>
    <w:rsid w:val="002275EF"/>
    <w:rsid w:val="00227E07"/>
    <w:rsid w:val="00230932"/>
    <w:rsid w:val="002310B9"/>
    <w:rsid w:val="00231164"/>
    <w:rsid w:val="002317F7"/>
    <w:rsid w:val="00232249"/>
    <w:rsid w:val="002333B9"/>
    <w:rsid w:val="002345A0"/>
    <w:rsid w:val="00234E18"/>
    <w:rsid w:val="00235F9D"/>
    <w:rsid w:val="00236006"/>
    <w:rsid w:val="002366C1"/>
    <w:rsid w:val="0023683D"/>
    <w:rsid w:val="00236DBE"/>
    <w:rsid w:val="00237FB4"/>
    <w:rsid w:val="002403C9"/>
    <w:rsid w:val="00240967"/>
    <w:rsid w:val="00240FF2"/>
    <w:rsid w:val="002419B5"/>
    <w:rsid w:val="00242D86"/>
    <w:rsid w:val="00243538"/>
    <w:rsid w:val="0024355B"/>
    <w:rsid w:val="002439F3"/>
    <w:rsid w:val="00246CEE"/>
    <w:rsid w:val="002509AA"/>
    <w:rsid w:val="00250E8B"/>
    <w:rsid w:val="00251C93"/>
    <w:rsid w:val="002525EB"/>
    <w:rsid w:val="00252CB0"/>
    <w:rsid w:val="0025354B"/>
    <w:rsid w:val="00253C64"/>
    <w:rsid w:val="002549FA"/>
    <w:rsid w:val="0025508E"/>
    <w:rsid w:val="00255227"/>
    <w:rsid w:val="002565C0"/>
    <w:rsid w:val="002574F6"/>
    <w:rsid w:val="00257A5D"/>
    <w:rsid w:val="00257EBB"/>
    <w:rsid w:val="00260B00"/>
    <w:rsid w:val="00262828"/>
    <w:rsid w:val="00262E55"/>
    <w:rsid w:val="00263350"/>
    <w:rsid w:val="00263758"/>
    <w:rsid w:val="00263C2B"/>
    <w:rsid w:val="0026642B"/>
    <w:rsid w:val="0027125D"/>
    <w:rsid w:val="002727E4"/>
    <w:rsid w:val="0027371A"/>
    <w:rsid w:val="002738D6"/>
    <w:rsid w:val="002742EE"/>
    <w:rsid w:val="002759A4"/>
    <w:rsid w:val="00275AF8"/>
    <w:rsid w:val="00275BAF"/>
    <w:rsid w:val="00275EFC"/>
    <w:rsid w:val="0027636C"/>
    <w:rsid w:val="00277016"/>
    <w:rsid w:val="002770BC"/>
    <w:rsid w:val="0027778D"/>
    <w:rsid w:val="00277813"/>
    <w:rsid w:val="00277BF8"/>
    <w:rsid w:val="0028011A"/>
    <w:rsid w:val="00280B1D"/>
    <w:rsid w:val="00280FA0"/>
    <w:rsid w:val="00281EC6"/>
    <w:rsid w:val="00282152"/>
    <w:rsid w:val="00282B03"/>
    <w:rsid w:val="00283FE5"/>
    <w:rsid w:val="00284473"/>
    <w:rsid w:val="0028469B"/>
    <w:rsid w:val="00285F60"/>
    <w:rsid w:val="00286340"/>
    <w:rsid w:val="002863D6"/>
    <w:rsid w:val="002912C9"/>
    <w:rsid w:val="00292635"/>
    <w:rsid w:val="0029342E"/>
    <w:rsid w:val="0029442D"/>
    <w:rsid w:val="00294812"/>
    <w:rsid w:val="00294972"/>
    <w:rsid w:val="002955DD"/>
    <w:rsid w:val="0029585C"/>
    <w:rsid w:val="002979A7"/>
    <w:rsid w:val="002979C3"/>
    <w:rsid w:val="00297D9A"/>
    <w:rsid w:val="002A1CFA"/>
    <w:rsid w:val="002A24A1"/>
    <w:rsid w:val="002A2E02"/>
    <w:rsid w:val="002A3B59"/>
    <w:rsid w:val="002A4848"/>
    <w:rsid w:val="002A5BD2"/>
    <w:rsid w:val="002A622B"/>
    <w:rsid w:val="002A6C0C"/>
    <w:rsid w:val="002A71DE"/>
    <w:rsid w:val="002A725D"/>
    <w:rsid w:val="002A76B1"/>
    <w:rsid w:val="002A7B58"/>
    <w:rsid w:val="002B1946"/>
    <w:rsid w:val="002B2188"/>
    <w:rsid w:val="002B28DD"/>
    <w:rsid w:val="002B2D13"/>
    <w:rsid w:val="002B2E10"/>
    <w:rsid w:val="002B349C"/>
    <w:rsid w:val="002B357A"/>
    <w:rsid w:val="002B3CCC"/>
    <w:rsid w:val="002B4F25"/>
    <w:rsid w:val="002B55AD"/>
    <w:rsid w:val="002B6B86"/>
    <w:rsid w:val="002B739C"/>
    <w:rsid w:val="002B7DAB"/>
    <w:rsid w:val="002C07A3"/>
    <w:rsid w:val="002C1C5A"/>
    <w:rsid w:val="002C2FB3"/>
    <w:rsid w:val="002C435B"/>
    <w:rsid w:val="002C4865"/>
    <w:rsid w:val="002D075B"/>
    <w:rsid w:val="002D0D32"/>
    <w:rsid w:val="002D1025"/>
    <w:rsid w:val="002D1C1E"/>
    <w:rsid w:val="002D3C80"/>
    <w:rsid w:val="002D47B8"/>
    <w:rsid w:val="002D483A"/>
    <w:rsid w:val="002D4A7C"/>
    <w:rsid w:val="002D4E8E"/>
    <w:rsid w:val="002D4FB0"/>
    <w:rsid w:val="002D5670"/>
    <w:rsid w:val="002D5805"/>
    <w:rsid w:val="002D66C1"/>
    <w:rsid w:val="002D6A26"/>
    <w:rsid w:val="002D7714"/>
    <w:rsid w:val="002D7BA8"/>
    <w:rsid w:val="002E0523"/>
    <w:rsid w:val="002E061E"/>
    <w:rsid w:val="002E0767"/>
    <w:rsid w:val="002E2035"/>
    <w:rsid w:val="002E3D0E"/>
    <w:rsid w:val="002E510F"/>
    <w:rsid w:val="002E712F"/>
    <w:rsid w:val="002F200E"/>
    <w:rsid w:val="002F22EF"/>
    <w:rsid w:val="002F231C"/>
    <w:rsid w:val="002F3BAD"/>
    <w:rsid w:val="002F4781"/>
    <w:rsid w:val="002F62B9"/>
    <w:rsid w:val="002F7411"/>
    <w:rsid w:val="002F76E5"/>
    <w:rsid w:val="002F79F0"/>
    <w:rsid w:val="00300255"/>
    <w:rsid w:val="003005C5"/>
    <w:rsid w:val="00302B34"/>
    <w:rsid w:val="00303147"/>
    <w:rsid w:val="00304FE9"/>
    <w:rsid w:val="003058EB"/>
    <w:rsid w:val="00306614"/>
    <w:rsid w:val="00307CCD"/>
    <w:rsid w:val="0031150D"/>
    <w:rsid w:val="003119F0"/>
    <w:rsid w:val="003125E1"/>
    <w:rsid w:val="00313707"/>
    <w:rsid w:val="00313913"/>
    <w:rsid w:val="00313F89"/>
    <w:rsid w:val="0031516F"/>
    <w:rsid w:val="00317F63"/>
    <w:rsid w:val="00321A14"/>
    <w:rsid w:val="003223D9"/>
    <w:rsid w:val="00322B84"/>
    <w:rsid w:val="00323A4B"/>
    <w:rsid w:val="00323CD4"/>
    <w:rsid w:val="00323DC5"/>
    <w:rsid w:val="00324D08"/>
    <w:rsid w:val="00326AE4"/>
    <w:rsid w:val="003300B5"/>
    <w:rsid w:val="003304D2"/>
    <w:rsid w:val="00330611"/>
    <w:rsid w:val="00330E49"/>
    <w:rsid w:val="003321CE"/>
    <w:rsid w:val="003321D1"/>
    <w:rsid w:val="00332EFD"/>
    <w:rsid w:val="0033432A"/>
    <w:rsid w:val="00334D60"/>
    <w:rsid w:val="00336315"/>
    <w:rsid w:val="00336A63"/>
    <w:rsid w:val="00337402"/>
    <w:rsid w:val="00340856"/>
    <w:rsid w:val="00340AC1"/>
    <w:rsid w:val="00340B8C"/>
    <w:rsid w:val="00340C91"/>
    <w:rsid w:val="00342633"/>
    <w:rsid w:val="003433BF"/>
    <w:rsid w:val="00343B7B"/>
    <w:rsid w:val="00343D32"/>
    <w:rsid w:val="00344842"/>
    <w:rsid w:val="003452E1"/>
    <w:rsid w:val="00345660"/>
    <w:rsid w:val="0035188F"/>
    <w:rsid w:val="00353307"/>
    <w:rsid w:val="00355807"/>
    <w:rsid w:val="0036097E"/>
    <w:rsid w:val="0036184B"/>
    <w:rsid w:val="003619CE"/>
    <w:rsid w:val="00361AEA"/>
    <w:rsid w:val="003620BA"/>
    <w:rsid w:val="003628AD"/>
    <w:rsid w:val="00362A56"/>
    <w:rsid w:val="00362CEC"/>
    <w:rsid w:val="00363B96"/>
    <w:rsid w:val="003642DE"/>
    <w:rsid w:val="00364D35"/>
    <w:rsid w:val="00364FBF"/>
    <w:rsid w:val="00365DD4"/>
    <w:rsid w:val="0037079F"/>
    <w:rsid w:val="00370C83"/>
    <w:rsid w:val="0037294A"/>
    <w:rsid w:val="00373A16"/>
    <w:rsid w:val="003750FD"/>
    <w:rsid w:val="00375F9D"/>
    <w:rsid w:val="0037692C"/>
    <w:rsid w:val="00377508"/>
    <w:rsid w:val="00377E49"/>
    <w:rsid w:val="00381BA5"/>
    <w:rsid w:val="00381C20"/>
    <w:rsid w:val="003820E0"/>
    <w:rsid w:val="00382518"/>
    <w:rsid w:val="00383524"/>
    <w:rsid w:val="00385A09"/>
    <w:rsid w:val="00385A32"/>
    <w:rsid w:val="00386035"/>
    <w:rsid w:val="003864BD"/>
    <w:rsid w:val="00387320"/>
    <w:rsid w:val="003907BC"/>
    <w:rsid w:val="003925EB"/>
    <w:rsid w:val="00394ADF"/>
    <w:rsid w:val="003958B8"/>
    <w:rsid w:val="0039597F"/>
    <w:rsid w:val="00395A2A"/>
    <w:rsid w:val="00396699"/>
    <w:rsid w:val="003A0B74"/>
    <w:rsid w:val="003A122A"/>
    <w:rsid w:val="003A1923"/>
    <w:rsid w:val="003A37C7"/>
    <w:rsid w:val="003A3956"/>
    <w:rsid w:val="003A4CAD"/>
    <w:rsid w:val="003A50EA"/>
    <w:rsid w:val="003A663D"/>
    <w:rsid w:val="003A66F1"/>
    <w:rsid w:val="003A67C8"/>
    <w:rsid w:val="003A696D"/>
    <w:rsid w:val="003A7996"/>
    <w:rsid w:val="003B0EBB"/>
    <w:rsid w:val="003B0FD1"/>
    <w:rsid w:val="003B210E"/>
    <w:rsid w:val="003B2276"/>
    <w:rsid w:val="003B3587"/>
    <w:rsid w:val="003B373F"/>
    <w:rsid w:val="003B4316"/>
    <w:rsid w:val="003B7014"/>
    <w:rsid w:val="003B752E"/>
    <w:rsid w:val="003B7EB5"/>
    <w:rsid w:val="003B7F5C"/>
    <w:rsid w:val="003C2528"/>
    <w:rsid w:val="003C2961"/>
    <w:rsid w:val="003C4AD5"/>
    <w:rsid w:val="003C4F63"/>
    <w:rsid w:val="003C5A67"/>
    <w:rsid w:val="003C5CD3"/>
    <w:rsid w:val="003C70F2"/>
    <w:rsid w:val="003C7291"/>
    <w:rsid w:val="003C7EC6"/>
    <w:rsid w:val="003D04FA"/>
    <w:rsid w:val="003D0614"/>
    <w:rsid w:val="003D0E5E"/>
    <w:rsid w:val="003D27DF"/>
    <w:rsid w:val="003D350B"/>
    <w:rsid w:val="003D3A8C"/>
    <w:rsid w:val="003D3C82"/>
    <w:rsid w:val="003D6EA5"/>
    <w:rsid w:val="003D7FDC"/>
    <w:rsid w:val="003E0FFF"/>
    <w:rsid w:val="003E2273"/>
    <w:rsid w:val="003E2D2F"/>
    <w:rsid w:val="003E3C07"/>
    <w:rsid w:val="003E55C2"/>
    <w:rsid w:val="003E698C"/>
    <w:rsid w:val="003E7BF6"/>
    <w:rsid w:val="003F12D6"/>
    <w:rsid w:val="003F193E"/>
    <w:rsid w:val="003F1C35"/>
    <w:rsid w:val="003F2D0E"/>
    <w:rsid w:val="003F318E"/>
    <w:rsid w:val="003F413A"/>
    <w:rsid w:val="003F5BE1"/>
    <w:rsid w:val="003F66F3"/>
    <w:rsid w:val="003F772D"/>
    <w:rsid w:val="003F7B21"/>
    <w:rsid w:val="003F7C8A"/>
    <w:rsid w:val="004008C7"/>
    <w:rsid w:val="0040581D"/>
    <w:rsid w:val="00406DEE"/>
    <w:rsid w:val="00407A3E"/>
    <w:rsid w:val="004102F5"/>
    <w:rsid w:val="00412542"/>
    <w:rsid w:val="00412B05"/>
    <w:rsid w:val="004140B4"/>
    <w:rsid w:val="0041583A"/>
    <w:rsid w:val="00417891"/>
    <w:rsid w:val="004223FB"/>
    <w:rsid w:val="00422DBA"/>
    <w:rsid w:val="004243A6"/>
    <w:rsid w:val="004243A9"/>
    <w:rsid w:val="004246A0"/>
    <w:rsid w:val="004256AB"/>
    <w:rsid w:val="00426C3F"/>
    <w:rsid w:val="004310EF"/>
    <w:rsid w:val="00431103"/>
    <w:rsid w:val="0043342A"/>
    <w:rsid w:val="00434978"/>
    <w:rsid w:val="004375FE"/>
    <w:rsid w:val="0044249F"/>
    <w:rsid w:val="004435CD"/>
    <w:rsid w:val="0044372E"/>
    <w:rsid w:val="00444509"/>
    <w:rsid w:val="00444CE0"/>
    <w:rsid w:val="00444E58"/>
    <w:rsid w:val="00445C7B"/>
    <w:rsid w:val="00446460"/>
    <w:rsid w:val="00446F0F"/>
    <w:rsid w:val="00447179"/>
    <w:rsid w:val="004475B3"/>
    <w:rsid w:val="004475DF"/>
    <w:rsid w:val="004476AD"/>
    <w:rsid w:val="00447E1C"/>
    <w:rsid w:val="0045112A"/>
    <w:rsid w:val="004511F5"/>
    <w:rsid w:val="00451E55"/>
    <w:rsid w:val="00452AD3"/>
    <w:rsid w:val="00452FA9"/>
    <w:rsid w:val="0045386E"/>
    <w:rsid w:val="00453892"/>
    <w:rsid w:val="00454089"/>
    <w:rsid w:val="00454E74"/>
    <w:rsid w:val="00454E77"/>
    <w:rsid w:val="00455138"/>
    <w:rsid w:val="00455D9C"/>
    <w:rsid w:val="00456C9B"/>
    <w:rsid w:val="00456D3B"/>
    <w:rsid w:val="004578C4"/>
    <w:rsid w:val="0046149B"/>
    <w:rsid w:val="0046171F"/>
    <w:rsid w:val="0046194E"/>
    <w:rsid w:val="00463450"/>
    <w:rsid w:val="0046364E"/>
    <w:rsid w:val="00464990"/>
    <w:rsid w:val="0046537A"/>
    <w:rsid w:val="00465997"/>
    <w:rsid w:val="00466439"/>
    <w:rsid w:val="00466944"/>
    <w:rsid w:val="00466B98"/>
    <w:rsid w:val="00470434"/>
    <w:rsid w:val="00470AAB"/>
    <w:rsid w:val="004711CC"/>
    <w:rsid w:val="00471CBE"/>
    <w:rsid w:val="00473035"/>
    <w:rsid w:val="0047319F"/>
    <w:rsid w:val="0047344F"/>
    <w:rsid w:val="00473D58"/>
    <w:rsid w:val="004768CA"/>
    <w:rsid w:val="004803A0"/>
    <w:rsid w:val="004806C3"/>
    <w:rsid w:val="004816C6"/>
    <w:rsid w:val="00481B3C"/>
    <w:rsid w:val="0048223A"/>
    <w:rsid w:val="004823B1"/>
    <w:rsid w:val="00482DB0"/>
    <w:rsid w:val="00484902"/>
    <w:rsid w:val="00486015"/>
    <w:rsid w:val="00486584"/>
    <w:rsid w:val="0048679B"/>
    <w:rsid w:val="00487DC0"/>
    <w:rsid w:val="0049019B"/>
    <w:rsid w:val="00490745"/>
    <w:rsid w:val="00491A75"/>
    <w:rsid w:val="00492169"/>
    <w:rsid w:val="00493771"/>
    <w:rsid w:val="00494CE0"/>
    <w:rsid w:val="00494D22"/>
    <w:rsid w:val="004961A4"/>
    <w:rsid w:val="0049742A"/>
    <w:rsid w:val="004A0315"/>
    <w:rsid w:val="004A2131"/>
    <w:rsid w:val="004A288B"/>
    <w:rsid w:val="004A2F26"/>
    <w:rsid w:val="004A3190"/>
    <w:rsid w:val="004A4C42"/>
    <w:rsid w:val="004A778B"/>
    <w:rsid w:val="004B0348"/>
    <w:rsid w:val="004B1073"/>
    <w:rsid w:val="004B15A6"/>
    <w:rsid w:val="004B3AC1"/>
    <w:rsid w:val="004B3E85"/>
    <w:rsid w:val="004B4AB5"/>
    <w:rsid w:val="004B5946"/>
    <w:rsid w:val="004B6329"/>
    <w:rsid w:val="004B681F"/>
    <w:rsid w:val="004B6BD2"/>
    <w:rsid w:val="004B74FE"/>
    <w:rsid w:val="004B7DAC"/>
    <w:rsid w:val="004C11D5"/>
    <w:rsid w:val="004C14E3"/>
    <w:rsid w:val="004C2D37"/>
    <w:rsid w:val="004C3474"/>
    <w:rsid w:val="004C509A"/>
    <w:rsid w:val="004C5E1E"/>
    <w:rsid w:val="004C7268"/>
    <w:rsid w:val="004C7625"/>
    <w:rsid w:val="004D0A1C"/>
    <w:rsid w:val="004D0A34"/>
    <w:rsid w:val="004D192D"/>
    <w:rsid w:val="004D241C"/>
    <w:rsid w:val="004D288F"/>
    <w:rsid w:val="004D28A2"/>
    <w:rsid w:val="004D2A90"/>
    <w:rsid w:val="004D3ACF"/>
    <w:rsid w:val="004D4777"/>
    <w:rsid w:val="004D4C6D"/>
    <w:rsid w:val="004D4D99"/>
    <w:rsid w:val="004D584F"/>
    <w:rsid w:val="004D5B6C"/>
    <w:rsid w:val="004D5FF3"/>
    <w:rsid w:val="004D6526"/>
    <w:rsid w:val="004D7486"/>
    <w:rsid w:val="004E207F"/>
    <w:rsid w:val="004E4BCD"/>
    <w:rsid w:val="004E55AA"/>
    <w:rsid w:val="004E5A04"/>
    <w:rsid w:val="004E5CF3"/>
    <w:rsid w:val="004E6FBD"/>
    <w:rsid w:val="004E7CC2"/>
    <w:rsid w:val="004F0AC9"/>
    <w:rsid w:val="004F1341"/>
    <w:rsid w:val="004F1CAB"/>
    <w:rsid w:val="004F4233"/>
    <w:rsid w:val="004F48CD"/>
    <w:rsid w:val="004F6258"/>
    <w:rsid w:val="004F6B34"/>
    <w:rsid w:val="004F6E02"/>
    <w:rsid w:val="004F7992"/>
    <w:rsid w:val="00500A19"/>
    <w:rsid w:val="00501AD3"/>
    <w:rsid w:val="00501E6F"/>
    <w:rsid w:val="00502C63"/>
    <w:rsid w:val="0050486F"/>
    <w:rsid w:val="00504BD0"/>
    <w:rsid w:val="00504D3B"/>
    <w:rsid w:val="00504E7D"/>
    <w:rsid w:val="00505E1B"/>
    <w:rsid w:val="005075C1"/>
    <w:rsid w:val="00507AFD"/>
    <w:rsid w:val="005105F3"/>
    <w:rsid w:val="005114ED"/>
    <w:rsid w:val="0051211F"/>
    <w:rsid w:val="00512BCF"/>
    <w:rsid w:val="005131C9"/>
    <w:rsid w:val="00513D21"/>
    <w:rsid w:val="0051479E"/>
    <w:rsid w:val="00517BF3"/>
    <w:rsid w:val="00521C3E"/>
    <w:rsid w:val="00521CEA"/>
    <w:rsid w:val="00521E48"/>
    <w:rsid w:val="0052299F"/>
    <w:rsid w:val="005231FA"/>
    <w:rsid w:val="005245EC"/>
    <w:rsid w:val="00524FC2"/>
    <w:rsid w:val="005269B2"/>
    <w:rsid w:val="0052776E"/>
    <w:rsid w:val="00531156"/>
    <w:rsid w:val="00531658"/>
    <w:rsid w:val="00532348"/>
    <w:rsid w:val="00532420"/>
    <w:rsid w:val="00532CF9"/>
    <w:rsid w:val="00532E5A"/>
    <w:rsid w:val="005334B7"/>
    <w:rsid w:val="00533DFB"/>
    <w:rsid w:val="005352D5"/>
    <w:rsid w:val="005353C3"/>
    <w:rsid w:val="005355C1"/>
    <w:rsid w:val="0053578E"/>
    <w:rsid w:val="00535CF5"/>
    <w:rsid w:val="00536066"/>
    <w:rsid w:val="0053645E"/>
    <w:rsid w:val="00536753"/>
    <w:rsid w:val="00540F3E"/>
    <w:rsid w:val="00541198"/>
    <w:rsid w:val="0054128F"/>
    <w:rsid w:val="005413AE"/>
    <w:rsid w:val="00541684"/>
    <w:rsid w:val="00541C0B"/>
    <w:rsid w:val="005421AA"/>
    <w:rsid w:val="00542B62"/>
    <w:rsid w:val="00544325"/>
    <w:rsid w:val="00544BF7"/>
    <w:rsid w:val="005458D3"/>
    <w:rsid w:val="0054758D"/>
    <w:rsid w:val="00547865"/>
    <w:rsid w:val="005504B3"/>
    <w:rsid w:val="0055080F"/>
    <w:rsid w:val="00550851"/>
    <w:rsid w:val="005545CB"/>
    <w:rsid w:val="00554F5E"/>
    <w:rsid w:val="005555E7"/>
    <w:rsid w:val="00555781"/>
    <w:rsid w:val="00555FD8"/>
    <w:rsid w:val="005603B9"/>
    <w:rsid w:val="00560651"/>
    <w:rsid w:val="0056115B"/>
    <w:rsid w:val="00562D03"/>
    <w:rsid w:val="005639E7"/>
    <w:rsid w:val="00563E19"/>
    <w:rsid w:val="00564157"/>
    <w:rsid w:val="0056422B"/>
    <w:rsid w:val="00564B2C"/>
    <w:rsid w:val="00566919"/>
    <w:rsid w:val="005678F7"/>
    <w:rsid w:val="0057127C"/>
    <w:rsid w:val="0057220D"/>
    <w:rsid w:val="005731C2"/>
    <w:rsid w:val="00573BB7"/>
    <w:rsid w:val="005741CF"/>
    <w:rsid w:val="00574860"/>
    <w:rsid w:val="00575245"/>
    <w:rsid w:val="005753AE"/>
    <w:rsid w:val="0057719B"/>
    <w:rsid w:val="00580299"/>
    <w:rsid w:val="005817A0"/>
    <w:rsid w:val="00582F48"/>
    <w:rsid w:val="00582F7E"/>
    <w:rsid w:val="00583801"/>
    <w:rsid w:val="005838CB"/>
    <w:rsid w:val="005845E6"/>
    <w:rsid w:val="0058524F"/>
    <w:rsid w:val="00585BDB"/>
    <w:rsid w:val="00586C36"/>
    <w:rsid w:val="00586CCC"/>
    <w:rsid w:val="0059022D"/>
    <w:rsid w:val="00590479"/>
    <w:rsid w:val="00591051"/>
    <w:rsid w:val="005912BF"/>
    <w:rsid w:val="00591535"/>
    <w:rsid w:val="00591658"/>
    <w:rsid w:val="00591752"/>
    <w:rsid w:val="00591C9E"/>
    <w:rsid w:val="005924E6"/>
    <w:rsid w:val="00592DCE"/>
    <w:rsid w:val="00593960"/>
    <w:rsid w:val="00594914"/>
    <w:rsid w:val="00595732"/>
    <w:rsid w:val="00595AA0"/>
    <w:rsid w:val="005962D9"/>
    <w:rsid w:val="005978FB"/>
    <w:rsid w:val="005A02DE"/>
    <w:rsid w:val="005A0631"/>
    <w:rsid w:val="005A0E4C"/>
    <w:rsid w:val="005A0FF3"/>
    <w:rsid w:val="005A1D5E"/>
    <w:rsid w:val="005A20E0"/>
    <w:rsid w:val="005A4058"/>
    <w:rsid w:val="005A40C1"/>
    <w:rsid w:val="005A45D4"/>
    <w:rsid w:val="005A4CE5"/>
    <w:rsid w:val="005A502A"/>
    <w:rsid w:val="005A513A"/>
    <w:rsid w:val="005A5172"/>
    <w:rsid w:val="005A569E"/>
    <w:rsid w:val="005A5708"/>
    <w:rsid w:val="005A659E"/>
    <w:rsid w:val="005A7434"/>
    <w:rsid w:val="005A747A"/>
    <w:rsid w:val="005B0E4F"/>
    <w:rsid w:val="005B1CD1"/>
    <w:rsid w:val="005B2235"/>
    <w:rsid w:val="005B245F"/>
    <w:rsid w:val="005B2566"/>
    <w:rsid w:val="005B51D4"/>
    <w:rsid w:val="005B5423"/>
    <w:rsid w:val="005B63ED"/>
    <w:rsid w:val="005B6ADA"/>
    <w:rsid w:val="005B7215"/>
    <w:rsid w:val="005C051D"/>
    <w:rsid w:val="005C1475"/>
    <w:rsid w:val="005C1EBC"/>
    <w:rsid w:val="005C2B34"/>
    <w:rsid w:val="005C2E23"/>
    <w:rsid w:val="005C31C0"/>
    <w:rsid w:val="005C34BC"/>
    <w:rsid w:val="005C3AD2"/>
    <w:rsid w:val="005C3B95"/>
    <w:rsid w:val="005C42F1"/>
    <w:rsid w:val="005C60CA"/>
    <w:rsid w:val="005C6901"/>
    <w:rsid w:val="005C7B83"/>
    <w:rsid w:val="005D0638"/>
    <w:rsid w:val="005D1B15"/>
    <w:rsid w:val="005D3019"/>
    <w:rsid w:val="005D59C3"/>
    <w:rsid w:val="005D62FE"/>
    <w:rsid w:val="005D6718"/>
    <w:rsid w:val="005D705E"/>
    <w:rsid w:val="005E1E09"/>
    <w:rsid w:val="005E1FB4"/>
    <w:rsid w:val="005E364A"/>
    <w:rsid w:val="005E3B0A"/>
    <w:rsid w:val="005E3F85"/>
    <w:rsid w:val="005E5CAF"/>
    <w:rsid w:val="005E5D5E"/>
    <w:rsid w:val="005F007C"/>
    <w:rsid w:val="005F0F9B"/>
    <w:rsid w:val="005F1360"/>
    <w:rsid w:val="005F1ADE"/>
    <w:rsid w:val="005F2EA5"/>
    <w:rsid w:val="005F385A"/>
    <w:rsid w:val="005F4AE8"/>
    <w:rsid w:val="005F5920"/>
    <w:rsid w:val="005F694D"/>
    <w:rsid w:val="005F6A37"/>
    <w:rsid w:val="0060043E"/>
    <w:rsid w:val="00600ED2"/>
    <w:rsid w:val="00600F89"/>
    <w:rsid w:val="006014AA"/>
    <w:rsid w:val="006019E9"/>
    <w:rsid w:val="00602E79"/>
    <w:rsid w:val="00603848"/>
    <w:rsid w:val="00606AA3"/>
    <w:rsid w:val="00607B55"/>
    <w:rsid w:val="00611794"/>
    <w:rsid w:val="006122BD"/>
    <w:rsid w:val="0061291A"/>
    <w:rsid w:val="0061379F"/>
    <w:rsid w:val="006137DB"/>
    <w:rsid w:val="00614E83"/>
    <w:rsid w:val="006150DF"/>
    <w:rsid w:val="0061559E"/>
    <w:rsid w:val="00615D7F"/>
    <w:rsid w:val="0061781A"/>
    <w:rsid w:val="00620B9D"/>
    <w:rsid w:val="00621403"/>
    <w:rsid w:val="00621567"/>
    <w:rsid w:val="0062182D"/>
    <w:rsid w:val="0062188A"/>
    <w:rsid w:val="00621969"/>
    <w:rsid w:val="00621C09"/>
    <w:rsid w:val="00622C3A"/>
    <w:rsid w:val="00623DED"/>
    <w:rsid w:val="00624039"/>
    <w:rsid w:val="006243E1"/>
    <w:rsid w:val="00624755"/>
    <w:rsid w:val="00624C21"/>
    <w:rsid w:val="00626F3D"/>
    <w:rsid w:val="00627471"/>
    <w:rsid w:val="00630855"/>
    <w:rsid w:val="00630DCF"/>
    <w:rsid w:val="00631204"/>
    <w:rsid w:val="00632A45"/>
    <w:rsid w:val="00633113"/>
    <w:rsid w:val="00633CB0"/>
    <w:rsid w:val="00634AD4"/>
    <w:rsid w:val="006368D3"/>
    <w:rsid w:val="00636A24"/>
    <w:rsid w:val="0063764D"/>
    <w:rsid w:val="00637D5D"/>
    <w:rsid w:val="00637DBA"/>
    <w:rsid w:val="00637DE2"/>
    <w:rsid w:val="006402E3"/>
    <w:rsid w:val="00640938"/>
    <w:rsid w:val="00641DCE"/>
    <w:rsid w:val="00643449"/>
    <w:rsid w:val="00643F1E"/>
    <w:rsid w:val="0064442A"/>
    <w:rsid w:val="00646098"/>
    <w:rsid w:val="00646690"/>
    <w:rsid w:val="00647684"/>
    <w:rsid w:val="0065103B"/>
    <w:rsid w:val="006526D7"/>
    <w:rsid w:val="00652CAA"/>
    <w:rsid w:val="00652FE1"/>
    <w:rsid w:val="00653CDE"/>
    <w:rsid w:val="00654F44"/>
    <w:rsid w:val="0065502C"/>
    <w:rsid w:val="00655361"/>
    <w:rsid w:val="00655614"/>
    <w:rsid w:val="00655C46"/>
    <w:rsid w:val="0066069B"/>
    <w:rsid w:val="0066088A"/>
    <w:rsid w:val="00660DD3"/>
    <w:rsid w:val="00662047"/>
    <w:rsid w:val="00664246"/>
    <w:rsid w:val="00664DA0"/>
    <w:rsid w:val="00665664"/>
    <w:rsid w:val="006662D1"/>
    <w:rsid w:val="0066662B"/>
    <w:rsid w:val="00667281"/>
    <w:rsid w:val="00671265"/>
    <w:rsid w:val="00671829"/>
    <w:rsid w:val="00671C47"/>
    <w:rsid w:val="00674497"/>
    <w:rsid w:val="00674668"/>
    <w:rsid w:val="00675566"/>
    <w:rsid w:val="006756E7"/>
    <w:rsid w:val="00676362"/>
    <w:rsid w:val="00676C2C"/>
    <w:rsid w:val="006776BB"/>
    <w:rsid w:val="00680CF9"/>
    <w:rsid w:val="00681169"/>
    <w:rsid w:val="006812E1"/>
    <w:rsid w:val="006817A4"/>
    <w:rsid w:val="00687294"/>
    <w:rsid w:val="00687BAE"/>
    <w:rsid w:val="00687D12"/>
    <w:rsid w:val="00690315"/>
    <w:rsid w:val="0069054E"/>
    <w:rsid w:val="0069124C"/>
    <w:rsid w:val="00691AA8"/>
    <w:rsid w:val="006927C8"/>
    <w:rsid w:val="006936B1"/>
    <w:rsid w:val="006937C4"/>
    <w:rsid w:val="00694FC2"/>
    <w:rsid w:val="00695121"/>
    <w:rsid w:val="00695693"/>
    <w:rsid w:val="006A058F"/>
    <w:rsid w:val="006A0B2B"/>
    <w:rsid w:val="006A0FC3"/>
    <w:rsid w:val="006A12FC"/>
    <w:rsid w:val="006A1B14"/>
    <w:rsid w:val="006A1D07"/>
    <w:rsid w:val="006A1D3B"/>
    <w:rsid w:val="006A2121"/>
    <w:rsid w:val="006A40E8"/>
    <w:rsid w:val="006A4E94"/>
    <w:rsid w:val="006A58A4"/>
    <w:rsid w:val="006A627D"/>
    <w:rsid w:val="006B1999"/>
    <w:rsid w:val="006B328C"/>
    <w:rsid w:val="006B3A5D"/>
    <w:rsid w:val="006B44A4"/>
    <w:rsid w:val="006B632B"/>
    <w:rsid w:val="006B7AED"/>
    <w:rsid w:val="006C0426"/>
    <w:rsid w:val="006C13D7"/>
    <w:rsid w:val="006C1A0A"/>
    <w:rsid w:val="006C20A1"/>
    <w:rsid w:val="006C2818"/>
    <w:rsid w:val="006C28B8"/>
    <w:rsid w:val="006C39F1"/>
    <w:rsid w:val="006C3AFC"/>
    <w:rsid w:val="006C4BC9"/>
    <w:rsid w:val="006C5102"/>
    <w:rsid w:val="006C6D18"/>
    <w:rsid w:val="006C6D86"/>
    <w:rsid w:val="006C76C2"/>
    <w:rsid w:val="006D1374"/>
    <w:rsid w:val="006D17B5"/>
    <w:rsid w:val="006D3672"/>
    <w:rsid w:val="006E185A"/>
    <w:rsid w:val="006E1A5D"/>
    <w:rsid w:val="006E1CCA"/>
    <w:rsid w:val="006E2BFE"/>
    <w:rsid w:val="006E2C2C"/>
    <w:rsid w:val="006E309E"/>
    <w:rsid w:val="006E5203"/>
    <w:rsid w:val="006E575C"/>
    <w:rsid w:val="006E665E"/>
    <w:rsid w:val="006F0674"/>
    <w:rsid w:val="006F068E"/>
    <w:rsid w:val="006F147D"/>
    <w:rsid w:val="006F1DF2"/>
    <w:rsid w:val="006F3714"/>
    <w:rsid w:val="006F3A5D"/>
    <w:rsid w:val="006F3F28"/>
    <w:rsid w:val="006F43F5"/>
    <w:rsid w:val="006F4B04"/>
    <w:rsid w:val="006F56E8"/>
    <w:rsid w:val="006F5A42"/>
    <w:rsid w:val="006F5B37"/>
    <w:rsid w:val="006F5F65"/>
    <w:rsid w:val="006F6359"/>
    <w:rsid w:val="006F7682"/>
    <w:rsid w:val="006F7CB5"/>
    <w:rsid w:val="00701E7A"/>
    <w:rsid w:val="00704C3B"/>
    <w:rsid w:val="007057AB"/>
    <w:rsid w:val="007104B2"/>
    <w:rsid w:val="00710AAD"/>
    <w:rsid w:val="00711141"/>
    <w:rsid w:val="00711D2F"/>
    <w:rsid w:val="00712C7F"/>
    <w:rsid w:val="00712DA7"/>
    <w:rsid w:val="00713142"/>
    <w:rsid w:val="0071341F"/>
    <w:rsid w:val="00714710"/>
    <w:rsid w:val="00714C99"/>
    <w:rsid w:val="007163AF"/>
    <w:rsid w:val="0071687F"/>
    <w:rsid w:val="007170D5"/>
    <w:rsid w:val="0072022F"/>
    <w:rsid w:val="00720910"/>
    <w:rsid w:val="00720EF0"/>
    <w:rsid w:val="0072196B"/>
    <w:rsid w:val="007252F6"/>
    <w:rsid w:val="0072625C"/>
    <w:rsid w:val="007317FB"/>
    <w:rsid w:val="007318AF"/>
    <w:rsid w:val="00731938"/>
    <w:rsid w:val="00731B95"/>
    <w:rsid w:val="00731D88"/>
    <w:rsid w:val="00733EBF"/>
    <w:rsid w:val="00735A4F"/>
    <w:rsid w:val="00735C0F"/>
    <w:rsid w:val="007365AA"/>
    <w:rsid w:val="00736A06"/>
    <w:rsid w:val="0073745A"/>
    <w:rsid w:val="00737921"/>
    <w:rsid w:val="00740577"/>
    <w:rsid w:val="00740741"/>
    <w:rsid w:val="00742C64"/>
    <w:rsid w:val="007450A4"/>
    <w:rsid w:val="00745221"/>
    <w:rsid w:val="007458A1"/>
    <w:rsid w:val="00746138"/>
    <w:rsid w:val="007466B0"/>
    <w:rsid w:val="007474DB"/>
    <w:rsid w:val="00747919"/>
    <w:rsid w:val="0075411D"/>
    <w:rsid w:val="0075457D"/>
    <w:rsid w:val="00754E88"/>
    <w:rsid w:val="00757205"/>
    <w:rsid w:val="00760CF7"/>
    <w:rsid w:val="00761DF1"/>
    <w:rsid w:val="00762416"/>
    <w:rsid w:val="00762586"/>
    <w:rsid w:val="0076301B"/>
    <w:rsid w:val="007636E6"/>
    <w:rsid w:val="0076385B"/>
    <w:rsid w:val="00763A8E"/>
    <w:rsid w:val="00764F2F"/>
    <w:rsid w:val="0076511A"/>
    <w:rsid w:val="00765D24"/>
    <w:rsid w:val="00765E40"/>
    <w:rsid w:val="007701E8"/>
    <w:rsid w:val="00770F58"/>
    <w:rsid w:val="0077108C"/>
    <w:rsid w:val="00771EFE"/>
    <w:rsid w:val="00772747"/>
    <w:rsid w:val="007739EB"/>
    <w:rsid w:val="00774D96"/>
    <w:rsid w:val="007766E2"/>
    <w:rsid w:val="00777BFF"/>
    <w:rsid w:val="0078064A"/>
    <w:rsid w:val="0078082E"/>
    <w:rsid w:val="0078086E"/>
    <w:rsid w:val="00780A53"/>
    <w:rsid w:val="00781ED8"/>
    <w:rsid w:val="00783D1E"/>
    <w:rsid w:val="007869CD"/>
    <w:rsid w:val="00790276"/>
    <w:rsid w:val="00790278"/>
    <w:rsid w:val="00792160"/>
    <w:rsid w:val="00792A7E"/>
    <w:rsid w:val="007949CD"/>
    <w:rsid w:val="00794CFB"/>
    <w:rsid w:val="00795191"/>
    <w:rsid w:val="007979CD"/>
    <w:rsid w:val="007A3E42"/>
    <w:rsid w:val="007A5FBE"/>
    <w:rsid w:val="007B01A4"/>
    <w:rsid w:val="007B0AF4"/>
    <w:rsid w:val="007B1678"/>
    <w:rsid w:val="007B2A86"/>
    <w:rsid w:val="007B2EE9"/>
    <w:rsid w:val="007B31DA"/>
    <w:rsid w:val="007B32BF"/>
    <w:rsid w:val="007B36E6"/>
    <w:rsid w:val="007B3C08"/>
    <w:rsid w:val="007B4DFA"/>
    <w:rsid w:val="007B5BB7"/>
    <w:rsid w:val="007B6056"/>
    <w:rsid w:val="007B7097"/>
    <w:rsid w:val="007C141C"/>
    <w:rsid w:val="007C289A"/>
    <w:rsid w:val="007C3347"/>
    <w:rsid w:val="007C65F5"/>
    <w:rsid w:val="007D03E4"/>
    <w:rsid w:val="007D42B5"/>
    <w:rsid w:val="007D553E"/>
    <w:rsid w:val="007D59DA"/>
    <w:rsid w:val="007D5BCC"/>
    <w:rsid w:val="007D76CB"/>
    <w:rsid w:val="007E217B"/>
    <w:rsid w:val="007E24A6"/>
    <w:rsid w:val="007E2927"/>
    <w:rsid w:val="007E2BAE"/>
    <w:rsid w:val="007E3B30"/>
    <w:rsid w:val="007E45C6"/>
    <w:rsid w:val="007E49BC"/>
    <w:rsid w:val="007E5399"/>
    <w:rsid w:val="007E7099"/>
    <w:rsid w:val="007E7C0E"/>
    <w:rsid w:val="007F0522"/>
    <w:rsid w:val="007F17A0"/>
    <w:rsid w:val="007F1D6D"/>
    <w:rsid w:val="007F283C"/>
    <w:rsid w:val="007F2CCD"/>
    <w:rsid w:val="007F5EBD"/>
    <w:rsid w:val="007F6690"/>
    <w:rsid w:val="007F6B63"/>
    <w:rsid w:val="007F74F5"/>
    <w:rsid w:val="007F7A53"/>
    <w:rsid w:val="007F7B79"/>
    <w:rsid w:val="00800572"/>
    <w:rsid w:val="00800ED0"/>
    <w:rsid w:val="0080184C"/>
    <w:rsid w:val="00801AC5"/>
    <w:rsid w:val="00801E4B"/>
    <w:rsid w:val="00803BC3"/>
    <w:rsid w:val="008050D5"/>
    <w:rsid w:val="00805717"/>
    <w:rsid w:val="008058CD"/>
    <w:rsid w:val="00807429"/>
    <w:rsid w:val="00807A0A"/>
    <w:rsid w:val="00807D46"/>
    <w:rsid w:val="008106F0"/>
    <w:rsid w:val="008129D7"/>
    <w:rsid w:val="00812DE8"/>
    <w:rsid w:val="0081325E"/>
    <w:rsid w:val="00813474"/>
    <w:rsid w:val="0081495A"/>
    <w:rsid w:val="00815759"/>
    <w:rsid w:val="00817FEA"/>
    <w:rsid w:val="008201F5"/>
    <w:rsid w:val="00820C23"/>
    <w:rsid w:val="0082111E"/>
    <w:rsid w:val="00821A6F"/>
    <w:rsid w:val="00822A93"/>
    <w:rsid w:val="0082442A"/>
    <w:rsid w:val="00827EDC"/>
    <w:rsid w:val="00830175"/>
    <w:rsid w:val="00831CBF"/>
    <w:rsid w:val="00832472"/>
    <w:rsid w:val="00834C10"/>
    <w:rsid w:val="00835D87"/>
    <w:rsid w:val="00837AC8"/>
    <w:rsid w:val="00837ED6"/>
    <w:rsid w:val="00840B5D"/>
    <w:rsid w:val="00841725"/>
    <w:rsid w:val="00841FE0"/>
    <w:rsid w:val="008429D8"/>
    <w:rsid w:val="00842A2F"/>
    <w:rsid w:val="00842F50"/>
    <w:rsid w:val="0084309D"/>
    <w:rsid w:val="00843305"/>
    <w:rsid w:val="00843E34"/>
    <w:rsid w:val="00844495"/>
    <w:rsid w:val="00844D68"/>
    <w:rsid w:val="008453AF"/>
    <w:rsid w:val="008465FC"/>
    <w:rsid w:val="008506D8"/>
    <w:rsid w:val="00850992"/>
    <w:rsid w:val="008527DB"/>
    <w:rsid w:val="00853E86"/>
    <w:rsid w:val="00855D5B"/>
    <w:rsid w:val="00856D2C"/>
    <w:rsid w:val="008615C9"/>
    <w:rsid w:val="0086177E"/>
    <w:rsid w:val="00861FAF"/>
    <w:rsid w:val="00862C84"/>
    <w:rsid w:val="0086350B"/>
    <w:rsid w:val="00864CA9"/>
    <w:rsid w:val="00866186"/>
    <w:rsid w:val="00866A32"/>
    <w:rsid w:val="0086744F"/>
    <w:rsid w:val="008707DF"/>
    <w:rsid w:val="0087160C"/>
    <w:rsid w:val="00871E7D"/>
    <w:rsid w:val="0087220D"/>
    <w:rsid w:val="00872528"/>
    <w:rsid w:val="008748D5"/>
    <w:rsid w:val="00876677"/>
    <w:rsid w:val="00877299"/>
    <w:rsid w:val="00880BF4"/>
    <w:rsid w:val="00880FC3"/>
    <w:rsid w:val="0088142C"/>
    <w:rsid w:val="00881F9E"/>
    <w:rsid w:val="00882D57"/>
    <w:rsid w:val="00882DC3"/>
    <w:rsid w:val="008832BD"/>
    <w:rsid w:val="008839E3"/>
    <w:rsid w:val="00885162"/>
    <w:rsid w:val="00885664"/>
    <w:rsid w:val="00885C40"/>
    <w:rsid w:val="00886471"/>
    <w:rsid w:val="00887745"/>
    <w:rsid w:val="00887B11"/>
    <w:rsid w:val="00887EC4"/>
    <w:rsid w:val="008916CF"/>
    <w:rsid w:val="00892CAD"/>
    <w:rsid w:val="00892DDA"/>
    <w:rsid w:val="00893CC9"/>
    <w:rsid w:val="00894198"/>
    <w:rsid w:val="00894233"/>
    <w:rsid w:val="0089730E"/>
    <w:rsid w:val="008A0005"/>
    <w:rsid w:val="008A1457"/>
    <w:rsid w:val="008A215E"/>
    <w:rsid w:val="008A377D"/>
    <w:rsid w:val="008A3BC2"/>
    <w:rsid w:val="008A4C2F"/>
    <w:rsid w:val="008A65CE"/>
    <w:rsid w:val="008A6F81"/>
    <w:rsid w:val="008A737A"/>
    <w:rsid w:val="008A76E1"/>
    <w:rsid w:val="008A7AF2"/>
    <w:rsid w:val="008B1695"/>
    <w:rsid w:val="008B1AB6"/>
    <w:rsid w:val="008B1C6B"/>
    <w:rsid w:val="008B2014"/>
    <w:rsid w:val="008B265C"/>
    <w:rsid w:val="008B3884"/>
    <w:rsid w:val="008B3E87"/>
    <w:rsid w:val="008B43F2"/>
    <w:rsid w:val="008B67D7"/>
    <w:rsid w:val="008B7FDE"/>
    <w:rsid w:val="008C17AD"/>
    <w:rsid w:val="008C3E43"/>
    <w:rsid w:val="008C40BB"/>
    <w:rsid w:val="008C54FD"/>
    <w:rsid w:val="008C5AFE"/>
    <w:rsid w:val="008C62CB"/>
    <w:rsid w:val="008D1740"/>
    <w:rsid w:val="008D18F6"/>
    <w:rsid w:val="008D1A7E"/>
    <w:rsid w:val="008D1D9F"/>
    <w:rsid w:val="008D21E7"/>
    <w:rsid w:val="008D2BBC"/>
    <w:rsid w:val="008D3DED"/>
    <w:rsid w:val="008D4171"/>
    <w:rsid w:val="008D55DA"/>
    <w:rsid w:val="008D5F17"/>
    <w:rsid w:val="008D64B8"/>
    <w:rsid w:val="008D77FA"/>
    <w:rsid w:val="008E01B3"/>
    <w:rsid w:val="008E186B"/>
    <w:rsid w:val="008E250C"/>
    <w:rsid w:val="008E2718"/>
    <w:rsid w:val="008E31A0"/>
    <w:rsid w:val="008E3418"/>
    <w:rsid w:val="008E4088"/>
    <w:rsid w:val="008E5699"/>
    <w:rsid w:val="008E5BA8"/>
    <w:rsid w:val="008E6005"/>
    <w:rsid w:val="008E6A9C"/>
    <w:rsid w:val="008E7851"/>
    <w:rsid w:val="008F033F"/>
    <w:rsid w:val="008F0C48"/>
    <w:rsid w:val="008F1314"/>
    <w:rsid w:val="008F141D"/>
    <w:rsid w:val="008F1EF4"/>
    <w:rsid w:val="008F1FB1"/>
    <w:rsid w:val="008F1FFD"/>
    <w:rsid w:val="008F2292"/>
    <w:rsid w:val="008F3266"/>
    <w:rsid w:val="008F5F29"/>
    <w:rsid w:val="008F6840"/>
    <w:rsid w:val="008F76A0"/>
    <w:rsid w:val="008F7796"/>
    <w:rsid w:val="008F7E62"/>
    <w:rsid w:val="0090015A"/>
    <w:rsid w:val="0090087E"/>
    <w:rsid w:val="0090246F"/>
    <w:rsid w:val="00903111"/>
    <w:rsid w:val="0090355D"/>
    <w:rsid w:val="00904E2F"/>
    <w:rsid w:val="00905806"/>
    <w:rsid w:val="00905B49"/>
    <w:rsid w:val="00907097"/>
    <w:rsid w:val="00907D77"/>
    <w:rsid w:val="009106EF"/>
    <w:rsid w:val="00912512"/>
    <w:rsid w:val="00914460"/>
    <w:rsid w:val="00916C20"/>
    <w:rsid w:val="00917395"/>
    <w:rsid w:val="0092064E"/>
    <w:rsid w:val="00920D62"/>
    <w:rsid w:val="00920EEB"/>
    <w:rsid w:val="00921430"/>
    <w:rsid w:val="00922424"/>
    <w:rsid w:val="0092455D"/>
    <w:rsid w:val="009250B9"/>
    <w:rsid w:val="009269E8"/>
    <w:rsid w:val="00926A96"/>
    <w:rsid w:val="00926E51"/>
    <w:rsid w:val="009272C0"/>
    <w:rsid w:val="00931E47"/>
    <w:rsid w:val="00932318"/>
    <w:rsid w:val="00932AD4"/>
    <w:rsid w:val="00932CB1"/>
    <w:rsid w:val="00933791"/>
    <w:rsid w:val="009352AD"/>
    <w:rsid w:val="00937CF3"/>
    <w:rsid w:val="0094044A"/>
    <w:rsid w:val="00940FA7"/>
    <w:rsid w:val="0094177C"/>
    <w:rsid w:val="009417F0"/>
    <w:rsid w:val="00941C2B"/>
    <w:rsid w:val="00943CF8"/>
    <w:rsid w:val="009442CE"/>
    <w:rsid w:val="00944B44"/>
    <w:rsid w:val="0094536A"/>
    <w:rsid w:val="009454A9"/>
    <w:rsid w:val="009478B6"/>
    <w:rsid w:val="009505FC"/>
    <w:rsid w:val="009515A0"/>
    <w:rsid w:val="00951B33"/>
    <w:rsid w:val="00952663"/>
    <w:rsid w:val="009531CA"/>
    <w:rsid w:val="0095321A"/>
    <w:rsid w:val="00955512"/>
    <w:rsid w:val="00955762"/>
    <w:rsid w:val="00960BB6"/>
    <w:rsid w:val="0096152F"/>
    <w:rsid w:val="00961B21"/>
    <w:rsid w:val="00962B61"/>
    <w:rsid w:val="00963A99"/>
    <w:rsid w:val="00963AF6"/>
    <w:rsid w:val="00966525"/>
    <w:rsid w:val="00966777"/>
    <w:rsid w:val="0096729C"/>
    <w:rsid w:val="00970517"/>
    <w:rsid w:val="0097163C"/>
    <w:rsid w:val="00971BA8"/>
    <w:rsid w:val="009726D1"/>
    <w:rsid w:val="00972ADC"/>
    <w:rsid w:val="00972BAC"/>
    <w:rsid w:val="00972EE3"/>
    <w:rsid w:val="0097356C"/>
    <w:rsid w:val="00974591"/>
    <w:rsid w:val="00974707"/>
    <w:rsid w:val="00976EAD"/>
    <w:rsid w:val="0097719D"/>
    <w:rsid w:val="00977C40"/>
    <w:rsid w:val="009809D8"/>
    <w:rsid w:val="0098201F"/>
    <w:rsid w:val="00983181"/>
    <w:rsid w:val="009838FF"/>
    <w:rsid w:val="00983985"/>
    <w:rsid w:val="0098481B"/>
    <w:rsid w:val="00984C6B"/>
    <w:rsid w:val="00984D23"/>
    <w:rsid w:val="00984D82"/>
    <w:rsid w:val="009851A3"/>
    <w:rsid w:val="00986F0E"/>
    <w:rsid w:val="00986F8E"/>
    <w:rsid w:val="0098709C"/>
    <w:rsid w:val="0098773F"/>
    <w:rsid w:val="00987D44"/>
    <w:rsid w:val="00990C2E"/>
    <w:rsid w:val="00991855"/>
    <w:rsid w:val="00992DFF"/>
    <w:rsid w:val="00993C73"/>
    <w:rsid w:val="009940B0"/>
    <w:rsid w:val="009943DE"/>
    <w:rsid w:val="00994C7B"/>
    <w:rsid w:val="00995287"/>
    <w:rsid w:val="009969F6"/>
    <w:rsid w:val="00996CE1"/>
    <w:rsid w:val="009971C1"/>
    <w:rsid w:val="009975FA"/>
    <w:rsid w:val="00997B91"/>
    <w:rsid w:val="009A1251"/>
    <w:rsid w:val="009A1E82"/>
    <w:rsid w:val="009A3984"/>
    <w:rsid w:val="009A407F"/>
    <w:rsid w:val="009A4177"/>
    <w:rsid w:val="009A4687"/>
    <w:rsid w:val="009A4F3C"/>
    <w:rsid w:val="009A755C"/>
    <w:rsid w:val="009B0C45"/>
    <w:rsid w:val="009B1128"/>
    <w:rsid w:val="009B24DD"/>
    <w:rsid w:val="009B25F6"/>
    <w:rsid w:val="009B48FB"/>
    <w:rsid w:val="009C015F"/>
    <w:rsid w:val="009C321C"/>
    <w:rsid w:val="009C51E7"/>
    <w:rsid w:val="009C5B4E"/>
    <w:rsid w:val="009C6F9B"/>
    <w:rsid w:val="009C7136"/>
    <w:rsid w:val="009C725F"/>
    <w:rsid w:val="009C7AE2"/>
    <w:rsid w:val="009C7DA3"/>
    <w:rsid w:val="009D0A8C"/>
    <w:rsid w:val="009D1643"/>
    <w:rsid w:val="009D1729"/>
    <w:rsid w:val="009D1922"/>
    <w:rsid w:val="009D1D23"/>
    <w:rsid w:val="009D2743"/>
    <w:rsid w:val="009D30B0"/>
    <w:rsid w:val="009D3E08"/>
    <w:rsid w:val="009D5CA9"/>
    <w:rsid w:val="009D643B"/>
    <w:rsid w:val="009D7308"/>
    <w:rsid w:val="009D763D"/>
    <w:rsid w:val="009D7FA2"/>
    <w:rsid w:val="009E0A21"/>
    <w:rsid w:val="009E1EEE"/>
    <w:rsid w:val="009E221D"/>
    <w:rsid w:val="009E22E6"/>
    <w:rsid w:val="009E66BE"/>
    <w:rsid w:val="009E672B"/>
    <w:rsid w:val="009E79D5"/>
    <w:rsid w:val="009E7EBA"/>
    <w:rsid w:val="009F1E28"/>
    <w:rsid w:val="009F32B9"/>
    <w:rsid w:val="009F32C2"/>
    <w:rsid w:val="009F3E4B"/>
    <w:rsid w:val="009F4D11"/>
    <w:rsid w:val="009F5147"/>
    <w:rsid w:val="009F6CC9"/>
    <w:rsid w:val="009F6D11"/>
    <w:rsid w:val="009F6E35"/>
    <w:rsid w:val="009F7AEC"/>
    <w:rsid w:val="00A002D9"/>
    <w:rsid w:val="00A00A77"/>
    <w:rsid w:val="00A01B6A"/>
    <w:rsid w:val="00A02BBA"/>
    <w:rsid w:val="00A0386D"/>
    <w:rsid w:val="00A03B35"/>
    <w:rsid w:val="00A03F95"/>
    <w:rsid w:val="00A040F0"/>
    <w:rsid w:val="00A04CF4"/>
    <w:rsid w:val="00A05393"/>
    <w:rsid w:val="00A059EB"/>
    <w:rsid w:val="00A05F52"/>
    <w:rsid w:val="00A060BE"/>
    <w:rsid w:val="00A068F5"/>
    <w:rsid w:val="00A06ACD"/>
    <w:rsid w:val="00A0767F"/>
    <w:rsid w:val="00A07886"/>
    <w:rsid w:val="00A07CDE"/>
    <w:rsid w:val="00A10054"/>
    <w:rsid w:val="00A10336"/>
    <w:rsid w:val="00A111F9"/>
    <w:rsid w:val="00A1289F"/>
    <w:rsid w:val="00A132A1"/>
    <w:rsid w:val="00A1346B"/>
    <w:rsid w:val="00A139C4"/>
    <w:rsid w:val="00A140F6"/>
    <w:rsid w:val="00A1487E"/>
    <w:rsid w:val="00A14CAF"/>
    <w:rsid w:val="00A16E09"/>
    <w:rsid w:val="00A17406"/>
    <w:rsid w:val="00A1782D"/>
    <w:rsid w:val="00A179CD"/>
    <w:rsid w:val="00A20845"/>
    <w:rsid w:val="00A20BB1"/>
    <w:rsid w:val="00A21D72"/>
    <w:rsid w:val="00A23224"/>
    <w:rsid w:val="00A23F36"/>
    <w:rsid w:val="00A24402"/>
    <w:rsid w:val="00A2542C"/>
    <w:rsid w:val="00A26830"/>
    <w:rsid w:val="00A3250A"/>
    <w:rsid w:val="00A325B1"/>
    <w:rsid w:val="00A328C7"/>
    <w:rsid w:val="00A33279"/>
    <w:rsid w:val="00A33CBA"/>
    <w:rsid w:val="00A33F21"/>
    <w:rsid w:val="00A353DF"/>
    <w:rsid w:val="00A3739B"/>
    <w:rsid w:val="00A375AE"/>
    <w:rsid w:val="00A376AD"/>
    <w:rsid w:val="00A37CC4"/>
    <w:rsid w:val="00A37D3C"/>
    <w:rsid w:val="00A409B7"/>
    <w:rsid w:val="00A40DDD"/>
    <w:rsid w:val="00A41FB3"/>
    <w:rsid w:val="00A42C8C"/>
    <w:rsid w:val="00A43A2F"/>
    <w:rsid w:val="00A45827"/>
    <w:rsid w:val="00A45BE9"/>
    <w:rsid w:val="00A53D5D"/>
    <w:rsid w:val="00A53FB1"/>
    <w:rsid w:val="00A545F2"/>
    <w:rsid w:val="00A55AAB"/>
    <w:rsid w:val="00A56835"/>
    <w:rsid w:val="00A56BA2"/>
    <w:rsid w:val="00A57932"/>
    <w:rsid w:val="00A57DD3"/>
    <w:rsid w:val="00A62947"/>
    <w:rsid w:val="00A647C9"/>
    <w:rsid w:val="00A65078"/>
    <w:rsid w:val="00A65298"/>
    <w:rsid w:val="00A65EA8"/>
    <w:rsid w:val="00A66897"/>
    <w:rsid w:val="00A678F3"/>
    <w:rsid w:val="00A71426"/>
    <w:rsid w:val="00A7223A"/>
    <w:rsid w:val="00A748B2"/>
    <w:rsid w:val="00A74CC8"/>
    <w:rsid w:val="00A7541F"/>
    <w:rsid w:val="00A77697"/>
    <w:rsid w:val="00A77F4A"/>
    <w:rsid w:val="00A81391"/>
    <w:rsid w:val="00A81C05"/>
    <w:rsid w:val="00A81CE3"/>
    <w:rsid w:val="00A8246E"/>
    <w:rsid w:val="00A846A5"/>
    <w:rsid w:val="00A853CA"/>
    <w:rsid w:val="00A85471"/>
    <w:rsid w:val="00A854A1"/>
    <w:rsid w:val="00A86222"/>
    <w:rsid w:val="00A8629C"/>
    <w:rsid w:val="00A8689D"/>
    <w:rsid w:val="00A8760A"/>
    <w:rsid w:val="00A92632"/>
    <w:rsid w:val="00A92AD6"/>
    <w:rsid w:val="00A92AD9"/>
    <w:rsid w:val="00A93EFE"/>
    <w:rsid w:val="00A9434B"/>
    <w:rsid w:val="00A9602C"/>
    <w:rsid w:val="00A96065"/>
    <w:rsid w:val="00A963EF"/>
    <w:rsid w:val="00A965D6"/>
    <w:rsid w:val="00A976E5"/>
    <w:rsid w:val="00A9796C"/>
    <w:rsid w:val="00AA1195"/>
    <w:rsid w:val="00AA12E9"/>
    <w:rsid w:val="00AA2CB5"/>
    <w:rsid w:val="00AA52DD"/>
    <w:rsid w:val="00AA5A5E"/>
    <w:rsid w:val="00AA601C"/>
    <w:rsid w:val="00AA651A"/>
    <w:rsid w:val="00AA71A6"/>
    <w:rsid w:val="00AA73CA"/>
    <w:rsid w:val="00AA7D37"/>
    <w:rsid w:val="00AB0D17"/>
    <w:rsid w:val="00AB128C"/>
    <w:rsid w:val="00AB1EEC"/>
    <w:rsid w:val="00AB3226"/>
    <w:rsid w:val="00AB3FAC"/>
    <w:rsid w:val="00AB4104"/>
    <w:rsid w:val="00AC0680"/>
    <w:rsid w:val="00AC17E9"/>
    <w:rsid w:val="00AC1D3C"/>
    <w:rsid w:val="00AC22FF"/>
    <w:rsid w:val="00AC3A9B"/>
    <w:rsid w:val="00AC3E63"/>
    <w:rsid w:val="00AC418F"/>
    <w:rsid w:val="00AC4C61"/>
    <w:rsid w:val="00AD037D"/>
    <w:rsid w:val="00AD336B"/>
    <w:rsid w:val="00AD3B55"/>
    <w:rsid w:val="00AD4D42"/>
    <w:rsid w:val="00AD57CD"/>
    <w:rsid w:val="00AD59A8"/>
    <w:rsid w:val="00AD6536"/>
    <w:rsid w:val="00AD6CFE"/>
    <w:rsid w:val="00AD7F4E"/>
    <w:rsid w:val="00AE090F"/>
    <w:rsid w:val="00AE18EA"/>
    <w:rsid w:val="00AE271D"/>
    <w:rsid w:val="00AE3C64"/>
    <w:rsid w:val="00AE3EC6"/>
    <w:rsid w:val="00AE562C"/>
    <w:rsid w:val="00AE5A90"/>
    <w:rsid w:val="00AE781A"/>
    <w:rsid w:val="00AE7CB1"/>
    <w:rsid w:val="00AF0697"/>
    <w:rsid w:val="00AF0D49"/>
    <w:rsid w:val="00AF11B0"/>
    <w:rsid w:val="00AF18E5"/>
    <w:rsid w:val="00AF1BB2"/>
    <w:rsid w:val="00AF3D15"/>
    <w:rsid w:val="00AF47DB"/>
    <w:rsid w:val="00AF718A"/>
    <w:rsid w:val="00B000D4"/>
    <w:rsid w:val="00B00B3D"/>
    <w:rsid w:val="00B00D5B"/>
    <w:rsid w:val="00B00F4B"/>
    <w:rsid w:val="00B01572"/>
    <w:rsid w:val="00B01F31"/>
    <w:rsid w:val="00B0225B"/>
    <w:rsid w:val="00B03651"/>
    <w:rsid w:val="00B0474F"/>
    <w:rsid w:val="00B04BB5"/>
    <w:rsid w:val="00B0559B"/>
    <w:rsid w:val="00B068CF"/>
    <w:rsid w:val="00B06A84"/>
    <w:rsid w:val="00B072FD"/>
    <w:rsid w:val="00B07768"/>
    <w:rsid w:val="00B100F3"/>
    <w:rsid w:val="00B101E0"/>
    <w:rsid w:val="00B11EAD"/>
    <w:rsid w:val="00B125D3"/>
    <w:rsid w:val="00B135DE"/>
    <w:rsid w:val="00B14AF0"/>
    <w:rsid w:val="00B15286"/>
    <w:rsid w:val="00B1700F"/>
    <w:rsid w:val="00B20092"/>
    <w:rsid w:val="00B2056F"/>
    <w:rsid w:val="00B217E5"/>
    <w:rsid w:val="00B2201C"/>
    <w:rsid w:val="00B22265"/>
    <w:rsid w:val="00B235AB"/>
    <w:rsid w:val="00B23C6F"/>
    <w:rsid w:val="00B24B70"/>
    <w:rsid w:val="00B24D48"/>
    <w:rsid w:val="00B25CF6"/>
    <w:rsid w:val="00B267E2"/>
    <w:rsid w:val="00B26BBB"/>
    <w:rsid w:val="00B26DF0"/>
    <w:rsid w:val="00B272B0"/>
    <w:rsid w:val="00B27F3A"/>
    <w:rsid w:val="00B31D98"/>
    <w:rsid w:val="00B327A2"/>
    <w:rsid w:val="00B33601"/>
    <w:rsid w:val="00B340F9"/>
    <w:rsid w:val="00B345D4"/>
    <w:rsid w:val="00B349EE"/>
    <w:rsid w:val="00B34CC6"/>
    <w:rsid w:val="00B350BD"/>
    <w:rsid w:val="00B35B47"/>
    <w:rsid w:val="00B362FE"/>
    <w:rsid w:val="00B3630C"/>
    <w:rsid w:val="00B36A13"/>
    <w:rsid w:val="00B36C7D"/>
    <w:rsid w:val="00B371C8"/>
    <w:rsid w:val="00B376FF"/>
    <w:rsid w:val="00B42BF3"/>
    <w:rsid w:val="00B42CB3"/>
    <w:rsid w:val="00B43171"/>
    <w:rsid w:val="00B435C0"/>
    <w:rsid w:val="00B43E87"/>
    <w:rsid w:val="00B440C6"/>
    <w:rsid w:val="00B45056"/>
    <w:rsid w:val="00B46466"/>
    <w:rsid w:val="00B465A4"/>
    <w:rsid w:val="00B46957"/>
    <w:rsid w:val="00B4727F"/>
    <w:rsid w:val="00B500F3"/>
    <w:rsid w:val="00B514C1"/>
    <w:rsid w:val="00B51DB1"/>
    <w:rsid w:val="00B53A17"/>
    <w:rsid w:val="00B54A88"/>
    <w:rsid w:val="00B54E74"/>
    <w:rsid w:val="00B5508F"/>
    <w:rsid w:val="00B551DC"/>
    <w:rsid w:val="00B552FE"/>
    <w:rsid w:val="00B563BA"/>
    <w:rsid w:val="00B56577"/>
    <w:rsid w:val="00B5739A"/>
    <w:rsid w:val="00B57A32"/>
    <w:rsid w:val="00B60579"/>
    <w:rsid w:val="00B609E4"/>
    <w:rsid w:val="00B616C3"/>
    <w:rsid w:val="00B623A3"/>
    <w:rsid w:val="00B63003"/>
    <w:rsid w:val="00B64447"/>
    <w:rsid w:val="00B66FA2"/>
    <w:rsid w:val="00B7098E"/>
    <w:rsid w:val="00B715EB"/>
    <w:rsid w:val="00B71CCD"/>
    <w:rsid w:val="00B71DD6"/>
    <w:rsid w:val="00B72AEB"/>
    <w:rsid w:val="00B735E3"/>
    <w:rsid w:val="00B74B35"/>
    <w:rsid w:val="00B7515C"/>
    <w:rsid w:val="00B76710"/>
    <w:rsid w:val="00B807EE"/>
    <w:rsid w:val="00B80DFD"/>
    <w:rsid w:val="00B81D43"/>
    <w:rsid w:val="00B821DD"/>
    <w:rsid w:val="00B8265F"/>
    <w:rsid w:val="00B830D9"/>
    <w:rsid w:val="00B83F90"/>
    <w:rsid w:val="00B8438A"/>
    <w:rsid w:val="00B84CB5"/>
    <w:rsid w:val="00B863EB"/>
    <w:rsid w:val="00B90777"/>
    <w:rsid w:val="00B923D8"/>
    <w:rsid w:val="00B9246B"/>
    <w:rsid w:val="00B92ACA"/>
    <w:rsid w:val="00B930FB"/>
    <w:rsid w:val="00B946AE"/>
    <w:rsid w:val="00B956A6"/>
    <w:rsid w:val="00B96766"/>
    <w:rsid w:val="00B96C2A"/>
    <w:rsid w:val="00B97327"/>
    <w:rsid w:val="00BA0722"/>
    <w:rsid w:val="00BA2324"/>
    <w:rsid w:val="00BA33F7"/>
    <w:rsid w:val="00BA3626"/>
    <w:rsid w:val="00BA3B87"/>
    <w:rsid w:val="00BA4C9C"/>
    <w:rsid w:val="00BA61AE"/>
    <w:rsid w:val="00BA775B"/>
    <w:rsid w:val="00BB10EF"/>
    <w:rsid w:val="00BB1B1B"/>
    <w:rsid w:val="00BB1F94"/>
    <w:rsid w:val="00BB245A"/>
    <w:rsid w:val="00BB2B71"/>
    <w:rsid w:val="00BB3828"/>
    <w:rsid w:val="00BB4E10"/>
    <w:rsid w:val="00BB5060"/>
    <w:rsid w:val="00BB52BD"/>
    <w:rsid w:val="00BB5472"/>
    <w:rsid w:val="00BB6010"/>
    <w:rsid w:val="00BB6C30"/>
    <w:rsid w:val="00BB6DE2"/>
    <w:rsid w:val="00BB6F78"/>
    <w:rsid w:val="00BB70BE"/>
    <w:rsid w:val="00BB79B8"/>
    <w:rsid w:val="00BC0D15"/>
    <w:rsid w:val="00BC1825"/>
    <w:rsid w:val="00BC30B7"/>
    <w:rsid w:val="00BC33ED"/>
    <w:rsid w:val="00BC3A01"/>
    <w:rsid w:val="00BC3D13"/>
    <w:rsid w:val="00BC3EEB"/>
    <w:rsid w:val="00BC5C06"/>
    <w:rsid w:val="00BC63B3"/>
    <w:rsid w:val="00BC6892"/>
    <w:rsid w:val="00BC78B4"/>
    <w:rsid w:val="00BC7E6F"/>
    <w:rsid w:val="00BD0A64"/>
    <w:rsid w:val="00BD0C4F"/>
    <w:rsid w:val="00BD1A3B"/>
    <w:rsid w:val="00BD297B"/>
    <w:rsid w:val="00BD341C"/>
    <w:rsid w:val="00BD3E8D"/>
    <w:rsid w:val="00BD64FD"/>
    <w:rsid w:val="00BD76C3"/>
    <w:rsid w:val="00BD7B25"/>
    <w:rsid w:val="00BE026B"/>
    <w:rsid w:val="00BE0C6D"/>
    <w:rsid w:val="00BE14BA"/>
    <w:rsid w:val="00BE1B6F"/>
    <w:rsid w:val="00BE2E40"/>
    <w:rsid w:val="00BE70E7"/>
    <w:rsid w:val="00BF037C"/>
    <w:rsid w:val="00BF03A4"/>
    <w:rsid w:val="00BF1116"/>
    <w:rsid w:val="00BF228E"/>
    <w:rsid w:val="00BF2E56"/>
    <w:rsid w:val="00BF3E4D"/>
    <w:rsid w:val="00BF65CF"/>
    <w:rsid w:val="00BF7BDE"/>
    <w:rsid w:val="00C00C54"/>
    <w:rsid w:val="00C013CF"/>
    <w:rsid w:val="00C022EB"/>
    <w:rsid w:val="00C03255"/>
    <w:rsid w:val="00C03ECA"/>
    <w:rsid w:val="00C04D39"/>
    <w:rsid w:val="00C06473"/>
    <w:rsid w:val="00C069D2"/>
    <w:rsid w:val="00C06A6D"/>
    <w:rsid w:val="00C141BB"/>
    <w:rsid w:val="00C16977"/>
    <w:rsid w:val="00C16A19"/>
    <w:rsid w:val="00C17E42"/>
    <w:rsid w:val="00C2038B"/>
    <w:rsid w:val="00C20B40"/>
    <w:rsid w:val="00C21180"/>
    <w:rsid w:val="00C218E7"/>
    <w:rsid w:val="00C226D7"/>
    <w:rsid w:val="00C23882"/>
    <w:rsid w:val="00C23A9D"/>
    <w:rsid w:val="00C25361"/>
    <w:rsid w:val="00C26849"/>
    <w:rsid w:val="00C26F48"/>
    <w:rsid w:val="00C2791B"/>
    <w:rsid w:val="00C31944"/>
    <w:rsid w:val="00C31A62"/>
    <w:rsid w:val="00C32007"/>
    <w:rsid w:val="00C3352C"/>
    <w:rsid w:val="00C344DB"/>
    <w:rsid w:val="00C35389"/>
    <w:rsid w:val="00C360E9"/>
    <w:rsid w:val="00C36FC9"/>
    <w:rsid w:val="00C403F7"/>
    <w:rsid w:val="00C40454"/>
    <w:rsid w:val="00C40AB2"/>
    <w:rsid w:val="00C4168B"/>
    <w:rsid w:val="00C4271A"/>
    <w:rsid w:val="00C4655E"/>
    <w:rsid w:val="00C471DF"/>
    <w:rsid w:val="00C51913"/>
    <w:rsid w:val="00C51F8A"/>
    <w:rsid w:val="00C52B87"/>
    <w:rsid w:val="00C53A20"/>
    <w:rsid w:val="00C53C19"/>
    <w:rsid w:val="00C544DE"/>
    <w:rsid w:val="00C54599"/>
    <w:rsid w:val="00C55481"/>
    <w:rsid w:val="00C61334"/>
    <w:rsid w:val="00C613E2"/>
    <w:rsid w:val="00C61736"/>
    <w:rsid w:val="00C61ECA"/>
    <w:rsid w:val="00C6267A"/>
    <w:rsid w:val="00C62C41"/>
    <w:rsid w:val="00C64152"/>
    <w:rsid w:val="00C6480F"/>
    <w:rsid w:val="00C65794"/>
    <w:rsid w:val="00C66249"/>
    <w:rsid w:val="00C66B16"/>
    <w:rsid w:val="00C66CDA"/>
    <w:rsid w:val="00C672FA"/>
    <w:rsid w:val="00C707D3"/>
    <w:rsid w:val="00C70F7E"/>
    <w:rsid w:val="00C719B5"/>
    <w:rsid w:val="00C73255"/>
    <w:rsid w:val="00C73274"/>
    <w:rsid w:val="00C74311"/>
    <w:rsid w:val="00C7494B"/>
    <w:rsid w:val="00C74A3B"/>
    <w:rsid w:val="00C75F3D"/>
    <w:rsid w:val="00C76CBC"/>
    <w:rsid w:val="00C7704F"/>
    <w:rsid w:val="00C77301"/>
    <w:rsid w:val="00C77CCD"/>
    <w:rsid w:val="00C81167"/>
    <w:rsid w:val="00C812F8"/>
    <w:rsid w:val="00C8197F"/>
    <w:rsid w:val="00C83C22"/>
    <w:rsid w:val="00C83EC2"/>
    <w:rsid w:val="00C84577"/>
    <w:rsid w:val="00C87E20"/>
    <w:rsid w:val="00C9097F"/>
    <w:rsid w:val="00C91053"/>
    <w:rsid w:val="00C928D2"/>
    <w:rsid w:val="00C92CEB"/>
    <w:rsid w:val="00C94BF8"/>
    <w:rsid w:val="00C95266"/>
    <w:rsid w:val="00C955F3"/>
    <w:rsid w:val="00C958BD"/>
    <w:rsid w:val="00C95916"/>
    <w:rsid w:val="00C9630A"/>
    <w:rsid w:val="00C9689F"/>
    <w:rsid w:val="00C96C2E"/>
    <w:rsid w:val="00C97462"/>
    <w:rsid w:val="00C974D4"/>
    <w:rsid w:val="00CA0AE8"/>
    <w:rsid w:val="00CA150B"/>
    <w:rsid w:val="00CA1899"/>
    <w:rsid w:val="00CA3210"/>
    <w:rsid w:val="00CA327D"/>
    <w:rsid w:val="00CA4172"/>
    <w:rsid w:val="00CA4A46"/>
    <w:rsid w:val="00CA65FE"/>
    <w:rsid w:val="00CB0DE0"/>
    <w:rsid w:val="00CB2E5A"/>
    <w:rsid w:val="00CB2F2B"/>
    <w:rsid w:val="00CB5040"/>
    <w:rsid w:val="00CB570A"/>
    <w:rsid w:val="00CB57AC"/>
    <w:rsid w:val="00CB5B01"/>
    <w:rsid w:val="00CB6091"/>
    <w:rsid w:val="00CB64E6"/>
    <w:rsid w:val="00CB79B0"/>
    <w:rsid w:val="00CB7B5F"/>
    <w:rsid w:val="00CB7D2E"/>
    <w:rsid w:val="00CC047D"/>
    <w:rsid w:val="00CC1E4D"/>
    <w:rsid w:val="00CC1FFD"/>
    <w:rsid w:val="00CC2495"/>
    <w:rsid w:val="00CC25D7"/>
    <w:rsid w:val="00CC2EFE"/>
    <w:rsid w:val="00CC3B00"/>
    <w:rsid w:val="00CC55FB"/>
    <w:rsid w:val="00CC5898"/>
    <w:rsid w:val="00CC6776"/>
    <w:rsid w:val="00CC6D38"/>
    <w:rsid w:val="00CC6F52"/>
    <w:rsid w:val="00CC70D5"/>
    <w:rsid w:val="00CC765E"/>
    <w:rsid w:val="00CD04AB"/>
    <w:rsid w:val="00CD067F"/>
    <w:rsid w:val="00CD06DD"/>
    <w:rsid w:val="00CD0916"/>
    <w:rsid w:val="00CD0B6C"/>
    <w:rsid w:val="00CD2060"/>
    <w:rsid w:val="00CD2A94"/>
    <w:rsid w:val="00CD2CED"/>
    <w:rsid w:val="00CD36FB"/>
    <w:rsid w:val="00CD3D0B"/>
    <w:rsid w:val="00CD4747"/>
    <w:rsid w:val="00CD4F8B"/>
    <w:rsid w:val="00CD5D41"/>
    <w:rsid w:val="00CD6955"/>
    <w:rsid w:val="00CD6D35"/>
    <w:rsid w:val="00CD7F40"/>
    <w:rsid w:val="00CE00C4"/>
    <w:rsid w:val="00CE18F6"/>
    <w:rsid w:val="00CE36B3"/>
    <w:rsid w:val="00CE4EB6"/>
    <w:rsid w:val="00CE761C"/>
    <w:rsid w:val="00CF0113"/>
    <w:rsid w:val="00CF0610"/>
    <w:rsid w:val="00CF1A4A"/>
    <w:rsid w:val="00CF2F12"/>
    <w:rsid w:val="00CF418F"/>
    <w:rsid w:val="00CF48AE"/>
    <w:rsid w:val="00CF6391"/>
    <w:rsid w:val="00D003A7"/>
    <w:rsid w:val="00D005BB"/>
    <w:rsid w:val="00D016D0"/>
    <w:rsid w:val="00D017C7"/>
    <w:rsid w:val="00D01802"/>
    <w:rsid w:val="00D01CBD"/>
    <w:rsid w:val="00D02C07"/>
    <w:rsid w:val="00D02E75"/>
    <w:rsid w:val="00D03446"/>
    <w:rsid w:val="00D04390"/>
    <w:rsid w:val="00D066C4"/>
    <w:rsid w:val="00D069AA"/>
    <w:rsid w:val="00D06C56"/>
    <w:rsid w:val="00D07AC8"/>
    <w:rsid w:val="00D07FB2"/>
    <w:rsid w:val="00D106BB"/>
    <w:rsid w:val="00D112DD"/>
    <w:rsid w:val="00D11469"/>
    <w:rsid w:val="00D1225E"/>
    <w:rsid w:val="00D12DF7"/>
    <w:rsid w:val="00D12E27"/>
    <w:rsid w:val="00D13E52"/>
    <w:rsid w:val="00D14662"/>
    <w:rsid w:val="00D15908"/>
    <w:rsid w:val="00D16B76"/>
    <w:rsid w:val="00D17717"/>
    <w:rsid w:val="00D17B4C"/>
    <w:rsid w:val="00D17D78"/>
    <w:rsid w:val="00D203D6"/>
    <w:rsid w:val="00D21754"/>
    <w:rsid w:val="00D22B98"/>
    <w:rsid w:val="00D22BA7"/>
    <w:rsid w:val="00D236CB"/>
    <w:rsid w:val="00D23A73"/>
    <w:rsid w:val="00D26031"/>
    <w:rsid w:val="00D266A9"/>
    <w:rsid w:val="00D30A43"/>
    <w:rsid w:val="00D30E57"/>
    <w:rsid w:val="00D33797"/>
    <w:rsid w:val="00D34FDE"/>
    <w:rsid w:val="00D36656"/>
    <w:rsid w:val="00D36661"/>
    <w:rsid w:val="00D36A9A"/>
    <w:rsid w:val="00D404BD"/>
    <w:rsid w:val="00D4107F"/>
    <w:rsid w:val="00D410EA"/>
    <w:rsid w:val="00D41375"/>
    <w:rsid w:val="00D42279"/>
    <w:rsid w:val="00D432F7"/>
    <w:rsid w:val="00D433A1"/>
    <w:rsid w:val="00D46103"/>
    <w:rsid w:val="00D476BB"/>
    <w:rsid w:val="00D47AE2"/>
    <w:rsid w:val="00D50669"/>
    <w:rsid w:val="00D508C7"/>
    <w:rsid w:val="00D51813"/>
    <w:rsid w:val="00D51A06"/>
    <w:rsid w:val="00D51F5F"/>
    <w:rsid w:val="00D534D5"/>
    <w:rsid w:val="00D54547"/>
    <w:rsid w:val="00D54D5A"/>
    <w:rsid w:val="00D57E96"/>
    <w:rsid w:val="00D57FED"/>
    <w:rsid w:val="00D60FC8"/>
    <w:rsid w:val="00D6215A"/>
    <w:rsid w:val="00D62388"/>
    <w:rsid w:val="00D62DF7"/>
    <w:rsid w:val="00D630DF"/>
    <w:rsid w:val="00D63399"/>
    <w:rsid w:val="00D647F1"/>
    <w:rsid w:val="00D6672A"/>
    <w:rsid w:val="00D66C37"/>
    <w:rsid w:val="00D6757D"/>
    <w:rsid w:val="00D70811"/>
    <w:rsid w:val="00D7260F"/>
    <w:rsid w:val="00D729E3"/>
    <w:rsid w:val="00D734DA"/>
    <w:rsid w:val="00D74969"/>
    <w:rsid w:val="00D74A80"/>
    <w:rsid w:val="00D7613D"/>
    <w:rsid w:val="00D768E7"/>
    <w:rsid w:val="00D76D9F"/>
    <w:rsid w:val="00D77EC4"/>
    <w:rsid w:val="00D80BEE"/>
    <w:rsid w:val="00D810FD"/>
    <w:rsid w:val="00D81C4D"/>
    <w:rsid w:val="00D84600"/>
    <w:rsid w:val="00D84730"/>
    <w:rsid w:val="00D84BCC"/>
    <w:rsid w:val="00D84DB3"/>
    <w:rsid w:val="00D86126"/>
    <w:rsid w:val="00D87929"/>
    <w:rsid w:val="00D87EB9"/>
    <w:rsid w:val="00D87ECA"/>
    <w:rsid w:val="00D90013"/>
    <w:rsid w:val="00D90E32"/>
    <w:rsid w:val="00D90F09"/>
    <w:rsid w:val="00D923C2"/>
    <w:rsid w:val="00D9281F"/>
    <w:rsid w:val="00D92A11"/>
    <w:rsid w:val="00D93238"/>
    <w:rsid w:val="00D95A56"/>
    <w:rsid w:val="00D95CA5"/>
    <w:rsid w:val="00D95D3F"/>
    <w:rsid w:val="00D9680B"/>
    <w:rsid w:val="00D96CFF"/>
    <w:rsid w:val="00D97752"/>
    <w:rsid w:val="00DA0A2B"/>
    <w:rsid w:val="00DA16C7"/>
    <w:rsid w:val="00DA2310"/>
    <w:rsid w:val="00DA2554"/>
    <w:rsid w:val="00DA2B30"/>
    <w:rsid w:val="00DA4C12"/>
    <w:rsid w:val="00DA665D"/>
    <w:rsid w:val="00DA66F5"/>
    <w:rsid w:val="00DA6EF6"/>
    <w:rsid w:val="00DB24AA"/>
    <w:rsid w:val="00DB254D"/>
    <w:rsid w:val="00DB2800"/>
    <w:rsid w:val="00DB3E95"/>
    <w:rsid w:val="00DB50A7"/>
    <w:rsid w:val="00DB5C58"/>
    <w:rsid w:val="00DB5E67"/>
    <w:rsid w:val="00DB6B01"/>
    <w:rsid w:val="00DB7BD7"/>
    <w:rsid w:val="00DB7C22"/>
    <w:rsid w:val="00DC079B"/>
    <w:rsid w:val="00DC08C7"/>
    <w:rsid w:val="00DC1D07"/>
    <w:rsid w:val="00DC1FA3"/>
    <w:rsid w:val="00DC238D"/>
    <w:rsid w:val="00DC3EC8"/>
    <w:rsid w:val="00DC5BA8"/>
    <w:rsid w:val="00DC5C33"/>
    <w:rsid w:val="00DC7ABB"/>
    <w:rsid w:val="00DC7F7E"/>
    <w:rsid w:val="00DD0C48"/>
    <w:rsid w:val="00DD1918"/>
    <w:rsid w:val="00DD443D"/>
    <w:rsid w:val="00DD45BA"/>
    <w:rsid w:val="00DD4BE3"/>
    <w:rsid w:val="00DD5E79"/>
    <w:rsid w:val="00DD6626"/>
    <w:rsid w:val="00DD6A0F"/>
    <w:rsid w:val="00DD714A"/>
    <w:rsid w:val="00DE416B"/>
    <w:rsid w:val="00DE4EEC"/>
    <w:rsid w:val="00DE5D66"/>
    <w:rsid w:val="00DE6166"/>
    <w:rsid w:val="00DE7FEA"/>
    <w:rsid w:val="00DF0867"/>
    <w:rsid w:val="00DF0D12"/>
    <w:rsid w:val="00DF1DB6"/>
    <w:rsid w:val="00DF29FD"/>
    <w:rsid w:val="00DF37DE"/>
    <w:rsid w:val="00DF49BD"/>
    <w:rsid w:val="00DF52B0"/>
    <w:rsid w:val="00DF5677"/>
    <w:rsid w:val="00DF5D3C"/>
    <w:rsid w:val="00DF61D8"/>
    <w:rsid w:val="00DF7208"/>
    <w:rsid w:val="00E01DEA"/>
    <w:rsid w:val="00E024B9"/>
    <w:rsid w:val="00E03195"/>
    <w:rsid w:val="00E0325B"/>
    <w:rsid w:val="00E03449"/>
    <w:rsid w:val="00E03F3C"/>
    <w:rsid w:val="00E04842"/>
    <w:rsid w:val="00E050AE"/>
    <w:rsid w:val="00E066FE"/>
    <w:rsid w:val="00E06C48"/>
    <w:rsid w:val="00E073F2"/>
    <w:rsid w:val="00E07E7C"/>
    <w:rsid w:val="00E11799"/>
    <w:rsid w:val="00E11F8F"/>
    <w:rsid w:val="00E12830"/>
    <w:rsid w:val="00E12EC9"/>
    <w:rsid w:val="00E135EC"/>
    <w:rsid w:val="00E14998"/>
    <w:rsid w:val="00E15300"/>
    <w:rsid w:val="00E16FDC"/>
    <w:rsid w:val="00E17CBC"/>
    <w:rsid w:val="00E2035B"/>
    <w:rsid w:val="00E2179A"/>
    <w:rsid w:val="00E22B84"/>
    <w:rsid w:val="00E2333C"/>
    <w:rsid w:val="00E23ACB"/>
    <w:rsid w:val="00E252E5"/>
    <w:rsid w:val="00E257FD"/>
    <w:rsid w:val="00E269AA"/>
    <w:rsid w:val="00E27DA4"/>
    <w:rsid w:val="00E27FCF"/>
    <w:rsid w:val="00E302FE"/>
    <w:rsid w:val="00E31103"/>
    <w:rsid w:val="00E33653"/>
    <w:rsid w:val="00E35340"/>
    <w:rsid w:val="00E35600"/>
    <w:rsid w:val="00E35D02"/>
    <w:rsid w:val="00E36021"/>
    <w:rsid w:val="00E40D20"/>
    <w:rsid w:val="00E40FA6"/>
    <w:rsid w:val="00E41C93"/>
    <w:rsid w:val="00E425CE"/>
    <w:rsid w:val="00E434F1"/>
    <w:rsid w:val="00E448ED"/>
    <w:rsid w:val="00E44B32"/>
    <w:rsid w:val="00E463EB"/>
    <w:rsid w:val="00E464F9"/>
    <w:rsid w:val="00E46DED"/>
    <w:rsid w:val="00E50305"/>
    <w:rsid w:val="00E51894"/>
    <w:rsid w:val="00E51BDE"/>
    <w:rsid w:val="00E52366"/>
    <w:rsid w:val="00E5242A"/>
    <w:rsid w:val="00E528DB"/>
    <w:rsid w:val="00E54AE1"/>
    <w:rsid w:val="00E55DD2"/>
    <w:rsid w:val="00E565CB"/>
    <w:rsid w:val="00E56ABD"/>
    <w:rsid w:val="00E56E37"/>
    <w:rsid w:val="00E6047C"/>
    <w:rsid w:val="00E60BE0"/>
    <w:rsid w:val="00E61FA0"/>
    <w:rsid w:val="00E62387"/>
    <w:rsid w:val="00E62FEE"/>
    <w:rsid w:val="00E632AA"/>
    <w:rsid w:val="00E63353"/>
    <w:rsid w:val="00E6399B"/>
    <w:rsid w:val="00E63D4C"/>
    <w:rsid w:val="00E63F93"/>
    <w:rsid w:val="00E645B3"/>
    <w:rsid w:val="00E654BA"/>
    <w:rsid w:val="00E6573B"/>
    <w:rsid w:val="00E65F6E"/>
    <w:rsid w:val="00E66D2C"/>
    <w:rsid w:val="00E70CBD"/>
    <w:rsid w:val="00E73556"/>
    <w:rsid w:val="00E738FA"/>
    <w:rsid w:val="00E73B00"/>
    <w:rsid w:val="00E75423"/>
    <w:rsid w:val="00E75A32"/>
    <w:rsid w:val="00E7639C"/>
    <w:rsid w:val="00E76C8D"/>
    <w:rsid w:val="00E805F1"/>
    <w:rsid w:val="00E818BC"/>
    <w:rsid w:val="00E82206"/>
    <w:rsid w:val="00E828FE"/>
    <w:rsid w:val="00E82DE6"/>
    <w:rsid w:val="00E85653"/>
    <w:rsid w:val="00E859C2"/>
    <w:rsid w:val="00E86105"/>
    <w:rsid w:val="00E86339"/>
    <w:rsid w:val="00E87AFF"/>
    <w:rsid w:val="00E906BE"/>
    <w:rsid w:val="00E9225B"/>
    <w:rsid w:val="00E93119"/>
    <w:rsid w:val="00E93B80"/>
    <w:rsid w:val="00E93FAD"/>
    <w:rsid w:val="00EA1D5B"/>
    <w:rsid w:val="00EA1E1E"/>
    <w:rsid w:val="00EA20AB"/>
    <w:rsid w:val="00EA2A0D"/>
    <w:rsid w:val="00EA3624"/>
    <w:rsid w:val="00EA45C9"/>
    <w:rsid w:val="00EA5C2F"/>
    <w:rsid w:val="00EA6870"/>
    <w:rsid w:val="00EA6E0A"/>
    <w:rsid w:val="00EB1116"/>
    <w:rsid w:val="00EB29A4"/>
    <w:rsid w:val="00EB4FDA"/>
    <w:rsid w:val="00EB6659"/>
    <w:rsid w:val="00EB684B"/>
    <w:rsid w:val="00EB6B90"/>
    <w:rsid w:val="00EB6C79"/>
    <w:rsid w:val="00EB7257"/>
    <w:rsid w:val="00EB75B7"/>
    <w:rsid w:val="00EC0779"/>
    <w:rsid w:val="00EC211B"/>
    <w:rsid w:val="00EC2CDD"/>
    <w:rsid w:val="00EC31DF"/>
    <w:rsid w:val="00EC4810"/>
    <w:rsid w:val="00EC4ACD"/>
    <w:rsid w:val="00EC4F55"/>
    <w:rsid w:val="00EC52E9"/>
    <w:rsid w:val="00EC56F3"/>
    <w:rsid w:val="00EC5D49"/>
    <w:rsid w:val="00EC5D86"/>
    <w:rsid w:val="00EC6FF6"/>
    <w:rsid w:val="00EC75A3"/>
    <w:rsid w:val="00EC7608"/>
    <w:rsid w:val="00ED0E10"/>
    <w:rsid w:val="00ED0F3D"/>
    <w:rsid w:val="00ED16E3"/>
    <w:rsid w:val="00ED1845"/>
    <w:rsid w:val="00ED26B0"/>
    <w:rsid w:val="00ED31C0"/>
    <w:rsid w:val="00ED3290"/>
    <w:rsid w:val="00ED3CB4"/>
    <w:rsid w:val="00ED49D2"/>
    <w:rsid w:val="00ED5792"/>
    <w:rsid w:val="00ED7D92"/>
    <w:rsid w:val="00EE1C71"/>
    <w:rsid w:val="00EE23FF"/>
    <w:rsid w:val="00EE300A"/>
    <w:rsid w:val="00EE36F0"/>
    <w:rsid w:val="00EE39CD"/>
    <w:rsid w:val="00EE4A1D"/>
    <w:rsid w:val="00EE4A33"/>
    <w:rsid w:val="00EE4CC8"/>
    <w:rsid w:val="00EE4F8D"/>
    <w:rsid w:val="00EE58C7"/>
    <w:rsid w:val="00EE7BE2"/>
    <w:rsid w:val="00EF1AEF"/>
    <w:rsid w:val="00EF203D"/>
    <w:rsid w:val="00EF2218"/>
    <w:rsid w:val="00EF3D14"/>
    <w:rsid w:val="00EF4AAA"/>
    <w:rsid w:val="00EF4FAA"/>
    <w:rsid w:val="00EF5368"/>
    <w:rsid w:val="00EF5726"/>
    <w:rsid w:val="00EF58B1"/>
    <w:rsid w:val="00EF7AA4"/>
    <w:rsid w:val="00EF7C29"/>
    <w:rsid w:val="00F00B85"/>
    <w:rsid w:val="00F00E7B"/>
    <w:rsid w:val="00F0132B"/>
    <w:rsid w:val="00F02AD4"/>
    <w:rsid w:val="00F03266"/>
    <w:rsid w:val="00F03570"/>
    <w:rsid w:val="00F0377E"/>
    <w:rsid w:val="00F03A6D"/>
    <w:rsid w:val="00F04D67"/>
    <w:rsid w:val="00F0573F"/>
    <w:rsid w:val="00F06216"/>
    <w:rsid w:val="00F0635E"/>
    <w:rsid w:val="00F0751F"/>
    <w:rsid w:val="00F0787C"/>
    <w:rsid w:val="00F10393"/>
    <w:rsid w:val="00F106BA"/>
    <w:rsid w:val="00F11D12"/>
    <w:rsid w:val="00F1201B"/>
    <w:rsid w:val="00F12BAC"/>
    <w:rsid w:val="00F14D24"/>
    <w:rsid w:val="00F161C3"/>
    <w:rsid w:val="00F17073"/>
    <w:rsid w:val="00F1707B"/>
    <w:rsid w:val="00F170E6"/>
    <w:rsid w:val="00F176BC"/>
    <w:rsid w:val="00F176C9"/>
    <w:rsid w:val="00F177BC"/>
    <w:rsid w:val="00F17863"/>
    <w:rsid w:val="00F17A2B"/>
    <w:rsid w:val="00F206B4"/>
    <w:rsid w:val="00F21855"/>
    <w:rsid w:val="00F22473"/>
    <w:rsid w:val="00F22811"/>
    <w:rsid w:val="00F230AC"/>
    <w:rsid w:val="00F23594"/>
    <w:rsid w:val="00F24AA9"/>
    <w:rsid w:val="00F24D62"/>
    <w:rsid w:val="00F255AA"/>
    <w:rsid w:val="00F26050"/>
    <w:rsid w:val="00F26E50"/>
    <w:rsid w:val="00F27B19"/>
    <w:rsid w:val="00F27B49"/>
    <w:rsid w:val="00F27EA8"/>
    <w:rsid w:val="00F30108"/>
    <w:rsid w:val="00F30E79"/>
    <w:rsid w:val="00F32487"/>
    <w:rsid w:val="00F324B5"/>
    <w:rsid w:val="00F32820"/>
    <w:rsid w:val="00F32E12"/>
    <w:rsid w:val="00F3337E"/>
    <w:rsid w:val="00F33810"/>
    <w:rsid w:val="00F33883"/>
    <w:rsid w:val="00F34EF9"/>
    <w:rsid w:val="00F350CD"/>
    <w:rsid w:val="00F35480"/>
    <w:rsid w:val="00F36C8D"/>
    <w:rsid w:val="00F37153"/>
    <w:rsid w:val="00F408F0"/>
    <w:rsid w:val="00F4159D"/>
    <w:rsid w:val="00F41834"/>
    <w:rsid w:val="00F42CF9"/>
    <w:rsid w:val="00F42EE2"/>
    <w:rsid w:val="00F437CB"/>
    <w:rsid w:val="00F43C45"/>
    <w:rsid w:val="00F44BDD"/>
    <w:rsid w:val="00F4557A"/>
    <w:rsid w:val="00F45901"/>
    <w:rsid w:val="00F46B75"/>
    <w:rsid w:val="00F47439"/>
    <w:rsid w:val="00F47941"/>
    <w:rsid w:val="00F50C05"/>
    <w:rsid w:val="00F51797"/>
    <w:rsid w:val="00F54393"/>
    <w:rsid w:val="00F54A7F"/>
    <w:rsid w:val="00F54DC1"/>
    <w:rsid w:val="00F54E3D"/>
    <w:rsid w:val="00F553B0"/>
    <w:rsid w:val="00F55A2A"/>
    <w:rsid w:val="00F55D33"/>
    <w:rsid w:val="00F57A6E"/>
    <w:rsid w:val="00F60C61"/>
    <w:rsid w:val="00F61287"/>
    <w:rsid w:val="00F61778"/>
    <w:rsid w:val="00F61AFB"/>
    <w:rsid w:val="00F6244D"/>
    <w:rsid w:val="00F62856"/>
    <w:rsid w:val="00F633E3"/>
    <w:rsid w:val="00F6377A"/>
    <w:rsid w:val="00F63B56"/>
    <w:rsid w:val="00F65147"/>
    <w:rsid w:val="00F676E1"/>
    <w:rsid w:val="00F700BC"/>
    <w:rsid w:val="00F70B55"/>
    <w:rsid w:val="00F70BFD"/>
    <w:rsid w:val="00F7152D"/>
    <w:rsid w:val="00F71E7C"/>
    <w:rsid w:val="00F723FD"/>
    <w:rsid w:val="00F73055"/>
    <w:rsid w:val="00F73492"/>
    <w:rsid w:val="00F748BA"/>
    <w:rsid w:val="00F77943"/>
    <w:rsid w:val="00F77E2C"/>
    <w:rsid w:val="00F831C2"/>
    <w:rsid w:val="00F83CAB"/>
    <w:rsid w:val="00F86E28"/>
    <w:rsid w:val="00F874D6"/>
    <w:rsid w:val="00F878C8"/>
    <w:rsid w:val="00F90674"/>
    <w:rsid w:val="00F9154B"/>
    <w:rsid w:val="00F91F3B"/>
    <w:rsid w:val="00F96815"/>
    <w:rsid w:val="00FA294B"/>
    <w:rsid w:val="00FA3B11"/>
    <w:rsid w:val="00FA524C"/>
    <w:rsid w:val="00FA54E9"/>
    <w:rsid w:val="00FA574E"/>
    <w:rsid w:val="00FA7417"/>
    <w:rsid w:val="00FB05EE"/>
    <w:rsid w:val="00FB1052"/>
    <w:rsid w:val="00FB1059"/>
    <w:rsid w:val="00FB1B13"/>
    <w:rsid w:val="00FB1BA5"/>
    <w:rsid w:val="00FB206B"/>
    <w:rsid w:val="00FB2A98"/>
    <w:rsid w:val="00FB3206"/>
    <w:rsid w:val="00FB3222"/>
    <w:rsid w:val="00FB3E9F"/>
    <w:rsid w:val="00FB56FA"/>
    <w:rsid w:val="00FB6582"/>
    <w:rsid w:val="00FB67D7"/>
    <w:rsid w:val="00FB76D9"/>
    <w:rsid w:val="00FC118E"/>
    <w:rsid w:val="00FC1A82"/>
    <w:rsid w:val="00FC1CE1"/>
    <w:rsid w:val="00FC215F"/>
    <w:rsid w:val="00FC2898"/>
    <w:rsid w:val="00FC39BC"/>
    <w:rsid w:val="00FC46A3"/>
    <w:rsid w:val="00FC4D8C"/>
    <w:rsid w:val="00FC5443"/>
    <w:rsid w:val="00FC6620"/>
    <w:rsid w:val="00FC6D7E"/>
    <w:rsid w:val="00FC735B"/>
    <w:rsid w:val="00FC75D4"/>
    <w:rsid w:val="00FC7D6D"/>
    <w:rsid w:val="00FD0A8F"/>
    <w:rsid w:val="00FD2004"/>
    <w:rsid w:val="00FD216E"/>
    <w:rsid w:val="00FD2821"/>
    <w:rsid w:val="00FD323A"/>
    <w:rsid w:val="00FD49E2"/>
    <w:rsid w:val="00FD5094"/>
    <w:rsid w:val="00FD574E"/>
    <w:rsid w:val="00FD6272"/>
    <w:rsid w:val="00FD6591"/>
    <w:rsid w:val="00FD682D"/>
    <w:rsid w:val="00FD73CA"/>
    <w:rsid w:val="00FE0361"/>
    <w:rsid w:val="00FE09AD"/>
    <w:rsid w:val="00FE0B60"/>
    <w:rsid w:val="00FE157A"/>
    <w:rsid w:val="00FE1D5B"/>
    <w:rsid w:val="00FE20CC"/>
    <w:rsid w:val="00FE2D22"/>
    <w:rsid w:val="00FE3209"/>
    <w:rsid w:val="00FE3E45"/>
    <w:rsid w:val="00FE435B"/>
    <w:rsid w:val="00FE60CB"/>
    <w:rsid w:val="00FE6972"/>
    <w:rsid w:val="00FF09DE"/>
    <w:rsid w:val="00FF3847"/>
    <w:rsid w:val="00FF4B7C"/>
    <w:rsid w:val="00FF4F45"/>
    <w:rsid w:val="00FF5BC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EDA7D14"/>
  <w15:docId w15:val="{221017D1-D485-4FB2-A016-B46AAD0660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C53A20"/>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nhideWhenUsed/>
    <w:rsid w:val="0081495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rsid w:val="0081495A"/>
    <w:rPr>
      <w:rFonts w:ascii="Tahoma" w:hAnsi="Tahoma" w:cs="Tahoma"/>
      <w:sz w:val="16"/>
      <w:szCs w:val="16"/>
    </w:rPr>
  </w:style>
  <w:style w:type="paragraph" w:styleId="Odstavecseseznamem">
    <w:name w:val="List Paragraph"/>
    <w:basedOn w:val="Normln"/>
    <w:qFormat/>
    <w:rsid w:val="0081495A"/>
    <w:pPr>
      <w:ind w:left="720"/>
      <w:contextualSpacing/>
    </w:pPr>
  </w:style>
  <w:style w:type="paragraph" w:styleId="Zhlav">
    <w:name w:val="header"/>
    <w:basedOn w:val="Normln"/>
    <w:link w:val="ZhlavChar"/>
    <w:uiPriority w:val="99"/>
    <w:unhideWhenUsed/>
    <w:rsid w:val="00A976E5"/>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976E5"/>
  </w:style>
  <w:style w:type="paragraph" w:styleId="Zpat">
    <w:name w:val="footer"/>
    <w:basedOn w:val="Normln"/>
    <w:link w:val="ZpatChar"/>
    <w:uiPriority w:val="99"/>
    <w:unhideWhenUsed/>
    <w:rsid w:val="00A976E5"/>
    <w:pPr>
      <w:tabs>
        <w:tab w:val="center" w:pos="4536"/>
        <w:tab w:val="right" w:pos="9072"/>
      </w:tabs>
      <w:spacing w:after="0" w:line="240" w:lineRule="auto"/>
    </w:pPr>
  </w:style>
  <w:style w:type="character" w:customStyle="1" w:styleId="ZpatChar">
    <w:name w:val="Zápatí Char"/>
    <w:basedOn w:val="Standardnpsmoodstavce"/>
    <w:link w:val="Zpat"/>
    <w:uiPriority w:val="99"/>
    <w:rsid w:val="00A976E5"/>
  </w:style>
  <w:style w:type="table" w:styleId="Mkatabulky">
    <w:name w:val="Table Grid"/>
    <w:basedOn w:val="Normlntabulka"/>
    <w:uiPriority w:val="59"/>
    <w:rsid w:val="00066C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semiHidden/>
    <w:unhideWhenUsed/>
    <w:rsid w:val="005B0E4F"/>
    <w:rPr>
      <w:sz w:val="16"/>
      <w:szCs w:val="16"/>
    </w:rPr>
  </w:style>
  <w:style w:type="paragraph" w:styleId="Textkomente">
    <w:name w:val="annotation text"/>
    <w:basedOn w:val="Normln"/>
    <w:link w:val="TextkomenteChar"/>
    <w:unhideWhenUsed/>
    <w:rsid w:val="005B0E4F"/>
    <w:pPr>
      <w:spacing w:line="240" w:lineRule="auto"/>
    </w:pPr>
    <w:rPr>
      <w:sz w:val="20"/>
      <w:szCs w:val="20"/>
    </w:rPr>
  </w:style>
  <w:style w:type="character" w:customStyle="1" w:styleId="TextkomenteChar">
    <w:name w:val="Text komentáře Char"/>
    <w:basedOn w:val="Standardnpsmoodstavce"/>
    <w:link w:val="Textkomente"/>
    <w:rsid w:val="005B0E4F"/>
    <w:rPr>
      <w:sz w:val="20"/>
      <w:szCs w:val="20"/>
    </w:rPr>
  </w:style>
  <w:style w:type="paragraph" w:styleId="Pedmtkomente">
    <w:name w:val="annotation subject"/>
    <w:basedOn w:val="Textkomente"/>
    <w:next w:val="Textkomente"/>
    <w:link w:val="PedmtkomenteChar"/>
    <w:uiPriority w:val="99"/>
    <w:semiHidden/>
    <w:unhideWhenUsed/>
    <w:rsid w:val="005B0E4F"/>
    <w:rPr>
      <w:b/>
      <w:bCs/>
    </w:rPr>
  </w:style>
  <w:style w:type="character" w:customStyle="1" w:styleId="PedmtkomenteChar">
    <w:name w:val="Předmět komentáře Char"/>
    <w:basedOn w:val="TextkomenteChar"/>
    <w:link w:val="Pedmtkomente"/>
    <w:rsid w:val="005B0E4F"/>
    <w:rPr>
      <w:b/>
      <w:bCs/>
      <w:sz w:val="20"/>
      <w:szCs w:val="20"/>
    </w:rPr>
  </w:style>
  <w:style w:type="character" w:customStyle="1" w:styleId="hps">
    <w:name w:val="hps"/>
    <w:basedOn w:val="Standardnpsmoodstavce"/>
    <w:rsid w:val="006014AA"/>
  </w:style>
  <w:style w:type="paragraph" w:styleId="Bezmezer">
    <w:name w:val="No Spacing"/>
    <w:link w:val="BezmezerChar"/>
    <w:uiPriority w:val="1"/>
    <w:qFormat/>
    <w:rsid w:val="007057AB"/>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7057AB"/>
    <w:rPr>
      <w:rFonts w:eastAsiaTheme="minorEastAsia"/>
      <w:lang w:eastAsia="cs-CZ"/>
    </w:rPr>
  </w:style>
  <w:style w:type="paragraph" w:styleId="Nzev">
    <w:name w:val="Title"/>
    <w:basedOn w:val="Normln"/>
    <w:next w:val="Normln"/>
    <w:link w:val="NzevChar"/>
    <w:uiPriority w:val="10"/>
    <w:qFormat/>
    <w:rsid w:val="007057A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cs-CZ"/>
    </w:rPr>
  </w:style>
  <w:style w:type="character" w:customStyle="1" w:styleId="NzevChar">
    <w:name w:val="Název Char"/>
    <w:basedOn w:val="Standardnpsmoodstavce"/>
    <w:link w:val="Nzev"/>
    <w:uiPriority w:val="10"/>
    <w:rsid w:val="007057AB"/>
    <w:rPr>
      <w:rFonts w:asciiTheme="majorHAnsi" w:eastAsiaTheme="majorEastAsia" w:hAnsiTheme="majorHAnsi" w:cstheme="majorBidi"/>
      <w:color w:val="17365D" w:themeColor="text2" w:themeShade="BF"/>
      <w:spacing w:val="5"/>
      <w:kern w:val="28"/>
      <w:sz w:val="52"/>
      <w:szCs w:val="52"/>
      <w:lang w:eastAsia="cs-CZ"/>
    </w:rPr>
  </w:style>
  <w:style w:type="paragraph" w:styleId="Podnadpis">
    <w:name w:val="Subtitle"/>
    <w:basedOn w:val="Normln"/>
    <w:next w:val="Normln"/>
    <w:link w:val="PodnadpisChar"/>
    <w:uiPriority w:val="11"/>
    <w:qFormat/>
    <w:rsid w:val="007057AB"/>
    <w:pPr>
      <w:numPr>
        <w:ilvl w:val="1"/>
      </w:numPr>
    </w:pPr>
    <w:rPr>
      <w:rFonts w:asciiTheme="majorHAnsi" w:eastAsiaTheme="majorEastAsia" w:hAnsiTheme="majorHAnsi" w:cstheme="majorBidi"/>
      <w:i/>
      <w:iCs/>
      <w:color w:val="4F81BD" w:themeColor="accent1"/>
      <w:spacing w:val="15"/>
      <w:sz w:val="24"/>
      <w:szCs w:val="24"/>
      <w:lang w:eastAsia="cs-CZ"/>
    </w:rPr>
  </w:style>
  <w:style w:type="character" w:customStyle="1" w:styleId="PodnadpisChar">
    <w:name w:val="Podnadpis Char"/>
    <w:basedOn w:val="Standardnpsmoodstavce"/>
    <w:link w:val="Podnadpis"/>
    <w:uiPriority w:val="11"/>
    <w:rsid w:val="007057AB"/>
    <w:rPr>
      <w:rFonts w:asciiTheme="majorHAnsi" w:eastAsiaTheme="majorEastAsia" w:hAnsiTheme="majorHAnsi" w:cstheme="majorBidi"/>
      <w:i/>
      <w:iCs/>
      <w:color w:val="4F81BD" w:themeColor="accent1"/>
      <w:spacing w:val="15"/>
      <w:sz w:val="24"/>
      <w:szCs w:val="24"/>
      <w:lang w:eastAsia="cs-CZ"/>
    </w:rPr>
  </w:style>
  <w:style w:type="table" w:customStyle="1" w:styleId="Mkatabulky1">
    <w:name w:val="Mřížka tabulky1"/>
    <w:basedOn w:val="Normlntabulka"/>
    <w:next w:val="Mkatabulky"/>
    <w:uiPriority w:val="59"/>
    <w:rsid w:val="003A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
    <w:name w:val="Mřížka tabulky2"/>
    <w:basedOn w:val="Normlntabulka"/>
    <w:next w:val="Mkatabulky"/>
    <w:uiPriority w:val="59"/>
    <w:rsid w:val="00783D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3">
    <w:name w:val="Mřížka tabulky3"/>
    <w:basedOn w:val="Normlntabulka"/>
    <w:next w:val="Mkatabulky"/>
    <w:uiPriority w:val="59"/>
    <w:rsid w:val="00971B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semiHidden/>
    <w:unhideWhenUsed/>
    <w:rsid w:val="008B3884"/>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TextkomenteChar1">
    <w:name w:val="Text komentáře Char1"/>
    <w:basedOn w:val="Standardnpsmoodstavce"/>
    <w:rsid w:val="008B3884"/>
    <w:rPr>
      <w:sz w:val="20"/>
      <w:szCs w:val="20"/>
    </w:rPr>
  </w:style>
  <w:style w:type="paragraph" w:styleId="Revize">
    <w:name w:val="Revision"/>
    <w:hidden/>
    <w:uiPriority w:val="99"/>
    <w:semiHidden/>
    <w:rsid w:val="008B3884"/>
    <w:pPr>
      <w:spacing w:after="0" w:line="240" w:lineRule="auto"/>
    </w:pPr>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4.png"/><Relationship Id="rId26" Type="http://schemas.openxmlformats.org/officeDocument/2006/relationships/header" Target="header8.xml"/><Relationship Id="rId39" Type="http://schemas.openxmlformats.org/officeDocument/2006/relationships/image" Target="media/image18.png"/><Relationship Id="rId21" Type="http://schemas.openxmlformats.org/officeDocument/2006/relationships/image" Target="media/image6.png"/><Relationship Id="rId34" Type="http://schemas.openxmlformats.org/officeDocument/2006/relationships/image" Target="media/image15.svg"/><Relationship Id="rId42" Type="http://schemas.openxmlformats.org/officeDocument/2006/relationships/image" Target="media/image20.png"/><Relationship Id="rId47" Type="http://schemas.openxmlformats.org/officeDocument/2006/relationships/header" Target="header15.xml"/><Relationship Id="rId50" Type="http://schemas.openxmlformats.org/officeDocument/2006/relationships/header" Target="header16.xml"/><Relationship Id="rId55" Type="http://schemas.openxmlformats.org/officeDocument/2006/relationships/image" Target="media/image29.sv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svg"/><Relationship Id="rId29" Type="http://schemas.openxmlformats.org/officeDocument/2006/relationships/header" Target="header9.xml"/><Relationship Id="rId11" Type="http://schemas.openxmlformats.org/officeDocument/2006/relationships/header" Target="header2.xml"/><Relationship Id="rId24" Type="http://schemas.openxmlformats.org/officeDocument/2006/relationships/image" Target="media/image8.png"/><Relationship Id="rId32" Type="http://schemas.openxmlformats.org/officeDocument/2006/relationships/header" Target="header10.xml"/><Relationship Id="rId37" Type="http://schemas.openxmlformats.org/officeDocument/2006/relationships/image" Target="media/image17.svg"/><Relationship Id="rId40" Type="http://schemas.openxmlformats.org/officeDocument/2006/relationships/image" Target="media/image19.svg"/><Relationship Id="rId45" Type="http://schemas.openxmlformats.org/officeDocument/2006/relationships/image" Target="media/image22.png"/><Relationship Id="rId53" Type="http://schemas.openxmlformats.org/officeDocument/2006/relationships/header" Target="header17.xml"/><Relationship Id="rId58" Type="http://schemas.openxmlformats.org/officeDocument/2006/relationships/image" Target="media/image31.svg"/><Relationship Id="rId5" Type="http://schemas.openxmlformats.org/officeDocument/2006/relationships/settings" Target="settings.xml"/><Relationship Id="rId61" Type="http://schemas.openxmlformats.org/officeDocument/2006/relationships/theme" Target="theme/theme1.xml"/><Relationship Id="rId19" Type="http://schemas.openxmlformats.org/officeDocument/2006/relationships/image" Target="media/image5.svg"/><Relationship Id="rId14" Type="http://schemas.openxmlformats.org/officeDocument/2006/relationships/header" Target="header4.xml"/><Relationship Id="rId22" Type="http://schemas.openxmlformats.org/officeDocument/2006/relationships/image" Target="media/image7.svg"/><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header" Target="header11.xml"/><Relationship Id="rId43" Type="http://schemas.openxmlformats.org/officeDocument/2006/relationships/image" Target="media/image21.svg"/><Relationship Id="rId48" Type="http://schemas.openxmlformats.org/officeDocument/2006/relationships/image" Target="media/image24.png"/><Relationship Id="rId56" Type="http://schemas.openxmlformats.org/officeDocument/2006/relationships/header" Target="header18.xml"/><Relationship Id="rId8" Type="http://schemas.openxmlformats.org/officeDocument/2006/relationships/endnotes" Target="endnotes.xml"/><Relationship Id="rId51" Type="http://schemas.openxmlformats.org/officeDocument/2006/relationships/image" Target="media/image26.png"/><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image" Target="media/image9.svg"/><Relationship Id="rId33" Type="http://schemas.openxmlformats.org/officeDocument/2006/relationships/image" Target="media/image14.png"/><Relationship Id="rId38" Type="http://schemas.openxmlformats.org/officeDocument/2006/relationships/header" Target="header12.xml"/><Relationship Id="rId46" Type="http://schemas.openxmlformats.org/officeDocument/2006/relationships/image" Target="media/image23.svg"/><Relationship Id="rId59" Type="http://schemas.openxmlformats.org/officeDocument/2006/relationships/header" Target="header19.xml"/><Relationship Id="rId20" Type="http://schemas.openxmlformats.org/officeDocument/2006/relationships/header" Target="header6.xml"/><Relationship Id="rId41" Type="http://schemas.openxmlformats.org/officeDocument/2006/relationships/header" Target="header13.xml"/><Relationship Id="rId54"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header" Target="header7.xml"/><Relationship Id="rId28" Type="http://schemas.openxmlformats.org/officeDocument/2006/relationships/image" Target="media/image11.svg"/><Relationship Id="rId36" Type="http://schemas.openxmlformats.org/officeDocument/2006/relationships/image" Target="media/image16.png"/><Relationship Id="rId49" Type="http://schemas.openxmlformats.org/officeDocument/2006/relationships/image" Target="media/image25.svg"/><Relationship Id="rId57" Type="http://schemas.openxmlformats.org/officeDocument/2006/relationships/image" Target="media/image30.png"/><Relationship Id="rId10" Type="http://schemas.openxmlformats.org/officeDocument/2006/relationships/footer" Target="footer1.xml"/><Relationship Id="rId31" Type="http://schemas.openxmlformats.org/officeDocument/2006/relationships/image" Target="media/image13.svg"/><Relationship Id="rId44" Type="http://schemas.openxmlformats.org/officeDocument/2006/relationships/header" Target="header14.xml"/><Relationship Id="rId52" Type="http://schemas.openxmlformats.org/officeDocument/2006/relationships/image" Target="media/image27.svg"/><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2015-02-07T00:00:00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1A0093D-A2F3-448D-9F6F-B1ADC76846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13192</Words>
  <Characters>67284</Characters>
  <Application>Microsoft Office Word</Application>
  <DocSecurity>4</DocSecurity>
  <Lines>2242</Lines>
  <Paragraphs>583</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Analysis of yield curve</vt:lpstr>
      <vt:lpstr/>
    </vt:vector>
  </TitlesOfParts>
  <Company>Institute of Economic Studies, Charles University</Company>
  <LinksUpToDate>false</LinksUpToDate>
  <CharactersWithSpaces>79893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Analysis of yield curve</dc:title>
  <dc:subject>FI - TALKING SLIDES</dc:subject>
  <dc:creator>Oldřich DĚDEK</dc:creator>
  <cp:keywords>docxFI_TSL02</cp:keywords>
  <dc:description/>
  <cp:lastModifiedBy>Oldrich DEDEK</cp:lastModifiedBy>
  <cp:revision>2</cp:revision>
  <cp:lastPrinted>2018-08-28T17:33:00Z</cp:lastPrinted>
  <dcterms:created xsi:type="dcterms:W3CDTF">2026-02-18T13:09:00Z</dcterms:created>
  <dcterms:modified xsi:type="dcterms:W3CDTF">2026-02-18T13:09:00Z</dcterms:modified>
  <cp:category>O.D. Lecturing Legacy</cp:category>
  <cp:contentStatus>OD Web</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555868f1-b02e-4cc5-a0f8-4c6f3d8ee46c</vt:lpwstr>
  </property>
</Properties>
</file>