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2" w:rightFromText="142" w:horzAnchor="margin" w:tblpXSpec="center" w:tblpY="1702"/>
        <w:tblW w:w="3176"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07"/>
      </w:tblGrid>
      <w:tr w:rsidR="00286340" w14:paraId="5881A7D6" w14:textId="77777777" w:rsidTr="009B0616">
        <w:trPr>
          <w:trHeight w:val="3770"/>
        </w:trPr>
        <w:tc>
          <w:tcPr>
            <w:tcW w:w="5000" w:type="pct"/>
            <w:shd w:val="clear" w:color="auto" w:fill="FFFFFF" w:themeFill="background1"/>
            <w:vAlign w:val="center"/>
          </w:tcPr>
          <w:p w14:paraId="79A0D818" w14:textId="7C4B0F4D" w:rsidR="00286340" w:rsidRPr="00AF1EFA" w:rsidRDefault="00C1610D" w:rsidP="00BA16E3">
            <w:pPr>
              <w:pStyle w:val="Bezmezer"/>
              <w:jc w:val="center"/>
              <w:rPr>
                <w:rFonts w:asciiTheme="majorHAnsi" w:eastAsiaTheme="majorEastAsia" w:hAnsiTheme="majorHAnsi" w:cstheme="majorBidi"/>
                <w:sz w:val="40"/>
                <w:szCs w:val="40"/>
                <w:lang w:val="en-GB"/>
              </w:rPr>
            </w:pPr>
            <w:r>
              <w:rPr>
                <w:rFonts w:asciiTheme="majorHAnsi" w:eastAsiaTheme="majorEastAsia" w:hAnsiTheme="majorHAnsi" w:cstheme="majorBidi"/>
                <w:sz w:val="40"/>
                <w:szCs w:val="40"/>
                <w:lang w:val="en-GB"/>
              </w:rPr>
              <w:t>Measuring market and credit risk</w:t>
            </w:r>
          </w:p>
          <w:p w14:paraId="4ADC32A6" w14:textId="2E8CA2AC" w:rsidR="00AF1EFA" w:rsidRPr="00AF1EFA" w:rsidRDefault="00AF1EFA" w:rsidP="00AF1EFA">
            <w:pPr>
              <w:pStyle w:val="Bezmezer"/>
              <w:jc w:val="center"/>
              <w:rPr>
                <w:rFonts w:asciiTheme="majorHAnsi" w:eastAsiaTheme="majorEastAsia" w:hAnsiTheme="majorHAnsi" w:cstheme="majorBidi"/>
                <w:sz w:val="28"/>
                <w:szCs w:val="28"/>
                <w:lang w:val="en-GB"/>
              </w:rPr>
            </w:pPr>
            <w:r w:rsidRPr="00AF1EFA">
              <w:rPr>
                <w:rFonts w:asciiTheme="majorHAnsi" w:eastAsiaTheme="majorEastAsia" w:hAnsiTheme="majorHAnsi" w:cstheme="majorBidi"/>
                <w:sz w:val="28"/>
                <w:szCs w:val="28"/>
                <w:lang w:val="en-GB"/>
              </w:rPr>
              <w:t xml:space="preserve">English narrations </w:t>
            </w:r>
          </w:p>
          <w:p w14:paraId="7C8FF4A0" w14:textId="77777777" w:rsidR="00AF1EFA" w:rsidRPr="00AF1EFA" w:rsidRDefault="00AF1EFA" w:rsidP="00AF1EFA">
            <w:pPr>
              <w:pStyle w:val="Bezmezer"/>
              <w:jc w:val="center"/>
              <w:rPr>
                <w:rFonts w:asciiTheme="majorHAnsi" w:eastAsiaTheme="majorEastAsia" w:hAnsiTheme="majorHAnsi" w:cstheme="majorBidi"/>
                <w:sz w:val="28"/>
                <w:szCs w:val="28"/>
                <w:lang w:val="en-GB"/>
              </w:rPr>
            </w:pPr>
            <w:r w:rsidRPr="00AF1EFA">
              <w:rPr>
                <w:rFonts w:asciiTheme="majorHAnsi" w:eastAsiaTheme="majorEastAsia" w:hAnsiTheme="majorHAnsi" w:cstheme="majorBidi"/>
                <w:sz w:val="28"/>
                <w:szCs w:val="28"/>
                <w:lang w:val="en-GB"/>
              </w:rPr>
              <w:t>with English and Czech subtitles</w:t>
            </w:r>
          </w:p>
          <w:p w14:paraId="6117DDDD" w14:textId="77777777" w:rsidR="00286340" w:rsidRPr="00331307" w:rsidRDefault="00286340" w:rsidP="00BA16E3">
            <w:pPr>
              <w:pStyle w:val="Bezmezer"/>
              <w:jc w:val="center"/>
              <w:rPr>
                <w:rFonts w:asciiTheme="majorHAnsi" w:hAnsiTheme="majorHAnsi"/>
                <w:sz w:val="28"/>
                <w:szCs w:val="28"/>
              </w:rPr>
            </w:pPr>
          </w:p>
          <w:p w14:paraId="6BA7508F" w14:textId="77777777" w:rsidR="00286340" w:rsidRPr="00331307" w:rsidRDefault="00286340" w:rsidP="00BA16E3">
            <w:pPr>
              <w:pStyle w:val="Bezmezer"/>
              <w:jc w:val="center"/>
              <w:rPr>
                <w:rFonts w:asciiTheme="majorHAnsi" w:hAnsiTheme="majorHAnsi"/>
                <w:sz w:val="28"/>
                <w:szCs w:val="28"/>
              </w:rPr>
            </w:pPr>
          </w:p>
          <w:p w14:paraId="0CCA5FA9" w14:textId="77777777" w:rsidR="00286340" w:rsidRPr="00331307" w:rsidRDefault="00286340" w:rsidP="00BA16E3">
            <w:pPr>
              <w:pStyle w:val="Bezmezer"/>
              <w:jc w:val="center"/>
              <w:rPr>
                <w:rFonts w:asciiTheme="majorHAnsi" w:hAnsiTheme="majorHAnsi"/>
                <w:sz w:val="28"/>
                <w:szCs w:val="28"/>
              </w:rPr>
            </w:pPr>
          </w:p>
          <w:p w14:paraId="4AC4847A" w14:textId="77777777" w:rsidR="00286340" w:rsidRPr="00331307" w:rsidRDefault="004D5FF3" w:rsidP="00BA16E3">
            <w:pPr>
              <w:pStyle w:val="Bezmezer"/>
              <w:jc w:val="center"/>
              <w:rPr>
                <w:rFonts w:ascii="Algerian" w:hAnsi="Algerian"/>
                <w:spacing w:val="20"/>
                <w:sz w:val="32"/>
                <w:szCs w:val="32"/>
                <w:lang w:val="en-GB"/>
              </w:rPr>
            </w:pPr>
            <w:r w:rsidRPr="00331307">
              <w:rPr>
                <w:rFonts w:ascii="Algerian" w:hAnsi="Algerian"/>
                <w:spacing w:val="20"/>
                <w:sz w:val="32"/>
                <w:szCs w:val="32"/>
                <w:lang w:val="en-GB"/>
              </w:rPr>
              <w:t>O.D. Lecturing Legacy</w:t>
            </w:r>
          </w:p>
          <w:p w14:paraId="701B0AFE" w14:textId="77777777" w:rsidR="00286340" w:rsidRDefault="00286340" w:rsidP="00BA16E3">
            <w:pPr>
              <w:pStyle w:val="Bezmezer"/>
              <w:jc w:val="center"/>
            </w:pPr>
          </w:p>
        </w:tc>
      </w:tr>
    </w:tbl>
    <w:p w14:paraId="0110966F" w14:textId="77777777" w:rsidR="00F22473" w:rsidRPr="000916EC" w:rsidRDefault="00F22473" w:rsidP="00BA16E3">
      <w:pPr>
        <w:spacing w:after="0" w:line="240" w:lineRule="auto"/>
        <w:rPr>
          <w:bCs/>
          <w:sz w:val="28"/>
          <w:szCs w:val="28"/>
          <w:lang w:val="en-GB"/>
        </w:rPr>
      </w:pPr>
    </w:p>
    <w:p w14:paraId="7467E40E" w14:textId="77777777" w:rsidR="00BA16E3" w:rsidRPr="000916EC" w:rsidRDefault="00BA16E3" w:rsidP="00BA16E3">
      <w:pPr>
        <w:spacing w:after="0" w:line="240" w:lineRule="auto"/>
        <w:rPr>
          <w:bCs/>
          <w:sz w:val="28"/>
          <w:szCs w:val="28"/>
          <w:lang w:val="en-GB"/>
        </w:rPr>
      </w:pPr>
    </w:p>
    <w:p w14:paraId="50A4F515" w14:textId="77777777" w:rsidR="00BA16E3" w:rsidRPr="000916EC" w:rsidRDefault="00BA16E3" w:rsidP="00BA16E3">
      <w:pPr>
        <w:spacing w:after="0" w:line="240" w:lineRule="auto"/>
        <w:rPr>
          <w:bCs/>
          <w:sz w:val="28"/>
          <w:szCs w:val="28"/>
          <w:lang w:val="en-GB"/>
        </w:rPr>
      </w:pPr>
    </w:p>
    <w:p w14:paraId="635AFFB8" w14:textId="77777777" w:rsidR="00BA16E3" w:rsidRPr="000916EC" w:rsidRDefault="00BA16E3" w:rsidP="00BA16E3">
      <w:pPr>
        <w:spacing w:after="0" w:line="240" w:lineRule="auto"/>
        <w:rPr>
          <w:bCs/>
          <w:sz w:val="28"/>
          <w:szCs w:val="28"/>
          <w:lang w:val="en-GB"/>
        </w:rPr>
      </w:pPr>
    </w:p>
    <w:p w14:paraId="35110E8F" w14:textId="77777777" w:rsidR="00BA16E3" w:rsidRPr="000916EC" w:rsidRDefault="00BA16E3" w:rsidP="00BA16E3">
      <w:pPr>
        <w:spacing w:after="0" w:line="240" w:lineRule="auto"/>
        <w:rPr>
          <w:bCs/>
          <w:sz w:val="28"/>
          <w:szCs w:val="28"/>
          <w:lang w:val="en-GB"/>
        </w:rPr>
      </w:pPr>
    </w:p>
    <w:p w14:paraId="6A68602F" w14:textId="77777777" w:rsidR="00BA16E3" w:rsidRPr="000916EC" w:rsidRDefault="00BA16E3" w:rsidP="00BA16E3">
      <w:pPr>
        <w:spacing w:after="0" w:line="240" w:lineRule="auto"/>
        <w:rPr>
          <w:bCs/>
          <w:sz w:val="28"/>
          <w:szCs w:val="28"/>
          <w:lang w:val="en-GB"/>
        </w:rPr>
      </w:pPr>
    </w:p>
    <w:p w14:paraId="413EDBEB" w14:textId="77777777" w:rsidR="00BA16E3" w:rsidRPr="000916EC" w:rsidRDefault="00BA16E3" w:rsidP="00BA16E3">
      <w:pPr>
        <w:spacing w:after="0" w:line="240" w:lineRule="auto"/>
        <w:rPr>
          <w:bCs/>
          <w:sz w:val="28"/>
          <w:szCs w:val="28"/>
          <w:lang w:val="en-GB"/>
        </w:rPr>
      </w:pPr>
    </w:p>
    <w:p w14:paraId="23878EFB" w14:textId="77777777" w:rsidR="00BA16E3" w:rsidRPr="000916EC" w:rsidRDefault="00BA16E3" w:rsidP="00BA16E3">
      <w:pPr>
        <w:spacing w:after="0" w:line="240" w:lineRule="auto"/>
        <w:rPr>
          <w:bCs/>
          <w:sz w:val="28"/>
          <w:szCs w:val="28"/>
          <w:lang w:val="en-GB"/>
        </w:rPr>
      </w:pPr>
    </w:p>
    <w:p w14:paraId="2284E709" w14:textId="77777777" w:rsidR="00BA16E3" w:rsidRPr="000916EC" w:rsidRDefault="00BA16E3" w:rsidP="00BA16E3">
      <w:pPr>
        <w:spacing w:after="0" w:line="240" w:lineRule="auto"/>
        <w:rPr>
          <w:bCs/>
          <w:sz w:val="28"/>
          <w:szCs w:val="28"/>
          <w:lang w:val="en-GB"/>
        </w:rPr>
      </w:pPr>
    </w:p>
    <w:p w14:paraId="5FA0126B" w14:textId="77777777" w:rsidR="00BA16E3" w:rsidRPr="000916EC" w:rsidRDefault="00BA16E3" w:rsidP="00BA16E3">
      <w:pPr>
        <w:spacing w:after="0" w:line="240" w:lineRule="auto"/>
        <w:rPr>
          <w:bCs/>
          <w:sz w:val="28"/>
          <w:szCs w:val="28"/>
          <w:lang w:val="en-GB"/>
        </w:rPr>
      </w:pPr>
    </w:p>
    <w:p w14:paraId="1AEF7E05" w14:textId="77777777" w:rsidR="00BA16E3" w:rsidRPr="000916EC" w:rsidRDefault="00BA16E3" w:rsidP="00BA16E3">
      <w:pPr>
        <w:spacing w:after="0" w:line="240" w:lineRule="auto"/>
        <w:rPr>
          <w:bCs/>
          <w:sz w:val="28"/>
          <w:szCs w:val="28"/>
          <w:lang w:val="en-GB"/>
        </w:rPr>
      </w:pPr>
    </w:p>
    <w:p w14:paraId="70C255E9" w14:textId="77777777" w:rsidR="00BA16E3" w:rsidRPr="000916EC" w:rsidRDefault="00BA16E3" w:rsidP="00BA16E3">
      <w:pPr>
        <w:spacing w:after="0" w:line="240" w:lineRule="auto"/>
        <w:rPr>
          <w:bCs/>
          <w:sz w:val="28"/>
          <w:szCs w:val="28"/>
          <w:lang w:val="en-GB"/>
        </w:rPr>
      </w:pPr>
    </w:p>
    <w:p w14:paraId="6A66D283" w14:textId="77777777" w:rsidR="00BA16E3" w:rsidRPr="000916EC" w:rsidRDefault="00BA16E3" w:rsidP="00BA16E3">
      <w:pPr>
        <w:spacing w:after="0" w:line="240" w:lineRule="auto"/>
        <w:rPr>
          <w:bCs/>
          <w:sz w:val="28"/>
          <w:szCs w:val="28"/>
          <w:lang w:val="en-GB"/>
        </w:rPr>
      </w:pPr>
    </w:p>
    <w:p w14:paraId="05A6E9FF" w14:textId="77777777" w:rsidR="00BA16E3" w:rsidRPr="000916EC" w:rsidRDefault="00BA16E3" w:rsidP="00BA16E3">
      <w:pPr>
        <w:spacing w:after="0" w:line="240" w:lineRule="auto"/>
        <w:rPr>
          <w:bCs/>
          <w:sz w:val="28"/>
          <w:szCs w:val="28"/>
          <w:lang w:val="en-GB"/>
        </w:rPr>
      </w:pPr>
    </w:p>
    <w:p w14:paraId="6F6B9F85" w14:textId="77777777" w:rsidR="00BA16E3" w:rsidRPr="000916EC" w:rsidRDefault="00BA16E3" w:rsidP="00BA16E3">
      <w:pPr>
        <w:spacing w:after="0" w:line="240" w:lineRule="auto"/>
        <w:rPr>
          <w:bCs/>
          <w:sz w:val="28"/>
          <w:szCs w:val="28"/>
          <w:lang w:val="en-GB"/>
        </w:rPr>
      </w:pPr>
    </w:p>
    <w:p w14:paraId="0ED3A0E3" w14:textId="77777777" w:rsidR="00BA16E3" w:rsidRPr="000916EC" w:rsidRDefault="00BA16E3" w:rsidP="00BA16E3">
      <w:pPr>
        <w:spacing w:after="0" w:line="240" w:lineRule="auto"/>
        <w:rPr>
          <w:bCs/>
          <w:sz w:val="28"/>
          <w:szCs w:val="28"/>
          <w:lang w:val="en-GB"/>
        </w:rPr>
      </w:pPr>
    </w:p>
    <w:p w14:paraId="67CFE9C5" w14:textId="77777777" w:rsidR="00BA16E3" w:rsidRPr="000916EC" w:rsidRDefault="00BA16E3" w:rsidP="00BA16E3">
      <w:pPr>
        <w:spacing w:after="0" w:line="240" w:lineRule="auto"/>
        <w:rPr>
          <w:bCs/>
          <w:sz w:val="28"/>
          <w:szCs w:val="28"/>
          <w:lang w:val="en-GB"/>
        </w:rPr>
      </w:pPr>
    </w:p>
    <w:p w14:paraId="2E482B72" w14:textId="77777777" w:rsidR="00BA16E3" w:rsidRPr="000916EC" w:rsidRDefault="00BA16E3" w:rsidP="00BA16E3">
      <w:pPr>
        <w:spacing w:after="0" w:line="240" w:lineRule="auto"/>
        <w:rPr>
          <w:bCs/>
          <w:sz w:val="28"/>
          <w:szCs w:val="28"/>
          <w:lang w:val="en-GB"/>
        </w:rPr>
      </w:pPr>
    </w:p>
    <w:p w14:paraId="21B77814" w14:textId="77777777" w:rsidR="00BA16E3" w:rsidRPr="000916EC" w:rsidRDefault="00BA16E3" w:rsidP="00BA16E3">
      <w:pPr>
        <w:spacing w:after="0" w:line="240" w:lineRule="auto"/>
        <w:rPr>
          <w:bCs/>
          <w:sz w:val="28"/>
          <w:szCs w:val="28"/>
          <w:lang w:val="en-GB"/>
        </w:rPr>
      </w:pPr>
    </w:p>
    <w:p w14:paraId="16864B92" w14:textId="77777777" w:rsidR="00BA16E3" w:rsidRPr="000916EC" w:rsidRDefault="00BA16E3" w:rsidP="00BA16E3">
      <w:pPr>
        <w:spacing w:after="0" w:line="240" w:lineRule="auto"/>
        <w:rPr>
          <w:bCs/>
          <w:sz w:val="28"/>
          <w:szCs w:val="28"/>
          <w:lang w:val="en-GB"/>
        </w:rPr>
      </w:pPr>
    </w:p>
    <w:p w14:paraId="390DCB46" w14:textId="05B1E037" w:rsidR="00BA16E3" w:rsidRDefault="00BA16E3" w:rsidP="00BA16E3">
      <w:pPr>
        <w:spacing w:after="0" w:line="240" w:lineRule="auto"/>
        <w:ind w:left="567"/>
        <w:rPr>
          <w:sz w:val="28"/>
          <w:szCs w:val="28"/>
          <w:lang w:val="en-GB"/>
        </w:rPr>
      </w:pPr>
      <w:r w:rsidRPr="000916EC">
        <w:rPr>
          <w:sz w:val="28"/>
          <w:szCs w:val="28"/>
          <w:lang w:val="en-GB"/>
        </w:rPr>
        <w:tab/>
      </w:r>
      <w:r w:rsidRPr="000916EC">
        <w:rPr>
          <w:sz w:val="28"/>
          <w:szCs w:val="28"/>
          <w:lang w:val="en-GB"/>
        </w:rPr>
        <w:tab/>
      </w:r>
      <w:r w:rsidRPr="00C23A9D">
        <w:rPr>
          <w:color w:val="683104"/>
          <w:sz w:val="28"/>
          <w:szCs w:val="28"/>
          <w:lang w:val="en-GB"/>
        </w:rPr>
        <w:t>L03S01</w:t>
      </w:r>
      <w:r w:rsidRPr="00FE31FC">
        <w:rPr>
          <w:sz w:val="28"/>
          <w:szCs w:val="28"/>
          <w:lang w:val="en-GB"/>
        </w:rPr>
        <w:tab/>
      </w:r>
      <w:r w:rsidRPr="00C23A9D">
        <w:rPr>
          <w:sz w:val="28"/>
          <w:szCs w:val="28"/>
          <w:lang w:val="en-GB"/>
        </w:rPr>
        <w:t xml:space="preserve">Measuring </w:t>
      </w:r>
      <w:r w:rsidR="00D8752B">
        <w:rPr>
          <w:sz w:val="28"/>
          <w:szCs w:val="28"/>
          <w:lang w:val="en-GB"/>
        </w:rPr>
        <w:t xml:space="preserve">market </w:t>
      </w:r>
      <w:r w:rsidRPr="00C23A9D">
        <w:rPr>
          <w:sz w:val="28"/>
          <w:szCs w:val="28"/>
          <w:lang w:val="en-GB"/>
        </w:rPr>
        <w:t>and credit risk</w:t>
      </w:r>
      <w:r w:rsidR="00D8752B">
        <w:rPr>
          <w:sz w:val="28"/>
          <w:szCs w:val="28"/>
          <w:lang w:val="en-GB"/>
        </w:rPr>
        <w:tab/>
      </w:r>
      <w:r>
        <w:rPr>
          <w:sz w:val="28"/>
          <w:szCs w:val="28"/>
          <w:lang w:val="en-GB"/>
        </w:rPr>
        <w:tab/>
      </w:r>
      <w:r>
        <w:rPr>
          <w:sz w:val="28"/>
          <w:szCs w:val="28"/>
          <w:lang w:val="en-GB"/>
        </w:rPr>
        <w:tab/>
      </w:r>
      <w:r w:rsidR="00361DAE">
        <w:rPr>
          <w:sz w:val="28"/>
          <w:szCs w:val="28"/>
          <w:lang w:val="en-GB"/>
        </w:rPr>
        <w:t xml:space="preserve">  </w:t>
      </w:r>
      <w:r>
        <w:rPr>
          <w:sz w:val="28"/>
          <w:szCs w:val="28"/>
          <w:lang w:val="en-GB"/>
        </w:rPr>
        <w:fldChar w:fldCharType="begin"/>
      </w:r>
      <w:r>
        <w:rPr>
          <w:sz w:val="28"/>
          <w:szCs w:val="28"/>
          <w:lang w:val="en-GB"/>
        </w:rPr>
        <w:instrText xml:space="preserve"> PAGEREF L03S01 \h </w:instrText>
      </w:r>
      <w:r>
        <w:rPr>
          <w:sz w:val="28"/>
          <w:szCs w:val="28"/>
          <w:lang w:val="en-GB"/>
        </w:rPr>
      </w:r>
      <w:r>
        <w:rPr>
          <w:sz w:val="28"/>
          <w:szCs w:val="28"/>
          <w:lang w:val="en-GB"/>
        </w:rPr>
        <w:fldChar w:fldCharType="separate"/>
      </w:r>
      <w:r w:rsidR="00402634">
        <w:rPr>
          <w:noProof/>
          <w:sz w:val="28"/>
          <w:szCs w:val="28"/>
          <w:lang w:val="en-GB"/>
        </w:rPr>
        <w:t>2</w:t>
      </w:r>
      <w:r>
        <w:rPr>
          <w:sz w:val="28"/>
          <w:szCs w:val="28"/>
          <w:lang w:val="en-GB"/>
        </w:rPr>
        <w:fldChar w:fldCharType="end"/>
      </w:r>
    </w:p>
    <w:p w14:paraId="613C0ED9" w14:textId="7A68D193" w:rsidR="00627EA9" w:rsidRDefault="00BA16E3" w:rsidP="00627EA9">
      <w:pPr>
        <w:spacing w:after="0" w:line="240" w:lineRule="auto"/>
        <w:ind w:left="567"/>
        <w:rPr>
          <w:sz w:val="28"/>
          <w:szCs w:val="28"/>
          <w:lang w:val="en-GB"/>
        </w:rPr>
      </w:pPr>
      <w:r w:rsidRPr="000916EC">
        <w:rPr>
          <w:sz w:val="28"/>
          <w:szCs w:val="28"/>
          <w:lang w:val="en-GB"/>
        </w:rPr>
        <w:tab/>
      </w:r>
      <w:r w:rsidRPr="000916EC">
        <w:rPr>
          <w:sz w:val="28"/>
          <w:szCs w:val="28"/>
          <w:lang w:val="en-GB"/>
        </w:rPr>
        <w:tab/>
      </w:r>
      <w:r w:rsidRPr="00C23A9D">
        <w:rPr>
          <w:color w:val="683104"/>
          <w:sz w:val="28"/>
          <w:szCs w:val="28"/>
          <w:lang w:val="en-GB"/>
        </w:rPr>
        <w:t>L03S0</w:t>
      </w:r>
      <w:r>
        <w:rPr>
          <w:color w:val="683104"/>
          <w:sz w:val="28"/>
          <w:szCs w:val="28"/>
          <w:lang w:val="en-GB"/>
        </w:rPr>
        <w:t>2</w:t>
      </w:r>
      <w:r w:rsidRPr="00FE31FC">
        <w:rPr>
          <w:sz w:val="28"/>
          <w:szCs w:val="28"/>
          <w:lang w:val="en-GB"/>
        </w:rPr>
        <w:tab/>
        <w:t xml:space="preserve">Investment </w:t>
      </w:r>
      <w:r w:rsidRPr="00C23A9D">
        <w:rPr>
          <w:sz w:val="28"/>
          <w:szCs w:val="28"/>
          <w:lang w:val="en-GB"/>
        </w:rPr>
        <w:t>risks from holding bonds</w:t>
      </w:r>
      <w:r>
        <w:rPr>
          <w:sz w:val="28"/>
          <w:szCs w:val="28"/>
          <w:lang w:val="en-GB"/>
        </w:rPr>
        <w:tab/>
      </w:r>
      <w:r>
        <w:rPr>
          <w:sz w:val="28"/>
          <w:szCs w:val="28"/>
          <w:lang w:val="en-GB"/>
        </w:rPr>
        <w:tab/>
      </w:r>
      <w:r>
        <w:rPr>
          <w:sz w:val="28"/>
          <w:szCs w:val="28"/>
          <w:lang w:val="en-GB"/>
        </w:rPr>
        <w:tab/>
      </w:r>
      <w:r w:rsidR="00361DAE">
        <w:rPr>
          <w:sz w:val="28"/>
          <w:szCs w:val="28"/>
          <w:lang w:val="en-GB"/>
        </w:rPr>
        <w:t xml:space="preserve">  </w:t>
      </w:r>
      <w:r>
        <w:rPr>
          <w:sz w:val="28"/>
          <w:szCs w:val="28"/>
          <w:lang w:val="en-GB"/>
        </w:rPr>
        <w:fldChar w:fldCharType="begin"/>
      </w:r>
      <w:r>
        <w:rPr>
          <w:sz w:val="28"/>
          <w:szCs w:val="28"/>
          <w:lang w:val="en-GB"/>
        </w:rPr>
        <w:instrText xml:space="preserve"> PAGEREF L03S02 \h </w:instrText>
      </w:r>
      <w:r>
        <w:rPr>
          <w:sz w:val="28"/>
          <w:szCs w:val="28"/>
          <w:lang w:val="en-GB"/>
        </w:rPr>
      </w:r>
      <w:r>
        <w:rPr>
          <w:sz w:val="28"/>
          <w:szCs w:val="28"/>
          <w:lang w:val="en-GB"/>
        </w:rPr>
        <w:fldChar w:fldCharType="separate"/>
      </w:r>
      <w:r w:rsidR="00402634">
        <w:rPr>
          <w:noProof/>
          <w:sz w:val="28"/>
          <w:szCs w:val="28"/>
          <w:lang w:val="en-GB"/>
        </w:rPr>
        <w:t>3</w:t>
      </w:r>
      <w:r>
        <w:rPr>
          <w:sz w:val="28"/>
          <w:szCs w:val="28"/>
          <w:lang w:val="en-GB"/>
        </w:rPr>
        <w:fldChar w:fldCharType="end"/>
      </w:r>
    </w:p>
    <w:p w14:paraId="5812938A" w14:textId="17C88CC0" w:rsidR="00627EA9" w:rsidRDefault="00627EA9" w:rsidP="00627EA9">
      <w:pPr>
        <w:spacing w:after="0" w:line="240" w:lineRule="auto"/>
        <w:ind w:left="567"/>
        <w:rPr>
          <w:sz w:val="28"/>
          <w:szCs w:val="28"/>
          <w:lang w:val="en-GB"/>
        </w:rPr>
      </w:pPr>
      <w:r w:rsidRPr="000916EC">
        <w:rPr>
          <w:sz w:val="28"/>
          <w:szCs w:val="28"/>
          <w:lang w:val="en-GB"/>
        </w:rPr>
        <w:tab/>
      </w:r>
      <w:r w:rsidRPr="000916EC">
        <w:rPr>
          <w:sz w:val="28"/>
          <w:szCs w:val="28"/>
          <w:lang w:val="en-GB"/>
        </w:rPr>
        <w:tab/>
      </w:r>
      <w:r w:rsidR="00BA16E3" w:rsidRPr="00C23A9D">
        <w:rPr>
          <w:color w:val="683104"/>
          <w:sz w:val="28"/>
          <w:szCs w:val="28"/>
          <w:lang w:val="en-GB"/>
        </w:rPr>
        <w:t>L03S0</w:t>
      </w:r>
      <w:r w:rsidR="00BA16E3">
        <w:rPr>
          <w:color w:val="683104"/>
          <w:sz w:val="28"/>
          <w:szCs w:val="28"/>
          <w:lang w:val="en-GB"/>
        </w:rPr>
        <w:t>3</w:t>
      </w:r>
      <w:r w:rsidR="00BA16E3" w:rsidRPr="00FE31FC">
        <w:rPr>
          <w:sz w:val="28"/>
          <w:szCs w:val="28"/>
          <w:lang w:val="en-GB"/>
        </w:rPr>
        <w:tab/>
      </w:r>
      <w:r w:rsidR="00BA16E3" w:rsidRPr="00C23A9D">
        <w:rPr>
          <w:sz w:val="28"/>
          <w:szCs w:val="28"/>
          <w:lang w:val="en-GB"/>
        </w:rPr>
        <w:t xml:space="preserve">Other </w:t>
      </w:r>
      <w:r w:rsidR="00BA16E3" w:rsidRPr="00F0573F">
        <w:rPr>
          <w:sz w:val="28"/>
          <w:szCs w:val="28"/>
          <w:lang w:val="en-GB"/>
        </w:rPr>
        <w:t>risks associated</w:t>
      </w:r>
      <w:r w:rsidR="00BA16E3" w:rsidRPr="00C23A9D">
        <w:rPr>
          <w:sz w:val="28"/>
          <w:szCs w:val="28"/>
          <w:lang w:val="en-GB"/>
        </w:rPr>
        <w:t xml:space="preserve"> with bonds</w:t>
      </w:r>
      <w:r w:rsidR="00BA16E3">
        <w:rPr>
          <w:sz w:val="28"/>
          <w:szCs w:val="28"/>
          <w:lang w:val="en-GB"/>
        </w:rPr>
        <w:tab/>
      </w:r>
      <w:r w:rsidR="00BA16E3">
        <w:rPr>
          <w:sz w:val="28"/>
          <w:szCs w:val="28"/>
          <w:lang w:val="en-GB"/>
        </w:rPr>
        <w:tab/>
      </w:r>
      <w:r w:rsidR="00BA16E3">
        <w:rPr>
          <w:sz w:val="28"/>
          <w:szCs w:val="28"/>
          <w:lang w:val="en-GB"/>
        </w:rPr>
        <w:tab/>
      </w:r>
      <w:r w:rsidR="00361DAE">
        <w:rPr>
          <w:sz w:val="28"/>
          <w:szCs w:val="28"/>
          <w:lang w:val="en-GB"/>
        </w:rPr>
        <w:t xml:space="preserve">  </w:t>
      </w:r>
      <w:r w:rsidR="00BA16E3">
        <w:rPr>
          <w:sz w:val="28"/>
          <w:szCs w:val="28"/>
          <w:lang w:val="en-GB"/>
        </w:rPr>
        <w:fldChar w:fldCharType="begin"/>
      </w:r>
      <w:r w:rsidR="00BA16E3">
        <w:rPr>
          <w:sz w:val="28"/>
          <w:szCs w:val="28"/>
          <w:lang w:val="en-GB"/>
        </w:rPr>
        <w:instrText xml:space="preserve"> PAGEREF L03S03 \h </w:instrText>
      </w:r>
      <w:r w:rsidR="00BA16E3">
        <w:rPr>
          <w:sz w:val="28"/>
          <w:szCs w:val="28"/>
          <w:lang w:val="en-GB"/>
        </w:rPr>
      </w:r>
      <w:r w:rsidR="00BA16E3">
        <w:rPr>
          <w:sz w:val="28"/>
          <w:szCs w:val="28"/>
          <w:lang w:val="en-GB"/>
        </w:rPr>
        <w:fldChar w:fldCharType="separate"/>
      </w:r>
      <w:r w:rsidR="00402634">
        <w:rPr>
          <w:noProof/>
          <w:sz w:val="28"/>
          <w:szCs w:val="28"/>
          <w:lang w:val="en-GB"/>
        </w:rPr>
        <w:t>5</w:t>
      </w:r>
      <w:r w:rsidR="00BA16E3">
        <w:rPr>
          <w:sz w:val="28"/>
          <w:szCs w:val="28"/>
          <w:lang w:val="en-GB"/>
        </w:rPr>
        <w:fldChar w:fldCharType="end"/>
      </w:r>
    </w:p>
    <w:p w14:paraId="5BB306DF" w14:textId="52ABEFB2" w:rsidR="00627EA9" w:rsidRDefault="00627EA9" w:rsidP="00627EA9">
      <w:pPr>
        <w:spacing w:after="0" w:line="240" w:lineRule="auto"/>
        <w:ind w:left="567"/>
        <w:rPr>
          <w:sz w:val="28"/>
          <w:szCs w:val="28"/>
          <w:lang w:val="en-GB"/>
        </w:rPr>
      </w:pPr>
      <w:r w:rsidRPr="000916EC">
        <w:rPr>
          <w:sz w:val="28"/>
          <w:szCs w:val="28"/>
          <w:lang w:val="en-GB"/>
        </w:rPr>
        <w:tab/>
      </w:r>
      <w:r w:rsidRPr="000916EC">
        <w:rPr>
          <w:sz w:val="28"/>
          <w:szCs w:val="28"/>
          <w:lang w:val="en-GB"/>
        </w:rPr>
        <w:tab/>
      </w:r>
      <w:r w:rsidR="00BA16E3" w:rsidRPr="00C23A9D">
        <w:rPr>
          <w:color w:val="683104"/>
          <w:sz w:val="28"/>
          <w:szCs w:val="28"/>
          <w:lang w:val="en-GB"/>
        </w:rPr>
        <w:t>L03S0</w:t>
      </w:r>
      <w:r w:rsidR="00BA16E3">
        <w:rPr>
          <w:color w:val="683104"/>
          <w:sz w:val="28"/>
          <w:szCs w:val="28"/>
          <w:lang w:val="en-GB"/>
        </w:rPr>
        <w:t>4</w:t>
      </w:r>
      <w:r w:rsidR="00BA16E3" w:rsidRPr="00FE31FC">
        <w:rPr>
          <w:sz w:val="28"/>
          <w:szCs w:val="28"/>
          <w:lang w:val="en-GB"/>
        </w:rPr>
        <w:tab/>
        <w:t>Duration</w:t>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361DAE">
        <w:rPr>
          <w:sz w:val="28"/>
          <w:szCs w:val="28"/>
          <w:lang w:val="en-GB"/>
        </w:rPr>
        <w:t xml:space="preserve">  </w:t>
      </w:r>
      <w:r w:rsidR="00BA16E3">
        <w:rPr>
          <w:sz w:val="28"/>
          <w:szCs w:val="28"/>
          <w:lang w:val="en-GB"/>
        </w:rPr>
        <w:fldChar w:fldCharType="begin"/>
      </w:r>
      <w:r w:rsidR="00BA16E3">
        <w:rPr>
          <w:sz w:val="28"/>
          <w:szCs w:val="28"/>
          <w:lang w:val="en-GB"/>
        </w:rPr>
        <w:instrText xml:space="preserve"> PAGEREF L03S04 \h </w:instrText>
      </w:r>
      <w:r w:rsidR="00BA16E3">
        <w:rPr>
          <w:sz w:val="28"/>
          <w:szCs w:val="28"/>
          <w:lang w:val="en-GB"/>
        </w:rPr>
      </w:r>
      <w:r w:rsidR="00BA16E3">
        <w:rPr>
          <w:sz w:val="28"/>
          <w:szCs w:val="28"/>
          <w:lang w:val="en-GB"/>
        </w:rPr>
        <w:fldChar w:fldCharType="separate"/>
      </w:r>
      <w:r w:rsidR="00402634">
        <w:rPr>
          <w:noProof/>
          <w:sz w:val="28"/>
          <w:szCs w:val="28"/>
          <w:lang w:val="en-GB"/>
        </w:rPr>
        <w:t>7</w:t>
      </w:r>
      <w:r w:rsidR="00BA16E3">
        <w:rPr>
          <w:sz w:val="28"/>
          <w:szCs w:val="28"/>
          <w:lang w:val="en-GB"/>
        </w:rPr>
        <w:fldChar w:fldCharType="end"/>
      </w:r>
    </w:p>
    <w:p w14:paraId="7E1B8EDF" w14:textId="01C2C52A" w:rsidR="00627EA9" w:rsidRDefault="00627EA9" w:rsidP="00627EA9">
      <w:pPr>
        <w:spacing w:after="0" w:line="240" w:lineRule="auto"/>
        <w:ind w:left="567"/>
        <w:rPr>
          <w:sz w:val="28"/>
          <w:szCs w:val="28"/>
          <w:lang w:val="en-GB"/>
        </w:rPr>
      </w:pPr>
      <w:r w:rsidRPr="000916EC">
        <w:rPr>
          <w:sz w:val="28"/>
          <w:szCs w:val="28"/>
          <w:lang w:val="en-GB"/>
        </w:rPr>
        <w:tab/>
      </w:r>
      <w:r w:rsidRPr="000916EC">
        <w:rPr>
          <w:sz w:val="28"/>
          <w:szCs w:val="28"/>
          <w:lang w:val="en-GB"/>
        </w:rPr>
        <w:tab/>
      </w:r>
      <w:r w:rsidR="00BA16E3" w:rsidRPr="00C23A9D">
        <w:rPr>
          <w:color w:val="683104"/>
          <w:sz w:val="28"/>
          <w:szCs w:val="28"/>
          <w:lang w:val="en-GB"/>
        </w:rPr>
        <w:t>L03S0</w:t>
      </w:r>
      <w:r w:rsidR="00BA16E3">
        <w:rPr>
          <w:color w:val="683104"/>
          <w:sz w:val="28"/>
          <w:szCs w:val="28"/>
          <w:lang w:val="en-GB"/>
        </w:rPr>
        <w:t>5</w:t>
      </w:r>
      <w:r w:rsidR="00BA16E3" w:rsidRPr="00FE31FC">
        <w:rPr>
          <w:sz w:val="28"/>
          <w:szCs w:val="28"/>
          <w:lang w:val="en-GB"/>
        </w:rPr>
        <w:tab/>
        <w:t xml:space="preserve">Properties </w:t>
      </w:r>
      <w:r w:rsidR="00BA16E3" w:rsidRPr="00C23A9D">
        <w:rPr>
          <w:sz w:val="28"/>
          <w:szCs w:val="28"/>
          <w:lang w:val="en-GB"/>
        </w:rPr>
        <w:t>of duration</w:t>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361DAE">
        <w:rPr>
          <w:sz w:val="28"/>
          <w:szCs w:val="28"/>
          <w:lang w:val="en-GB"/>
        </w:rPr>
        <w:t xml:space="preserve">  </w:t>
      </w:r>
      <w:r w:rsidR="00BA16E3">
        <w:rPr>
          <w:sz w:val="28"/>
          <w:szCs w:val="28"/>
          <w:lang w:val="en-GB"/>
        </w:rPr>
        <w:fldChar w:fldCharType="begin"/>
      </w:r>
      <w:r w:rsidR="00BA16E3">
        <w:rPr>
          <w:sz w:val="28"/>
          <w:szCs w:val="28"/>
          <w:lang w:val="en-GB"/>
        </w:rPr>
        <w:instrText xml:space="preserve"> PAGEREF L03S05 \h </w:instrText>
      </w:r>
      <w:r w:rsidR="00BA16E3">
        <w:rPr>
          <w:sz w:val="28"/>
          <w:szCs w:val="28"/>
          <w:lang w:val="en-GB"/>
        </w:rPr>
      </w:r>
      <w:r w:rsidR="00BA16E3">
        <w:rPr>
          <w:sz w:val="28"/>
          <w:szCs w:val="28"/>
          <w:lang w:val="en-GB"/>
        </w:rPr>
        <w:fldChar w:fldCharType="separate"/>
      </w:r>
      <w:r w:rsidR="00402634">
        <w:rPr>
          <w:noProof/>
          <w:sz w:val="28"/>
          <w:szCs w:val="28"/>
          <w:lang w:val="en-GB"/>
        </w:rPr>
        <w:t>9</w:t>
      </w:r>
      <w:r w:rsidR="00BA16E3">
        <w:rPr>
          <w:sz w:val="28"/>
          <w:szCs w:val="28"/>
          <w:lang w:val="en-GB"/>
        </w:rPr>
        <w:fldChar w:fldCharType="end"/>
      </w:r>
    </w:p>
    <w:p w14:paraId="0244F681" w14:textId="6D73F633" w:rsidR="00627EA9" w:rsidRDefault="00627EA9" w:rsidP="00627EA9">
      <w:pPr>
        <w:spacing w:after="0" w:line="240" w:lineRule="auto"/>
        <w:ind w:left="567"/>
        <w:rPr>
          <w:sz w:val="28"/>
          <w:szCs w:val="28"/>
          <w:lang w:val="en-GB"/>
        </w:rPr>
      </w:pPr>
      <w:r w:rsidRPr="000916EC">
        <w:rPr>
          <w:sz w:val="28"/>
          <w:szCs w:val="28"/>
          <w:lang w:val="en-GB"/>
        </w:rPr>
        <w:tab/>
      </w:r>
      <w:r w:rsidRPr="000916EC">
        <w:rPr>
          <w:sz w:val="28"/>
          <w:szCs w:val="28"/>
          <w:lang w:val="en-GB"/>
        </w:rPr>
        <w:tab/>
      </w:r>
      <w:r w:rsidR="00BA16E3" w:rsidRPr="00C23A9D">
        <w:rPr>
          <w:color w:val="683104"/>
          <w:sz w:val="28"/>
          <w:szCs w:val="28"/>
          <w:lang w:val="en-GB"/>
        </w:rPr>
        <w:t>L03S0</w:t>
      </w:r>
      <w:r w:rsidR="00BA16E3">
        <w:rPr>
          <w:color w:val="683104"/>
          <w:sz w:val="28"/>
          <w:szCs w:val="28"/>
          <w:lang w:val="en-GB"/>
        </w:rPr>
        <w:t>6</w:t>
      </w:r>
      <w:r w:rsidR="00BA16E3" w:rsidRPr="00FE31FC">
        <w:rPr>
          <w:sz w:val="28"/>
          <w:szCs w:val="28"/>
          <w:lang w:val="en-GB"/>
        </w:rPr>
        <w:tab/>
        <w:t>I</w:t>
      </w:r>
      <w:r w:rsidR="00BA16E3" w:rsidRPr="00C23A9D">
        <w:rPr>
          <w:sz w:val="28"/>
          <w:szCs w:val="28"/>
          <w:lang w:val="en-GB"/>
        </w:rPr>
        <w:t>mmunisation</w:t>
      </w:r>
      <w:r w:rsidR="00BC022C">
        <w:rPr>
          <w:sz w:val="28"/>
          <w:szCs w:val="28"/>
          <w:lang w:val="en-GB"/>
        </w:rPr>
        <w:t xml:space="preserve"> </w:t>
      </w:r>
      <w:r w:rsidR="00066761">
        <w:rPr>
          <w:sz w:val="28"/>
          <w:szCs w:val="28"/>
          <w:lang w:val="en-GB"/>
        </w:rPr>
        <w:t>(1)</w:t>
      </w:r>
      <w:r w:rsidR="00066761">
        <w:rPr>
          <w:sz w:val="28"/>
          <w:szCs w:val="28"/>
          <w:lang w:val="en-GB"/>
        </w:rPr>
        <w:tab/>
      </w:r>
      <w:r w:rsidR="00066761">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fldChar w:fldCharType="begin"/>
      </w:r>
      <w:r w:rsidR="00BA16E3">
        <w:rPr>
          <w:sz w:val="28"/>
          <w:szCs w:val="28"/>
          <w:lang w:val="en-GB"/>
        </w:rPr>
        <w:instrText xml:space="preserve"> PAGEREF L03S06 \h </w:instrText>
      </w:r>
      <w:r w:rsidR="00BA16E3">
        <w:rPr>
          <w:sz w:val="28"/>
          <w:szCs w:val="28"/>
          <w:lang w:val="en-GB"/>
        </w:rPr>
      </w:r>
      <w:r w:rsidR="00BA16E3">
        <w:rPr>
          <w:sz w:val="28"/>
          <w:szCs w:val="28"/>
          <w:lang w:val="en-GB"/>
        </w:rPr>
        <w:fldChar w:fldCharType="separate"/>
      </w:r>
      <w:r w:rsidR="00402634">
        <w:rPr>
          <w:noProof/>
          <w:sz w:val="28"/>
          <w:szCs w:val="28"/>
          <w:lang w:val="en-GB"/>
        </w:rPr>
        <w:t>11</w:t>
      </w:r>
      <w:r w:rsidR="00BA16E3">
        <w:rPr>
          <w:sz w:val="28"/>
          <w:szCs w:val="28"/>
          <w:lang w:val="en-GB"/>
        </w:rPr>
        <w:fldChar w:fldCharType="end"/>
      </w:r>
    </w:p>
    <w:p w14:paraId="2AB15F26" w14:textId="14F03C9F" w:rsidR="00627EA9" w:rsidRDefault="00627EA9" w:rsidP="00627EA9">
      <w:pPr>
        <w:spacing w:after="0" w:line="240" w:lineRule="auto"/>
        <w:ind w:left="567"/>
        <w:rPr>
          <w:sz w:val="28"/>
          <w:szCs w:val="28"/>
          <w:lang w:val="en-GB"/>
        </w:rPr>
      </w:pPr>
      <w:r w:rsidRPr="000916EC">
        <w:rPr>
          <w:sz w:val="28"/>
          <w:szCs w:val="28"/>
          <w:lang w:val="en-GB"/>
        </w:rPr>
        <w:tab/>
      </w:r>
      <w:r w:rsidRPr="000916EC">
        <w:rPr>
          <w:sz w:val="28"/>
          <w:szCs w:val="28"/>
          <w:lang w:val="en-GB"/>
        </w:rPr>
        <w:tab/>
      </w:r>
      <w:r w:rsidR="00BA16E3" w:rsidRPr="00C23A9D">
        <w:rPr>
          <w:color w:val="683104"/>
          <w:sz w:val="28"/>
          <w:szCs w:val="28"/>
          <w:lang w:val="en-GB"/>
        </w:rPr>
        <w:t>L03S0</w:t>
      </w:r>
      <w:r w:rsidR="00BA16E3">
        <w:rPr>
          <w:color w:val="683104"/>
          <w:sz w:val="28"/>
          <w:szCs w:val="28"/>
          <w:lang w:val="en-GB"/>
        </w:rPr>
        <w:t>7</w:t>
      </w:r>
      <w:r w:rsidR="00BA16E3" w:rsidRPr="00FE31FC">
        <w:rPr>
          <w:sz w:val="28"/>
          <w:szCs w:val="28"/>
          <w:lang w:val="en-GB"/>
        </w:rPr>
        <w:tab/>
        <w:t xml:space="preserve">Immunisation </w:t>
      </w:r>
      <w:r w:rsidR="00066761">
        <w:rPr>
          <w:sz w:val="28"/>
          <w:szCs w:val="28"/>
          <w:lang w:val="en-GB"/>
        </w:rPr>
        <w:t>(2)</w:t>
      </w:r>
      <w:r w:rsidR="00066761">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fldChar w:fldCharType="begin"/>
      </w:r>
      <w:r w:rsidR="00BA16E3">
        <w:rPr>
          <w:sz w:val="28"/>
          <w:szCs w:val="28"/>
          <w:lang w:val="en-GB"/>
        </w:rPr>
        <w:instrText xml:space="preserve"> PAGEREF L03S07 \h </w:instrText>
      </w:r>
      <w:r w:rsidR="00BA16E3">
        <w:rPr>
          <w:sz w:val="28"/>
          <w:szCs w:val="28"/>
          <w:lang w:val="en-GB"/>
        </w:rPr>
      </w:r>
      <w:r w:rsidR="00BA16E3">
        <w:rPr>
          <w:sz w:val="28"/>
          <w:szCs w:val="28"/>
          <w:lang w:val="en-GB"/>
        </w:rPr>
        <w:fldChar w:fldCharType="separate"/>
      </w:r>
      <w:r w:rsidR="00402634">
        <w:rPr>
          <w:noProof/>
          <w:sz w:val="28"/>
          <w:szCs w:val="28"/>
          <w:lang w:val="en-GB"/>
        </w:rPr>
        <w:t>13</w:t>
      </w:r>
      <w:r w:rsidR="00BA16E3">
        <w:rPr>
          <w:sz w:val="28"/>
          <w:szCs w:val="28"/>
          <w:lang w:val="en-GB"/>
        </w:rPr>
        <w:fldChar w:fldCharType="end"/>
      </w:r>
    </w:p>
    <w:p w14:paraId="54434AAE" w14:textId="735BC7D2" w:rsidR="00BC022C" w:rsidRDefault="00BC022C" w:rsidP="00BC022C">
      <w:pPr>
        <w:spacing w:after="0" w:line="240" w:lineRule="auto"/>
        <w:ind w:left="567"/>
        <w:rPr>
          <w:sz w:val="28"/>
          <w:szCs w:val="28"/>
          <w:lang w:val="en-GB"/>
        </w:rPr>
      </w:pPr>
      <w:r w:rsidRPr="000916EC">
        <w:rPr>
          <w:sz w:val="28"/>
          <w:szCs w:val="28"/>
          <w:lang w:val="en-GB"/>
        </w:rPr>
        <w:tab/>
      </w:r>
      <w:r w:rsidRPr="000916EC">
        <w:rPr>
          <w:sz w:val="28"/>
          <w:szCs w:val="28"/>
          <w:lang w:val="en-GB"/>
        </w:rPr>
        <w:tab/>
      </w:r>
      <w:r w:rsidRPr="00C23A9D">
        <w:rPr>
          <w:color w:val="683104"/>
          <w:sz w:val="28"/>
          <w:szCs w:val="28"/>
          <w:lang w:val="en-GB"/>
        </w:rPr>
        <w:t>L03S0</w:t>
      </w:r>
      <w:r>
        <w:rPr>
          <w:color w:val="683104"/>
          <w:sz w:val="28"/>
          <w:szCs w:val="28"/>
          <w:lang w:val="en-GB"/>
        </w:rPr>
        <w:t>8</w:t>
      </w:r>
      <w:r w:rsidRPr="00FE31FC">
        <w:rPr>
          <w:sz w:val="28"/>
          <w:szCs w:val="28"/>
          <w:lang w:val="en-GB"/>
        </w:rPr>
        <w:tab/>
        <w:t>Im</w:t>
      </w:r>
      <w:r w:rsidRPr="00C23A9D">
        <w:rPr>
          <w:sz w:val="28"/>
          <w:szCs w:val="28"/>
          <w:lang w:val="en-GB"/>
        </w:rPr>
        <w:t xml:space="preserve">munisation </w:t>
      </w:r>
      <w:r w:rsidRPr="00371969">
        <w:rPr>
          <w:sz w:val="28"/>
          <w:szCs w:val="28"/>
          <w:lang w:val="en-GB"/>
        </w:rPr>
        <w:t>–</w:t>
      </w:r>
      <w:r w:rsidRPr="00C23A9D">
        <w:rPr>
          <w:sz w:val="28"/>
          <w:szCs w:val="28"/>
          <w:lang w:val="en-GB"/>
        </w:rPr>
        <w:t xml:space="preserve"> </w:t>
      </w:r>
      <w:r>
        <w:rPr>
          <w:sz w:val="28"/>
          <w:szCs w:val="28"/>
          <w:lang w:val="en-GB"/>
        </w:rPr>
        <w:t>example</w:t>
      </w:r>
      <w:r>
        <w:rPr>
          <w:sz w:val="28"/>
          <w:szCs w:val="28"/>
          <w:lang w:val="en-GB"/>
        </w:rPr>
        <w:tab/>
      </w:r>
      <w:r>
        <w:rPr>
          <w:sz w:val="28"/>
          <w:szCs w:val="28"/>
          <w:lang w:val="en-GB"/>
        </w:rPr>
        <w:tab/>
      </w:r>
      <w:r>
        <w:rPr>
          <w:sz w:val="28"/>
          <w:szCs w:val="28"/>
          <w:lang w:val="en-GB"/>
        </w:rPr>
        <w:tab/>
      </w:r>
      <w:r>
        <w:rPr>
          <w:sz w:val="28"/>
          <w:szCs w:val="28"/>
          <w:lang w:val="en-GB"/>
        </w:rPr>
        <w:tab/>
      </w:r>
      <w:r>
        <w:rPr>
          <w:sz w:val="28"/>
          <w:szCs w:val="28"/>
          <w:lang w:val="en-GB"/>
        </w:rPr>
        <w:tab/>
      </w:r>
      <w:r w:rsidR="00744FB7">
        <w:rPr>
          <w:sz w:val="28"/>
          <w:szCs w:val="28"/>
          <w:lang w:val="en-GB"/>
        </w:rPr>
        <w:fldChar w:fldCharType="begin"/>
      </w:r>
      <w:r w:rsidR="00744FB7">
        <w:rPr>
          <w:sz w:val="28"/>
          <w:szCs w:val="28"/>
          <w:lang w:val="en-GB"/>
        </w:rPr>
        <w:instrText xml:space="preserve"> PAGEREF L03S08 \h </w:instrText>
      </w:r>
      <w:r w:rsidR="00744FB7">
        <w:rPr>
          <w:sz w:val="28"/>
          <w:szCs w:val="28"/>
          <w:lang w:val="en-GB"/>
        </w:rPr>
      </w:r>
      <w:r w:rsidR="00744FB7">
        <w:rPr>
          <w:sz w:val="28"/>
          <w:szCs w:val="28"/>
          <w:lang w:val="en-GB"/>
        </w:rPr>
        <w:fldChar w:fldCharType="separate"/>
      </w:r>
      <w:r w:rsidR="00402634">
        <w:rPr>
          <w:noProof/>
          <w:sz w:val="28"/>
          <w:szCs w:val="28"/>
          <w:lang w:val="en-GB"/>
        </w:rPr>
        <w:t>15</w:t>
      </w:r>
      <w:r w:rsidR="00744FB7">
        <w:rPr>
          <w:sz w:val="28"/>
          <w:szCs w:val="28"/>
          <w:lang w:val="en-GB"/>
        </w:rPr>
        <w:fldChar w:fldCharType="end"/>
      </w:r>
    </w:p>
    <w:p w14:paraId="41586887" w14:textId="62C0E28E" w:rsidR="00C557DA" w:rsidRDefault="00627EA9" w:rsidP="00C557DA">
      <w:pPr>
        <w:spacing w:after="0" w:line="240" w:lineRule="auto"/>
        <w:ind w:left="567"/>
        <w:rPr>
          <w:sz w:val="28"/>
          <w:szCs w:val="28"/>
          <w:lang w:val="en-GB"/>
        </w:rPr>
      </w:pPr>
      <w:r w:rsidRPr="000916EC">
        <w:rPr>
          <w:sz w:val="28"/>
          <w:szCs w:val="28"/>
          <w:lang w:val="en-GB"/>
        </w:rPr>
        <w:tab/>
      </w:r>
      <w:r w:rsidRPr="000916EC">
        <w:rPr>
          <w:sz w:val="28"/>
          <w:szCs w:val="28"/>
          <w:lang w:val="en-GB"/>
        </w:rPr>
        <w:tab/>
      </w:r>
      <w:r w:rsidR="00BA16E3" w:rsidRPr="00C23A9D">
        <w:rPr>
          <w:color w:val="683104"/>
          <w:sz w:val="28"/>
          <w:szCs w:val="28"/>
          <w:lang w:val="en-GB"/>
        </w:rPr>
        <w:t>L03S0</w:t>
      </w:r>
      <w:r w:rsidR="00566267">
        <w:rPr>
          <w:color w:val="683104"/>
          <w:sz w:val="28"/>
          <w:szCs w:val="28"/>
          <w:lang w:val="en-GB"/>
        </w:rPr>
        <w:t>9</w:t>
      </w:r>
      <w:r w:rsidR="00BA16E3" w:rsidRPr="00FE31FC">
        <w:rPr>
          <w:sz w:val="28"/>
          <w:szCs w:val="28"/>
          <w:lang w:val="en-GB"/>
        </w:rPr>
        <w:tab/>
        <w:t>Co</w:t>
      </w:r>
      <w:r w:rsidR="00BA16E3" w:rsidRPr="00C23A9D">
        <w:rPr>
          <w:sz w:val="28"/>
          <w:szCs w:val="28"/>
          <w:lang w:val="en-GB"/>
        </w:rPr>
        <w:t>nvexity</w:t>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840F9D">
        <w:rPr>
          <w:sz w:val="28"/>
          <w:szCs w:val="28"/>
          <w:lang w:val="en-GB"/>
        </w:rPr>
        <w:fldChar w:fldCharType="begin"/>
      </w:r>
      <w:r w:rsidR="00840F9D">
        <w:rPr>
          <w:sz w:val="28"/>
          <w:szCs w:val="28"/>
          <w:lang w:val="en-GB"/>
        </w:rPr>
        <w:instrText xml:space="preserve"> PAGEREF L03S09 \h </w:instrText>
      </w:r>
      <w:r w:rsidR="00840F9D">
        <w:rPr>
          <w:sz w:val="28"/>
          <w:szCs w:val="28"/>
          <w:lang w:val="en-GB"/>
        </w:rPr>
      </w:r>
      <w:r w:rsidR="00840F9D">
        <w:rPr>
          <w:sz w:val="28"/>
          <w:szCs w:val="28"/>
          <w:lang w:val="en-GB"/>
        </w:rPr>
        <w:fldChar w:fldCharType="separate"/>
      </w:r>
      <w:r w:rsidR="00402634">
        <w:rPr>
          <w:noProof/>
          <w:sz w:val="28"/>
          <w:szCs w:val="28"/>
          <w:lang w:val="en-GB"/>
        </w:rPr>
        <w:t>18</w:t>
      </w:r>
      <w:r w:rsidR="00840F9D">
        <w:rPr>
          <w:sz w:val="28"/>
          <w:szCs w:val="28"/>
          <w:lang w:val="en-GB"/>
        </w:rPr>
        <w:fldChar w:fldCharType="end"/>
      </w:r>
    </w:p>
    <w:p w14:paraId="66BE254D" w14:textId="1835996F" w:rsidR="00C557DA" w:rsidRDefault="00C557DA" w:rsidP="00627EA9">
      <w:pPr>
        <w:spacing w:after="0" w:line="240" w:lineRule="auto"/>
        <w:ind w:left="567"/>
        <w:rPr>
          <w:sz w:val="28"/>
          <w:szCs w:val="28"/>
          <w:lang w:val="en-GB"/>
        </w:rPr>
      </w:pPr>
      <w:r w:rsidRPr="000916EC">
        <w:rPr>
          <w:sz w:val="28"/>
          <w:szCs w:val="28"/>
          <w:lang w:val="en-GB"/>
        </w:rPr>
        <w:tab/>
      </w:r>
      <w:r w:rsidRPr="000916EC">
        <w:rPr>
          <w:sz w:val="28"/>
          <w:szCs w:val="28"/>
          <w:lang w:val="en-GB"/>
        </w:rPr>
        <w:tab/>
      </w:r>
      <w:r w:rsidRPr="00C23A9D">
        <w:rPr>
          <w:color w:val="683104"/>
          <w:sz w:val="28"/>
          <w:szCs w:val="28"/>
          <w:lang w:val="en-GB"/>
        </w:rPr>
        <w:t>L03S</w:t>
      </w:r>
      <w:r>
        <w:rPr>
          <w:color w:val="683104"/>
          <w:sz w:val="28"/>
          <w:szCs w:val="28"/>
          <w:lang w:val="en-GB"/>
        </w:rPr>
        <w:t>10</w:t>
      </w:r>
      <w:r w:rsidRPr="00FE31FC">
        <w:rPr>
          <w:sz w:val="28"/>
          <w:szCs w:val="28"/>
          <w:lang w:val="en-GB"/>
        </w:rPr>
        <w:tab/>
      </w:r>
      <w:r w:rsidRPr="00C23A9D">
        <w:rPr>
          <w:sz w:val="28"/>
          <w:szCs w:val="28"/>
          <w:lang w:val="en-GB"/>
        </w:rPr>
        <w:t>Convexity</w:t>
      </w:r>
      <w:r>
        <w:rPr>
          <w:sz w:val="28"/>
          <w:szCs w:val="28"/>
          <w:lang w:val="en-GB"/>
        </w:rPr>
        <w:t xml:space="preserve"> </w:t>
      </w:r>
      <w:r w:rsidRPr="00371969">
        <w:rPr>
          <w:sz w:val="28"/>
          <w:szCs w:val="28"/>
          <w:lang w:val="en-GB"/>
        </w:rPr>
        <w:t>–</w:t>
      </w:r>
      <w:r w:rsidRPr="00C23A9D">
        <w:rPr>
          <w:sz w:val="28"/>
          <w:szCs w:val="28"/>
          <w:lang w:val="en-GB"/>
        </w:rPr>
        <w:t xml:space="preserve"> </w:t>
      </w:r>
      <w:r>
        <w:rPr>
          <w:sz w:val="28"/>
          <w:szCs w:val="28"/>
          <w:lang w:val="en-GB"/>
        </w:rPr>
        <w:t>example</w:t>
      </w:r>
      <w:r>
        <w:rPr>
          <w:sz w:val="28"/>
          <w:szCs w:val="28"/>
          <w:lang w:val="en-GB"/>
        </w:rPr>
        <w:tab/>
      </w:r>
      <w:r>
        <w:rPr>
          <w:sz w:val="28"/>
          <w:szCs w:val="28"/>
          <w:lang w:val="en-GB"/>
        </w:rPr>
        <w:tab/>
      </w:r>
      <w:r>
        <w:rPr>
          <w:sz w:val="28"/>
          <w:szCs w:val="28"/>
          <w:lang w:val="en-GB"/>
        </w:rPr>
        <w:tab/>
      </w:r>
      <w:r>
        <w:rPr>
          <w:sz w:val="28"/>
          <w:szCs w:val="28"/>
          <w:lang w:val="en-GB"/>
        </w:rPr>
        <w:tab/>
      </w:r>
      <w:r>
        <w:rPr>
          <w:sz w:val="28"/>
          <w:szCs w:val="28"/>
          <w:lang w:val="en-GB"/>
        </w:rPr>
        <w:tab/>
      </w:r>
      <w:r>
        <w:rPr>
          <w:sz w:val="28"/>
          <w:szCs w:val="28"/>
          <w:lang w:val="en-GB"/>
        </w:rPr>
        <w:fldChar w:fldCharType="begin"/>
      </w:r>
      <w:r>
        <w:rPr>
          <w:sz w:val="28"/>
          <w:szCs w:val="28"/>
          <w:lang w:val="en-GB"/>
        </w:rPr>
        <w:instrText xml:space="preserve"> PAGEREF L03S10 \h </w:instrText>
      </w:r>
      <w:r>
        <w:rPr>
          <w:sz w:val="28"/>
          <w:szCs w:val="28"/>
          <w:lang w:val="en-GB"/>
        </w:rPr>
      </w:r>
      <w:r>
        <w:rPr>
          <w:sz w:val="28"/>
          <w:szCs w:val="28"/>
          <w:lang w:val="en-GB"/>
        </w:rPr>
        <w:fldChar w:fldCharType="separate"/>
      </w:r>
      <w:r w:rsidR="00402634">
        <w:rPr>
          <w:noProof/>
          <w:sz w:val="28"/>
          <w:szCs w:val="28"/>
          <w:lang w:val="en-GB"/>
        </w:rPr>
        <w:t>20</w:t>
      </w:r>
      <w:r>
        <w:rPr>
          <w:sz w:val="28"/>
          <w:szCs w:val="28"/>
          <w:lang w:val="en-GB"/>
        </w:rPr>
        <w:fldChar w:fldCharType="end"/>
      </w:r>
    </w:p>
    <w:p w14:paraId="3C14D540" w14:textId="0AAC69F3" w:rsidR="00FE31FC" w:rsidRDefault="00627EA9" w:rsidP="00627EA9">
      <w:pPr>
        <w:spacing w:after="0" w:line="240" w:lineRule="auto"/>
        <w:ind w:left="567"/>
        <w:rPr>
          <w:sz w:val="28"/>
          <w:szCs w:val="28"/>
          <w:lang w:val="en-GB"/>
        </w:rPr>
      </w:pPr>
      <w:r w:rsidRPr="00A84872">
        <w:rPr>
          <w:sz w:val="28"/>
          <w:szCs w:val="28"/>
          <w:lang w:val="en-GB"/>
        </w:rPr>
        <w:tab/>
      </w:r>
      <w:r w:rsidRPr="00A84872">
        <w:rPr>
          <w:sz w:val="28"/>
          <w:szCs w:val="28"/>
          <w:lang w:val="en-GB"/>
        </w:rPr>
        <w:tab/>
      </w:r>
      <w:r w:rsidR="00BA16E3" w:rsidRPr="00C23A9D">
        <w:rPr>
          <w:color w:val="683104"/>
          <w:sz w:val="28"/>
          <w:szCs w:val="28"/>
          <w:lang w:val="en-GB"/>
        </w:rPr>
        <w:t>L03S</w:t>
      </w:r>
      <w:r w:rsidR="000916EC">
        <w:rPr>
          <w:color w:val="683104"/>
          <w:sz w:val="28"/>
          <w:szCs w:val="28"/>
          <w:lang w:val="en-GB"/>
        </w:rPr>
        <w:t>11</w:t>
      </w:r>
      <w:r w:rsidR="00BA16E3" w:rsidRPr="00FE31FC">
        <w:rPr>
          <w:sz w:val="28"/>
          <w:szCs w:val="28"/>
          <w:lang w:val="en-GB"/>
        </w:rPr>
        <w:tab/>
      </w:r>
      <w:r w:rsidR="00BA16E3" w:rsidRPr="00C23A9D">
        <w:rPr>
          <w:sz w:val="28"/>
          <w:szCs w:val="28"/>
          <w:lang w:val="en-GB"/>
        </w:rPr>
        <w:t>Credit spread</w:t>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FE31FC">
        <w:rPr>
          <w:sz w:val="28"/>
          <w:szCs w:val="28"/>
          <w:lang w:val="en-GB"/>
        </w:rPr>
        <w:fldChar w:fldCharType="begin"/>
      </w:r>
      <w:r w:rsidR="00FE31FC">
        <w:rPr>
          <w:sz w:val="28"/>
          <w:szCs w:val="28"/>
          <w:lang w:val="en-GB"/>
        </w:rPr>
        <w:instrText xml:space="preserve"> PAGEREF L03S11 \h </w:instrText>
      </w:r>
      <w:r w:rsidR="00FE31FC">
        <w:rPr>
          <w:sz w:val="28"/>
          <w:szCs w:val="28"/>
          <w:lang w:val="en-GB"/>
        </w:rPr>
      </w:r>
      <w:r w:rsidR="00FE31FC">
        <w:rPr>
          <w:sz w:val="28"/>
          <w:szCs w:val="28"/>
          <w:lang w:val="en-GB"/>
        </w:rPr>
        <w:fldChar w:fldCharType="separate"/>
      </w:r>
      <w:r w:rsidR="00402634">
        <w:rPr>
          <w:noProof/>
          <w:sz w:val="28"/>
          <w:szCs w:val="28"/>
          <w:lang w:val="en-GB"/>
        </w:rPr>
        <w:t>22</w:t>
      </w:r>
      <w:r w:rsidR="00FE31FC">
        <w:rPr>
          <w:sz w:val="28"/>
          <w:szCs w:val="28"/>
          <w:lang w:val="en-GB"/>
        </w:rPr>
        <w:fldChar w:fldCharType="end"/>
      </w:r>
    </w:p>
    <w:p w14:paraId="54556FFA" w14:textId="49214D0D" w:rsidR="009B0D81" w:rsidRDefault="00627EA9" w:rsidP="00627EA9">
      <w:pPr>
        <w:spacing w:after="0" w:line="240" w:lineRule="auto"/>
        <w:ind w:left="567"/>
        <w:rPr>
          <w:sz w:val="28"/>
          <w:szCs w:val="28"/>
          <w:lang w:val="en-GB"/>
        </w:rPr>
      </w:pPr>
      <w:r w:rsidRPr="00A84872">
        <w:rPr>
          <w:sz w:val="28"/>
          <w:szCs w:val="28"/>
          <w:lang w:val="en-GB"/>
        </w:rPr>
        <w:tab/>
      </w:r>
      <w:r w:rsidRPr="00A84872">
        <w:rPr>
          <w:sz w:val="28"/>
          <w:szCs w:val="28"/>
          <w:lang w:val="en-GB"/>
        </w:rPr>
        <w:tab/>
      </w:r>
      <w:r w:rsidR="00BA16E3" w:rsidRPr="00C23A9D">
        <w:rPr>
          <w:color w:val="683104"/>
          <w:sz w:val="28"/>
          <w:szCs w:val="28"/>
          <w:lang w:val="en-GB"/>
        </w:rPr>
        <w:t>L03S</w:t>
      </w:r>
      <w:r w:rsidR="00BA16E3">
        <w:rPr>
          <w:color w:val="683104"/>
          <w:sz w:val="28"/>
          <w:szCs w:val="28"/>
          <w:lang w:val="en-GB"/>
        </w:rPr>
        <w:t>1</w:t>
      </w:r>
      <w:r w:rsidR="009B0D81">
        <w:rPr>
          <w:color w:val="683104"/>
          <w:sz w:val="28"/>
          <w:szCs w:val="28"/>
          <w:lang w:val="en-GB"/>
        </w:rPr>
        <w:t>2</w:t>
      </w:r>
      <w:r w:rsidR="00BA16E3" w:rsidRPr="00A84872">
        <w:rPr>
          <w:sz w:val="28"/>
          <w:szCs w:val="28"/>
          <w:lang w:val="en-GB"/>
        </w:rPr>
        <w:tab/>
        <w:t xml:space="preserve">Credit </w:t>
      </w:r>
      <w:r w:rsidR="00BA16E3" w:rsidRPr="00C23A9D">
        <w:rPr>
          <w:sz w:val="28"/>
          <w:szCs w:val="28"/>
          <w:lang w:val="en-GB"/>
        </w:rPr>
        <w:t>yield curves</w:t>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9B0D81">
        <w:rPr>
          <w:sz w:val="28"/>
          <w:szCs w:val="28"/>
          <w:lang w:val="en-GB"/>
        </w:rPr>
        <w:fldChar w:fldCharType="begin"/>
      </w:r>
      <w:r w:rsidR="009B0D81">
        <w:rPr>
          <w:sz w:val="28"/>
          <w:szCs w:val="28"/>
          <w:lang w:val="en-GB"/>
        </w:rPr>
        <w:instrText xml:space="preserve"> PAGEREF L03S12 \h </w:instrText>
      </w:r>
      <w:r w:rsidR="009B0D81">
        <w:rPr>
          <w:sz w:val="28"/>
          <w:szCs w:val="28"/>
          <w:lang w:val="en-GB"/>
        </w:rPr>
      </w:r>
      <w:r w:rsidR="009B0D81">
        <w:rPr>
          <w:sz w:val="28"/>
          <w:szCs w:val="28"/>
          <w:lang w:val="en-GB"/>
        </w:rPr>
        <w:fldChar w:fldCharType="separate"/>
      </w:r>
      <w:r w:rsidR="00402634">
        <w:rPr>
          <w:noProof/>
          <w:sz w:val="28"/>
          <w:szCs w:val="28"/>
          <w:lang w:val="en-GB"/>
        </w:rPr>
        <w:t>24</w:t>
      </w:r>
      <w:r w:rsidR="009B0D81">
        <w:rPr>
          <w:sz w:val="28"/>
          <w:szCs w:val="28"/>
          <w:lang w:val="en-GB"/>
        </w:rPr>
        <w:fldChar w:fldCharType="end"/>
      </w:r>
    </w:p>
    <w:p w14:paraId="1E1FEF8E" w14:textId="16335234" w:rsidR="00415130" w:rsidRDefault="00627EA9" w:rsidP="00627EA9">
      <w:pPr>
        <w:spacing w:after="0" w:line="240" w:lineRule="auto"/>
        <w:ind w:left="567"/>
        <w:rPr>
          <w:sz w:val="28"/>
          <w:szCs w:val="28"/>
          <w:lang w:val="en-GB"/>
        </w:rPr>
      </w:pPr>
      <w:r w:rsidRPr="00A84872">
        <w:rPr>
          <w:sz w:val="28"/>
          <w:szCs w:val="28"/>
          <w:lang w:val="en-GB"/>
        </w:rPr>
        <w:tab/>
      </w:r>
      <w:r w:rsidRPr="00A84872">
        <w:rPr>
          <w:sz w:val="28"/>
          <w:szCs w:val="28"/>
          <w:lang w:val="en-GB"/>
        </w:rPr>
        <w:tab/>
      </w:r>
      <w:r w:rsidR="00BA16E3" w:rsidRPr="00C23A9D">
        <w:rPr>
          <w:color w:val="683104"/>
          <w:sz w:val="28"/>
          <w:szCs w:val="28"/>
          <w:lang w:val="en-GB"/>
        </w:rPr>
        <w:t>L03S</w:t>
      </w:r>
      <w:r w:rsidR="00BA16E3">
        <w:rPr>
          <w:color w:val="683104"/>
          <w:sz w:val="28"/>
          <w:szCs w:val="28"/>
          <w:lang w:val="en-GB"/>
        </w:rPr>
        <w:t>1</w:t>
      </w:r>
      <w:r w:rsidR="00415130">
        <w:rPr>
          <w:color w:val="683104"/>
          <w:sz w:val="28"/>
          <w:szCs w:val="28"/>
          <w:lang w:val="en-GB"/>
        </w:rPr>
        <w:t>3</w:t>
      </w:r>
      <w:r w:rsidR="00BA16E3" w:rsidRPr="00A84872">
        <w:rPr>
          <w:sz w:val="28"/>
          <w:szCs w:val="28"/>
          <w:lang w:val="en-GB"/>
        </w:rPr>
        <w:tab/>
        <w:t xml:space="preserve">Risk </w:t>
      </w:r>
      <w:r w:rsidR="00BA16E3" w:rsidRPr="00C23A9D">
        <w:rPr>
          <w:sz w:val="28"/>
          <w:szCs w:val="28"/>
          <w:lang w:val="en-GB"/>
        </w:rPr>
        <w:t>neutral probabilities of default</w:t>
      </w:r>
      <w:r w:rsidR="00BA16E3">
        <w:rPr>
          <w:sz w:val="28"/>
          <w:szCs w:val="28"/>
          <w:lang w:val="en-GB"/>
        </w:rPr>
        <w:t xml:space="preserve"> (1)</w:t>
      </w:r>
      <w:r w:rsidR="00BA16E3">
        <w:rPr>
          <w:sz w:val="28"/>
          <w:szCs w:val="28"/>
          <w:lang w:val="en-GB"/>
        </w:rPr>
        <w:tab/>
      </w:r>
      <w:r w:rsidR="00BA16E3">
        <w:rPr>
          <w:sz w:val="28"/>
          <w:szCs w:val="28"/>
          <w:lang w:val="en-GB"/>
        </w:rPr>
        <w:tab/>
      </w:r>
      <w:r w:rsidR="00BA16E3">
        <w:rPr>
          <w:sz w:val="28"/>
          <w:szCs w:val="28"/>
          <w:lang w:val="en-GB"/>
        </w:rPr>
        <w:fldChar w:fldCharType="begin"/>
      </w:r>
      <w:r w:rsidR="00BA16E3">
        <w:rPr>
          <w:sz w:val="28"/>
          <w:szCs w:val="28"/>
          <w:lang w:val="en-GB"/>
        </w:rPr>
        <w:instrText xml:space="preserve"> PAGEREF L03S11 \h </w:instrText>
      </w:r>
      <w:r w:rsidR="00BA16E3">
        <w:rPr>
          <w:sz w:val="28"/>
          <w:szCs w:val="28"/>
          <w:lang w:val="en-GB"/>
        </w:rPr>
      </w:r>
      <w:r w:rsidR="00BA16E3">
        <w:rPr>
          <w:sz w:val="28"/>
          <w:szCs w:val="28"/>
          <w:lang w:val="en-GB"/>
        </w:rPr>
        <w:fldChar w:fldCharType="separate"/>
      </w:r>
      <w:r w:rsidR="00402634">
        <w:rPr>
          <w:noProof/>
          <w:sz w:val="28"/>
          <w:szCs w:val="28"/>
          <w:lang w:val="en-GB"/>
        </w:rPr>
        <w:t>22</w:t>
      </w:r>
      <w:r w:rsidR="00BA16E3">
        <w:rPr>
          <w:sz w:val="28"/>
          <w:szCs w:val="28"/>
          <w:lang w:val="en-GB"/>
        </w:rPr>
        <w:fldChar w:fldCharType="end"/>
      </w:r>
    </w:p>
    <w:p w14:paraId="230F81D8" w14:textId="7C2A2EE9" w:rsidR="00AD2082" w:rsidRDefault="00627EA9" w:rsidP="00627EA9">
      <w:pPr>
        <w:spacing w:after="0" w:line="240" w:lineRule="auto"/>
        <w:ind w:left="567"/>
        <w:rPr>
          <w:sz w:val="28"/>
          <w:szCs w:val="28"/>
          <w:lang w:val="en-GB"/>
        </w:rPr>
      </w:pPr>
      <w:r w:rsidRPr="00A84872">
        <w:rPr>
          <w:sz w:val="28"/>
          <w:szCs w:val="28"/>
          <w:lang w:val="en-GB"/>
        </w:rPr>
        <w:tab/>
      </w:r>
      <w:r w:rsidRPr="00A84872">
        <w:rPr>
          <w:sz w:val="28"/>
          <w:szCs w:val="28"/>
          <w:lang w:val="en-GB"/>
        </w:rPr>
        <w:tab/>
      </w:r>
      <w:r w:rsidR="00BA16E3" w:rsidRPr="00C23A9D">
        <w:rPr>
          <w:color w:val="683104"/>
          <w:sz w:val="28"/>
          <w:szCs w:val="28"/>
          <w:lang w:val="en-GB"/>
        </w:rPr>
        <w:t>L03S</w:t>
      </w:r>
      <w:r w:rsidR="00BA16E3">
        <w:rPr>
          <w:color w:val="683104"/>
          <w:sz w:val="28"/>
          <w:szCs w:val="28"/>
          <w:lang w:val="en-GB"/>
        </w:rPr>
        <w:t>1</w:t>
      </w:r>
      <w:r w:rsidR="00AD2082">
        <w:rPr>
          <w:color w:val="683104"/>
          <w:sz w:val="28"/>
          <w:szCs w:val="28"/>
          <w:lang w:val="en-GB"/>
        </w:rPr>
        <w:t>4</w:t>
      </w:r>
      <w:r w:rsidR="00BA16E3" w:rsidRPr="00A84872">
        <w:rPr>
          <w:sz w:val="28"/>
          <w:szCs w:val="28"/>
          <w:lang w:val="en-GB"/>
        </w:rPr>
        <w:tab/>
        <w:t>Risk</w:t>
      </w:r>
      <w:r w:rsidR="00BA16E3" w:rsidRPr="00C23A9D">
        <w:rPr>
          <w:sz w:val="28"/>
          <w:szCs w:val="28"/>
          <w:lang w:val="en-GB"/>
        </w:rPr>
        <w:t xml:space="preserve"> neutral probabilities of default</w:t>
      </w:r>
      <w:r w:rsidR="00BA16E3">
        <w:rPr>
          <w:sz w:val="28"/>
          <w:szCs w:val="28"/>
          <w:lang w:val="en-GB"/>
        </w:rPr>
        <w:t xml:space="preserve"> (2)</w:t>
      </w:r>
      <w:r w:rsidR="00BA16E3">
        <w:rPr>
          <w:sz w:val="28"/>
          <w:szCs w:val="28"/>
          <w:lang w:val="en-GB"/>
        </w:rPr>
        <w:tab/>
      </w:r>
      <w:r w:rsidR="00BA16E3">
        <w:rPr>
          <w:sz w:val="28"/>
          <w:szCs w:val="28"/>
          <w:lang w:val="en-GB"/>
        </w:rPr>
        <w:tab/>
      </w:r>
      <w:r w:rsidR="00AD2082">
        <w:rPr>
          <w:sz w:val="28"/>
          <w:szCs w:val="28"/>
          <w:lang w:val="en-GB"/>
        </w:rPr>
        <w:fldChar w:fldCharType="begin"/>
      </w:r>
      <w:r w:rsidR="00AD2082">
        <w:rPr>
          <w:sz w:val="28"/>
          <w:szCs w:val="28"/>
          <w:lang w:val="en-GB"/>
        </w:rPr>
        <w:instrText xml:space="preserve"> PAGEREF L03S14 \h </w:instrText>
      </w:r>
      <w:r w:rsidR="00AD2082">
        <w:rPr>
          <w:sz w:val="28"/>
          <w:szCs w:val="28"/>
          <w:lang w:val="en-GB"/>
        </w:rPr>
      </w:r>
      <w:r w:rsidR="00AD2082">
        <w:rPr>
          <w:sz w:val="28"/>
          <w:szCs w:val="28"/>
          <w:lang w:val="en-GB"/>
        </w:rPr>
        <w:fldChar w:fldCharType="separate"/>
      </w:r>
      <w:r w:rsidR="00402634">
        <w:rPr>
          <w:noProof/>
          <w:sz w:val="28"/>
          <w:szCs w:val="28"/>
          <w:lang w:val="en-GB"/>
        </w:rPr>
        <w:t>28</w:t>
      </w:r>
      <w:r w:rsidR="00AD2082">
        <w:rPr>
          <w:sz w:val="28"/>
          <w:szCs w:val="28"/>
          <w:lang w:val="en-GB"/>
        </w:rPr>
        <w:fldChar w:fldCharType="end"/>
      </w:r>
    </w:p>
    <w:p w14:paraId="36930579" w14:textId="0CC146DC" w:rsidR="00AD2082" w:rsidRDefault="00627EA9" w:rsidP="00627EA9">
      <w:pPr>
        <w:spacing w:after="0" w:line="240" w:lineRule="auto"/>
        <w:ind w:left="567"/>
        <w:rPr>
          <w:sz w:val="28"/>
          <w:szCs w:val="28"/>
          <w:lang w:val="en-GB"/>
        </w:rPr>
      </w:pPr>
      <w:r w:rsidRPr="00A84872">
        <w:rPr>
          <w:sz w:val="28"/>
          <w:szCs w:val="28"/>
          <w:lang w:val="en-GB"/>
        </w:rPr>
        <w:tab/>
      </w:r>
      <w:r w:rsidRPr="00A84872">
        <w:rPr>
          <w:sz w:val="28"/>
          <w:szCs w:val="28"/>
          <w:lang w:val="en-GB"/>
        </w:rPr>
        <w:tab/>
      </w:r>
      <w:r w:rsidR="00BA16E3" w:rsidRPr="00C23A9D">
        <w:rPr>
          <w:color w:val="683104"/>
          <w:sz w:val="28"/>
          <w:szCs w:val="28"/>
          <w:lang w:val="en-GB"/>
        </w:rPr>
        <w:t>L03S</w:t>
      </w:r>
      <w:r w:rsidR="00BA16E3">
        <w:rPr>
          <w:color w:val="683104"/>
          <w:sz w:val="28"/>
          <w:szCs w:val="28"/>
          <w:lang w:val="en-GB"/>
        </w:rPr>
        <w:t>1</w:t>
      </w:r>
      <w:r w:rsidR="00A84872">
        <w:rPr>
          <w:color w:val="683104"/>
          <w:sz w:val="28"/>
          <w:szCs w:val="28"/>
          <w:lang w:val="en-GB"/>
        </w:rPr>
        <w:t>5</w:t>
      </w:r>
      <w:r w:rsidR="00BA16E3" w:rsidRPr="00A84872">
        <w:rPr>
          <w:sz w:val="28"/>
          <w:szCs w:val="28"/>
          <w:lang w:val="en-GB"/>
        </w:rPr>
        <w:tab/>
        <w:t xml:space="preserve">Historical </w:t>
      </w:r>
      <w:r w:rsidR="00BA16E3" w:rsidRPr="00CD06DD">
        <w:rPr>
          <w:sz w:val="28"/>
          <w:szCs w:val="28"/>
          <w:lang w:val="en-GB"/>
        </w:rPr>
        <w:t>probabilities of default</w:t>
      </w:r>
      <w:r w:rsidR="00BA16E3">
        <w:rPr>
          <w:sz w:val="28"/>
          <w:szCs w:val="28"/>
          <w:lang w:val="en-GB"/>
        </w:rPr>
        <w:tab/>
      </w:r>
      <w:r w:rsidR="00BA16E3">
        <w:rPr>
          <w:sz w:val="28"/>
          <w:szCs w:val="28"/>
          <w:lang w:val="en-GB"/>
        </w:rPr>
        <w:tab/>
      </w:r>
      <w:r w:rsidR="00BA16E3">
        <w:rPr>
          <w:sz w:val="28"/>
          <w:szCs w:val="28"/>
          <w:lang w:val="en-GB"/>
        </w:rPr>
        <w:tab/>
      </w:r>
      <w:r w:rsidR="00A84872">
        <w:rPr>
          <w:sz w:val="28"/>
          <w:szCs w:val="28"/>
          <w:lang w:val="en-GB"/>
        </w:rPr>
        <w:fldChar w:fldCharType="begin"/>
      </w:r>
      <w:r w:rsidR="00A84872">
        <w:rPr>
          <w:sz w:val="28"/>
          <w:szCs w:val="28"/>
          <w:lang w:val="en-GB"/>
        </w:rPr>
        <w:instrText xml:space="preserve"> PAGEREF L03S15 \h </w:instrText>
      </w:r>
      <w:r w:rsidR="00A84872">
        <w:rPr>
          <w:sz w:val="28"/>
          <w:szCs w:val="28"/>
          <w:lang w:val="en-GB"/>
        </w:rPr>
      </w:r>
      <w:r w:rsidR="00A84872">
        <w:rPr>
          <w:sz w:val="28"/>
          <w:szCs w:val="28"/>
          <w:lang w:val="en-GB"/>
        </w:rPr>
        <w:fldChar w:fldCharType="separate"/>
      </w:r>
      <w:r w:rsidR="00402634">
        <w:rPr>
          <w:noProof/>
          <w:sz w:val="28"/>
          <w:szCs w:val="28"/>
          <w:lang w:val="en-GB"/>
        </w:rPr>
        <w:t>30</w:t>
      </w:r>
      <w:r w:rsidR="00A84872">
        <w:rPr>
          <w:sz w:val="28"/>
          <w:szCs w:val="28"/>
          <w:lang w:val="en-GB"/>
        </w:rPr>
        <w:fldChar w:fldCharType="end"/>
      </w:r>
    </w:p>
    <w:p w14:paraId="22215842" w14:textId="3077B03F" w:rsidR="000916EC" w:rsidRDefault="00627EA9" w:rsidP="00C91087">
      <w:pPr>
        <w:spacing w:after="0" w:line="240" w:lineRule="auto"/>
        <w:ind w:left="567"/>
        <w:rPr>
          <w:sz w:val="28"/>
          <w:szCs w:val="28"/>
          <w:lang w:val="en-GB"/>
        </w:rPr>
      </w:pPr>
      <w:r w:rsidRPr="00A84872">
        <w:rPr>
          <w:sz w:val="28"/>
          <w:szCs w:val="28"/>
          <w:lang w:val="en-GB"/>
        </w:rPr>
        <w:tab/>
      </w:r>
      <w:r w:rsidRPr="00A84872">
        <w:rPr>
          <w:sz w:val="28"/>
          <w:szCs w:val="28"/>
          <w:lang w:val="en-GB"/>
        </w:rPr>
        <w:tab/>
      </w:r>
      <w:bookmarkStart w:id="0" w:name="_Hlk211512226"/>
      <w:r w:rsidR="00BA16E3" w:rsidRPr="00C23A9D">
        <w:rPr>
          <w:color w:val="683104"/>
          <w:sz w:val="28"/>
          <w:szCs w:val="28"/>
          <w:lang w:val="en-GB"/>
        </w:rPr>
        <w:t>L03S</w:t>
      </w:r>
      <w:r w:rsidR="00BA16E3">
        <w:rPr>
          <w:color w:val="683104"/>
          <w:sz w:val="28"/>
          <w:szCs w:val="28"/>
          <w:lang w:val="en-GB"/>
        </w:rPr>
        <w:t>1</w:t>
      </w:r>
      <w:r w:rsidR="009E4F72">
        <w:rPr>
          <w:color w:val="683104"/>
          <w:sz w:val="28"/>
          <w:szCs w:val="28"/>
          <w:lang w:val="en-GB"/>
        </w:rPr>
        <w:t>6</w:t>
      </w:r>
      <w:bookmarkEnd w:id="0"/>
      <w:r w:rsidR="00BA16E3" w:rsidRPr="00A84872">
        <w:rPr>
          <w:sz w:val="28"/>
          <w:szCs w:val="28"/>
          <w:lang w:val="en-GB"/>
        </w:rPr>
        <w:tab/>
        <w:t xml:space="preserve">See you </w:t>
      </w:r>
      <w:r w:rsidR="00BA16E3" w:rsidRPr="00F106BA">
        <w:rPr>
          <w:sz w:val="28"/>
          <w:szCs w:val="28"/>
          <w:lang w:val="en-GB"/>
        </w:rPr>
        <w:t>in the next lecture</w:t>
      </w:r>
      <w:r w:rsidR="00BA16E3">
        <w:rPr>
          <w:sz w:val="28"/>
          <w:szCs w:val="28"/>
          <w:lang w:val="en-GB"/>
        </w:rPr>
        <w:tab/>
      </w:r>
      <w:r w:rsidR="00BA16E3">
        <w:rPr>
          <w:sz w:val="28"/>
          <w:szCs w:val="28"/>
          <w:lang w:val="en-GB"/>
        </w:rPr>
        <w:tab/>
      </w:r>
      <w:r w:rsidR="00BA16E3">
        <w:rPr>
          <w:sz w:val="28"/>
          <w:szCs w:val="28"/>
          <w:lang w:val="en-GB"/>
        </w:rPr>
        <w:tab/>
      </w:r>
      <w:r w:rsidR="00BA16E3">
        <w:rPr>
          <w:sz w:val="28"/>
          <w:szCs w:val="28"/>
          <w:lang w:val="en-GB"/>
        </w:rPr>
        <w:tab/>
      </w:r>
      <w:r w:rsidR="009E4F72">
        <w:rPr>
          <w:sz w:val="28"/>
          <w:szCs w:val="28"/>
          <w:lang w:val="en-GB"/>
        </w:rPr>
        <w:fldChar w:fldCharType="begin"/>
      </w:r>
      <w:r w:rsidR="009E4F72">
        <w:rPr>
          <w:sz w:val="28"/>
          <w:szCs w:val="28"/>
          <w:lang w:val="en-GB"/>
        </w:rPr>
        <w:instrText xml:space="preserve"> PAGEREF L03S16 \h </w:instrText>
      </w:r>
      <w:r w:rsidR="009E4F72">
        <w:rPr>
          <w:sz w:val="28"/>
          <w:szCs w:val="28"/>
          <w:lang w:val="en-GB"/>
        </w:rPr>
      </w:r>
      <w:r w:rsidR="009E4F72">
        <w:rPr>
          <w:sz w:val="28"/>
          <w:szCs w:val="28"/>
          <w:lang w:val="en-GB"/>
        </w:rPr>
        <w:fldChar w:fldCharType="separate"/>
      </w:r>
      <w:r w:rsidR="00402634">
        <w:rPr>
          <w:noProof/>
          <w:sz w:val="28"/>
          <w:szCs w:val="28"/>
          <w:lang w:val="en-GB"/>
        </w:rPr>
        <w:t>32</w:t>
      </w:r>
      <w:r w:rsidR="009E4F72">
        <w:rPr>
          <w:sz w:val="28"/>
          <w:szCs w:val="28"/>
          <w:lang w:val="en-GB"/>
        </w:rPr>
        <w:fldChar w:fldCharType="end"/>
      </w:r>
    </w:p>
    <w:p w14:paraId="6A453A3D" w14:textId="013BEE00" w:rsidR="000916EC" w:rsidRDefault="000916EC" w:rsidP="000916EC">
      <w:pPr>
        <w:spacing w:after="0" w:line="240" w:lineRule="auto"/>
        <w:ind w:left="567"/>
        <w:rPr>
          <w:sz w:val="28"/>
          <w:szCs w:val="28"/>
          <w:lang w:val="en-GB"/>
        </w:rPr>
      </w:pPr>
      <w:r w:rsidRPr="00A84872">
        <w:rPr>
          <w:sz w:val="28"/>
          <w:szCs w:val="28"/>
          <w:lang w:val="en-GB"/>
        </w:rPr>
        <w:tab/>
      </w:r>
      <w:r w:rsidRPr="00A84872">
        <w:rPr>
          <w:sz w:val="28"/>
          <w:szCs w:val="28"/>
          <w:lang w:val="en-GB"/>
        </w:rPr>
        <w:tab/>
      </w:r>
      <w:bookmarkStart w:id="1" w:name="_Hlk211512289"/>
      <w:r w:rsidRPr="00C23A9D">
        <w:rPr>
          <w:color w:val="683104"/>
          <w:sz w:val="28"/>
          <w:szCs w:val="28"/>
          <w:lang w:val="en-GB"/>
        </w:rPr>
        <w:t>L03S</w:t>
      </w:r>
      <w:r>
        <w:rPr>
          <w:color w:val="683104"/>
          <w:sz w:val="28"/>
          <w:szCs w:val="28"/>
          <w:lang w:val="en-GB"/>
        </w:rPr>
        <w:t>17</w:t>
      </w:r>
      <w:bookmarkEnd w:id="1"/>
      <w:r w:rsidRPr="00A84872">
        <w:rPr>
          <w:sz w:val="28"/>
          <w:szCs w:val="28"/>
          <w:lang w:val="en-GB"/>
        </w:rPr>
        <w:tab/>
        <w:t>Ma</w:t>
      </w:r>
      <w:r w:rsidRPr="000916EC">
        <w:rPr>
          <w:sz w:val="28"/>
          <w:szCs w:val="28"/>
          <w:lang w:val="en-GB"/>
        </w:rPr>
        <w:t>th note – closed-form formula of the Macaulay duration</w:t>
      </w:r>
    </w:p>
    <w:p w14:paraId="4D2592AD" w14:textId="287CE147" w:rsidR="00BA16E3" w:rsidRPr="000916EC" w:rsidRDefault="000916EC" w:rsidP="000916EC">
      <w:pPr>
        <w:spacing w:after="0" w:line="240" w:lineRule="auto"/>
        <w:ind w:left="567"/>
        <w:rPr>
          <w:sz w:val="28"/>
          <w:szCs w:val="28"/>
          <w:lang w:val="en-GB"/>
        </w:rPr>
      </w:pPr>
      <w:r w:rsidRPr="00A84872">
        <w:rPr>
          <w:sz w:val="28"/>
          <w:szCs w:val="28"/>
          <w:lang w:val="en-GB"/>
        </w:rPr>
        <w:tab/>
      </w:r>
      <w:r w:rsidRPr="00A84872">
        <w:rPr>
          <w:sz w:val="28"/>
          <w:szCs w:val="28"/>
          <w:lang w:val="en-GB"/>
        </w:rPr>
        <w:tab/>
      </w:r>
      <w:r w:rsidRPr="00C23A9D">
        <w:rPr>
          <w:color w:val="683104"/>
          <w:sz w:val="28"/>
          <w:szCs w:val="28"/>
          <w:lang w:val="en-GB"/>
        </w:rPr>
        <w:t>L03S</w:t>
      </w:r>
      <w:r>
        <w:rPr>
          <w:color w:val="683104"/>
          <w:sz w:val="28"/>
          <w:szCs w:val="28"/>
          <w:lang w:val="en-GB"/>
        </w:rPr>
        <w:t>18</w:t>
      </w:r>
      <w:r w:rsidRPr="00A84872">
        <w:rPr>
          <w:sz w:val="28"/>
          <w:szCs w:val="28"/>
          <w:lang w:val="en-GB"/>
        </w:rPr>
        <w:tab/>
        <w:t xml:space="preserve">Math </w:t>
      </w:r>
      <w:r w:rsidRPr="000916EC">
        <w:rPr>
          <w:sz w:val="28"/>
          <w:szCs w:val="28"/>
          <w:lang w:val="en-GB"/>
        </w:rPr>
        <w:t>note – immunisation rule</w:t>
      </w:r>
    </w:p>
    <w:p w14:paraId="786BFEAA" w14:textId="5BC7B69B" w:rsidR="000B6273" w:rsidRDefault="00F22473" w:rsidP="00000D01">
      <w:pPr>
        <w:spacing w:after="0" w:line="240" w:lineRule="auto"/>
        <w:rPr>
          <w:b/>
          <w:color w:val="C00000"/>
          <w:sz w:val="32"/>
          <w:szCs w:val="32"/>
          <w:lang w:val="en-GB"/>
        </w:rPr>
        <w:sectPr w:rsidR="000B6273" w:rsidSect="0021752C">
          <w:headerReference w:type="default" r:id="rId9"/>
          <w:footerReference w:type="default" r:id="rId10"/>
          <w:headerReference w:type="first" r:id="rId11"/>
          <w:pgSz w:w="11906" w:h="16838"/>
          <w:pgMar w:top="1417" w:right="849" w:bottom="1417" w:left="851" w:header="57" w:footer="624" w:gutter="0"/>
          <w:cols w:space="708"/>
          <w:docGrid w:linePitch="360"/>
        </w:sectPr>
      </w:pPr>
      <w:r>
        <w:rPr>
          <w:b/>
          <w:color w:val="C00000"/>
          <w:sz w:val="32"/>
          <w:szCs w:val="32"/>
          <w:lang w:val="en-GB"/>
        </w:rPr>
        <w:br w:type="page"/>
      </w:r>
    </w:p>
    <w:p w14:paraId="0D22D15A" w14:textId="77777777" w:rsidR="00000D01" w:rsidRDefault="00000D01" w:rsidP="00000D01">
      <w:pPr>
        <w:spacing w:after="0" w:line="240" w:lineRule="auto"/>
        <w:rPr>
          <w:color w:val="683104"/>
          <w:sz w:val="28"/>
          <w:szCs w:val="28"/>
          <w:lang w:val="en-GB"/>
        </w:rPr>
        <w:sectPr w:rsidR="00000D01" w:rsidSect="00F7152D">
          <w:headerReference w:type="default" r:id="rId12"/>
          <w:type w:val="continuous"/>
          <w:pgSz w:w="11906" w:h="16838"/>
          <w:pgMar w:top="1418" w:right="851" w:bottom="1418" w:left="851" w:header="57" w:footer="624" w:gutter="0"/>
          <w:cols w:space="708"/>
          <w:docGrid w:linePitch="360"/>
        </w:sectPr>
      </w:pPr>
    </w:p>
    <w:p w14:paraId="6215AB94" w14:textId="77777777" w:rsidR="008B3884" w:rsidRPr="006F068E" w:rsidRDefault="008B3884" w:rsidP="002826F3">
      <w:pPr>
        <w:spacing w:after="0" w:line="240" w:lineRule="auto"/>
        <w:rPr>
          <w:color w:val="683104"/>
          <w:sz w:val="28"/>
          <w:szCs w:val="28"/>
          <w:lang w:val="en-GB"/>
        </w:rPr>
      </w:pPr>
      <w:bookmarkStart w:id="2" w:name="L03S01"/>
      <w:bookmarkEnd w:id="2"/>
      <w:r w:rsidRPr="006F068E">
        <w:rPr>
          <w:color w:val="683104"/>
          <w:sz w:val="28"/>
          <w:szCs w:val="28"/>
          <w:lang w:val="en-GB"/>
        </w:rPr>
        <w:lastRenderedPageBreak/>
        <w:t>L03S01</w:t>
      </w:r>
    </w:p>
    <w:p w14:paraId="7464354A" w14:textId="7DD94ACA" w:rsidR="008B3884" w:rsidRDefault="00AC7505" w:rsidP="00471035">
      <w:pPr>
        <w:spacing w:after="0" w:line="240" w:lineRule="auto"/>
        <w:jc w:val="center"/>
      </w:pPr>
      <w:r>
        <w:rPr>
          <w:noProof/>
        </w:rPr>
        <w:drawing>
          <wp:inline distT="0" distB="0" distL="0" distR="0" wp14:anchorId="126220B0" wp14:editId="1D2A6109">
            <wp:extent cx="2746800" cy="2059200"/>
            <wp:effectExtent l="0" t="0" r="0" b="0"/>
            <wp:docPr id="397545664"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45664"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746800" cy="2059200"/>
                    </a:xfrm>
                    <a:prstGeom prst="rect">
                      <a:avLst/>
                    </a:prstGeom>
                  </pic:spPr>
                </pic:pic>
              </a:graphicData>
            </a:graphic>
          </wp:inline>
        </w:drawing>
      </w:r>
    </w:p>
    <w:p w14:paraId="435D40A2" w14:textId="77777777" w:rsidR="008B3884" w:rsidRDefault="008B3884">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55FDF56D" w14:textId="77777777" w:rsidTr="006B7FEF">
        <w:trPr>
          <w:jc w:val="center"/>
        </w:trPr>
        <w:tc>
          <w:tcPr>
            <w:tcW w:w="5102" w:type="dxa"/>
            <w:tcMar>
              <w:top w:w="0" w:type="dxa"/>
              <w:left w:w="108" w:type="dxa"/>
              <w:bottom w:w="0" w:type="dxa"/>
              <w:right w:w="108" w:type="dxa"/>
            </w:tcMar>
          </w:tcPr>
          <w:p w14:paraId="235C28DE" w14:textId="4D6A594B" w:rsidR="006B7FEF" w:rsidRDefault="006B7FEF" w:rsidP="009E4F72">
            <w:pPr>
              <w:pStyle w:val="Odstavecseseznamem"/>
              <w:widowControl w:val="0"/>
              <w:suppressAutoHyphens/>
              <w:autoSpaceDN w:val="0"/>
              <w:spacing w:after="0" w:line="240" w:lineRule="auto"/>
              <w:ind w:left="0"/>
              <w:contextualSpacing w:val="0"/>
              <w:textAlignment w:val="baseline"/>
              <w:rPr>
                <w:lang w:val="en-GB"/>
              </w:rPr>
            </w:pPr>
            <w:r>
              <w:rPr>
                <w:lang w:val="en-GB"/>
              </w:rPr>
              <w:t xml:space="preserve">Welcome to another lesson of </w:t>
            </w:r>
            <w:proofErr w:type="gramStart"/>
            <w:r>
              <w:rPr>
                <w:lang w:val="en-GB"/>
              </w:rPr>
              <w:t>Financial</w:t>
            </w:r>
            <w:proofErr w:type="gramEnd"/>
            <w:r>
              <w:rPr>
                <w:lang w:val="en-GB"/>
              </w:rPr>
              <w:t xml:space="preserve"> </w:t>
            </w:r>
            <w:r w:rsidR="006859B9">
              <w:rPr>
                <w:lang w:val="en-GB"/>
              </w:rPr>
              <w:t>m</w:t>
            </w:r>
            <w:r>
              <w:rPr>
                <w:lang w:val="en-GB"/>
              </w:rPr>
              <w:t xml:space="preserve">arkets </w:t>
            </w:r>
            <w:r w:rsidR="006859B9">
              <w:rPr>
                <w:lang w:val="en-GB"/>
              </w:rPr>
              <w:t>i</w:t>
            </w:r>
            <w:r>
              <w:rPr>
                <w:lang w:val="en-GB"/>
              </w:rPr>
              <w:t>nstruments. Today we will focus on some important concepts that are widely applied in managing risks faced by bondholders. We will also learn new techniques of how to extract information from market data. In short, once again a lot of interesting things that belong in the standard toolbox of financial market analysts.</w:t>
            </w:r>
          </w:p>
          <w:p w14:paraId="0D9B5D23" w14:textId="2F22DA0A" w:rsidR="006B7FEF" w:rsidRDefault="006B7FEF" w:rsidP="006B7FEF">
            <w:pPr>
              <w:pStyle w:val="Odstavecseseznamem"/>
              <w:widowControl w:val="0"/>
              <w:suppressAutoHyphens/>
              <w:autoSpaceDN w:val="0"/>
              <w:spacing w:after="0" w:line="240" w:lineRule="auto"/>
              <w:ind w:left="0"/>
              <w:contextualSpacing w:val="0"/>
              <w:textAlignment w:val="baseline"/>
              <w:rPr>
                <w:lang w:val="en-GB"/>
              </w:rPr>
            </w:pPr>
            <w:r>
              <w:rPr>
                <w:lang w:val="en-GB"/>
              </w:rPr>
              <w:t>. . . . .</w:t>
            </w:r>
          </w:p>
          <w:p w14:paraId="3B23A608" w14:textId="77777777" w:rsidR="006B7FEF" w:rsidRDefault="006B7FEF" w:rsidP="006B7FEF">
            <w:pPr>
              <w:pStyle w:val="Odstavecseseznamem"/>
              <w:widowControl w:val="0"/>
              <w:suppressAutoHyphens/>
              <w:autoSpaceDN w:val="0"/>
              <w:spacing w:after="0" w:line="240" w:lineRule="auto"/>
              <w:ind w:left="0"/>
              <w:contextualSpacing w:val="0"/>
              <w:textAlignment w:val="baseline"/>
              <w:rPr>
                <w:lang w:val="en-GB"/>
              </w:rPr>
            </w:pPr>
            <w:r>
              <w:rPr>
                <w:lang w:val="en-GB"/>
              </w:rPr>
              <w:t>If you want to enjoy an animated presentation, a little bit of patience is needed. Don’t rush too quickly through the clicking of the Sound buttons and respect the recommended order. When the buttons turn dark red, the animation is finished.</w:t>
            </w:r>
          </w:p>
          <w:p w14:paraId="205550D2" w14:textId="77777777" w:rsidR="006B7FEF" w:rsidRDefault="006B7FEF" w:rsidP="006B7FEF">
            <w:pPr>
              <w:pStyle w:val="Odstavecseseznamem"/>
              <w:widowControl w:val="0"/>
              <w:suppressAutoHyphens/>
              <w:autoSpaceDN w:val="0"/>
              <w:spacing w:after="0" w:line="240" w:lineRule="auto"/>
              <w:ind w:left="0"/>
              <w:contextualSpacing w:val="0"/>
              <w:textAlignment w:val="baseline"/>
              <w:rPr>
                <w:lang w:val="en-GB"/>
              </w:rPr>
            </w:pPr>
            <w:r>
              <w:rPr>
                <w:lang w:val="en-GB"/>
              </w:rPr>
              <w:t>. . . . .</w:t>
            </w:r>
          </w:p>
          <w:p w14:paraId="21343E0C" w14:textId="79760D12" w:rsidR="008B3884" w:rsidRPr="006B7FEF" w:rsidRDefault="006B7FEF" w:rsidP="006B7FEF">
            <w:pPr>
              <w:pStyle w:val="Odstavecseseznamem"/>
              <w:widowControl w:val="0"/>
              <w:suppressAutoHyphens/>
              <w:autoSpaceDN w:val="0"/>
              <w:spacing w:after="0" w:line="240" w:lineRule="auto"/>
              <w:ind w:left="0"/>
              <w:contextualSpacing w:val="0"/>
              <w:textAlignment w:val="baseline"/>
              <w:rPr>
                <w:lang w:val="en-GB"/>
              </w:rPr>
            </w:pPr>
            <w:r>
              <w:rPr>
                <w:lang w:val="en-GB"/>
              </w:rPr>
              <w:t xml:space="preserve">If you are not interested in soundtracks and other vivifying tricks, you can download a still version of the same slideshow. Should you come across a </w:t>
            </w:r>
            <w:r w:rsidRPr="00702D8F">
              <w:rPr>
                <w:lang w:val="en-GB"/>
              </w:rPr>
              <w:t>faulty argument</w:t>
            </w:r>
            <w:r>
              <w:rPr>
                <w:lang w:val="en-GB"/>
              </w:rPr>
              <w:t xml:space="preserve"> or a malfunction in the animation sequence, kindly share your findings with the author of this presentation.</w:t>
            </w:r>
          </w:p>
        </w:tc>
        <w:tc>
          <w:tcPr>
            <w:tcW w:w="5102" w:type="dxa"/>
            <w:tcMar>
              <w:top w:w="0" w:type="dxa"/>
              <w:left w:w="108" w:type="dxa"/>
              <w:bottom w:w="0" w:type="dxa"/>
              <w:right w:w="108" w:type="dxa"/>
            </w:tcMar>
          </w:tcPr>
          <w:p w14:paraId="5D2E2C8D" w14:textId="65B9FD33" w:rsidR="006B7FEF" w:rsidRDefault="006B7FEF" w:rsidP="006B7FEF">
            <w:pPr>
              <w:pStyle w:val="Odstavecseseznamem"/>
              <w:widowControl w:val="0"/>
              <w:suppressAutoHyphens/>
              <w:autoSpaceDN w:val="0"/>
              <w:spacing w:after="0" w:line="240" w:lineRule="auto"/>
              <w:ind w:left="0"/>
              <w:contextualSpacing w:val="0"/>
              <w:textAlignment w:val="baseline"/>
            </w:pPr>
            <w:r>
              <w:t>Vítejte v další lekci kurzu Nástroje finančních trhů. Dnes se budeme věnovat pojmům, které nalézají široké uplatnění při řízení rizik, jimž jsou vystaveni držitelé obligací. Seznámíme se také s novými způsoby extrahování informací z tržních dat. Zkrátka opět plno zajímavých věcí, které patří do standardní výbavy analytiků finančních trhů.</w:t>
            </w:r>
          </w:p>
          <w:p w14:paraId="13097138" w14:textId="77777777" w:rsidR="006B7FEF" w:rsidRDefault="006B7FEF" w:rsidP="006B7FEF">
            <w:pPr>
              <w:pStyle w:val="Odstavecseseznamem"/>
              <w:widowControl w:val="0"/>
              <w:suppressAutoHyphens/>
              <w:autoSpaceDN w:val="0"/>
              <w:spacing w:after="0" w:line="240" w:lineRule="auto"/>
              <w:ind w:left="0"/>
              <w:contextualSpacing w:val="0"/>
              <w:textAlignment w:val="baseline"/>
            </w:pPr>
          </w:p>
          <w:p w14:paraId="6F70030A" w14:textId="5EE1AF28" w:rsidR="006B7FEF" w:rsidRDefault="006B7FEF" w:rsidP="006B7FEF">
            <w:pPr>
              <w:pStyle w:val="Odstavecseseznamem"/>
              <w:widowControl w:val="0"/>
              <w:suppressAutoHyphens/>
              <w:autoSpaceDN w:val="0"/>
              <w:spacing w:after="0" w:line="240" w:lineRule="auto"/>
              <w:ind w:left="0"/>
              <w:contextualSpacing w:val="0"/>
              <w:textAlignment w:val="baseline"/>
            </w:pPr>
            <w:r>
              <w:t>. . . . .</w:t>
            </w:r>
          </w:p>
          <w:p w14:paraId="0FFF1225" w14:textId="77777777" w:rsidR="006B7FEF" w:rsidRDefault="006B7FEF" w:rsidP="006B7FEF">
            <w:pPr>
              <w:pStyle w:val="Odstavecseseznamem"/>
              <w:widowControl w:val="0"/>
              <w:suppressAutoHyphens/>
              <w:autoSpaceDN w:val="0"/>
              <w:spacing w:after="0" w:line="240" w:lineRule="auto"/>
              <w:ind w:left="0"/>
              <w:contextualSpacing w:val="0"/>
              <w:textAlignment w:val="baseline"/>
            </w:pPr>
            <w:r>
              <w:t xml:space="preserve">Chcete-li si užívat animovanou prezentaci, pak trocha trpělivosti je namístě. </w:t>
            </w:r>
            <w:proofErr w:type="spellStart"/>
            <w:r>
              <w:t>Neuspěchávejte</w:t>
            </w:r>
            <w:proofErr w:type="spellEnd"/>
            <w:r>
              <w:t xml:space="preserve"> příliš klikání na tlačítka Zvuk a respektujte doporučené pořadí. Přebarvení tlačítka na tmavě červenou sděluje ukončení animace.</w:t>
            </w:r>
          </w:p>
          <w:p w14:paraId="4767BE0D" w14:textId="77777777" w:rsidR="006B7FEF" w:rsidRDefault="006B7FEF" w:rsidP="006B7FEF">
            <w:pPr>
              <w:pStyle w:val="Odstavecseseznamem"/>
              <w:widowControl w:val="0"/>
              <w:suppressAutoHyphens/>
              <w:autoSpaceDN w:val="0"/>
              <w:spacing w:after="0" w:line="240" w:lineRule="auto"/>
              <w:ind w:left="0"/>
              <w:contextualSpacing w:val="0"/>
              <w:textAlignment w:val="baseline"/>
            </w:pPr>
            <w:r>
              <w:t>. . . . .</w:t>
            </w:r>
          </w:p>
          <w:p w14:paraId="3BAF7A92" w14:textId="4EE9962D" w:rsidR="008B3884" w:rsidRPr="006B7FEF" w:rsidRDefault="006B7FEF" w:rsidP="006B7FEF">
            <w:pPr>
              <w:pStyle w:val="Odstavecseseznamem"/>
              <w:widowControl w:val="0"/>
              <w:suppressAutoHyphens/>
              <w:autoSpaceDN w:val="0"/>
              <w:spacing w:after="0" w:line="240" w:lineRule="auto"/>
              <w:ind w:left="0"/>
              <w:contextualSpacing w:val="0"/>
              <w:textAlignment w:val="baseline"/>
            </w:pPr>
            <w:r>
              <w:t>Nemáte-li zájem o zvukové komentáře a jiné oživovací triky, můžete si stáhnout neanimovanou verzi téže prezentace. Narazíte-li na sporné tvrzení nebo nefunkčnost animační sekvence, svěřte se, prosím, se svým zjištěním autorovi této prezentace.</w:t>
            </w:r>
          </w:p>
        </w:tc>
      </w:tr>
    </w:tbl>
    <w:p w14:paraId="207AC73F" w14:textId="77777777" w:rsidR="00AC7505" w:rsidRDefault="008B3884">
      <w:pPr>
        <w:rPr>
          <w:b/>
          <w:color w:val="0070C0"/>
          <w:sz w:val="28"/>
          <w:szCs w:val="28"/>
        </w:rPr>
        <w:sectPr w:rsidR="00AC7505" w:rsidSect="00000D01">
          <w:pgSz w:w="11906" w:h="16838"/>
          <w:pgMar w:top="1418" w:right="851" w:bottom="1418" w:left="851" w:header="57" w:footer="624" w:gutter="0"/>
          <w:cols w:space="708"/>
          <w:docGrid w:linePitch="360"/>
        </w:sectPr>
      </w:pPr>
      <w:r>
        <w:rPr>
          <w:b/>
          <w:color w:val="0070C0"/>
          <w:sz w:val="28"/>
          <w:szCs w:val="28"/>
        </w:rPr>
        <w:br w:type="page"/>
      </w:r>
    </w:p>
    <w:p w14:paraId="0F202DD4" w14:textId="77777777" w:rsidR="008B3884" w:rsidRPr="009D763D" w:rsidRDefault="008B3884" w:rsidP="008A1297">
      <w:pPr>
        <w:spacing w:after="0" w:line="240" w:lineRule="auto"/>
        <w:rPr>
          <w:color w:val="683104"/>
          <w:sz w:val="28"/>
          <w:szCs w:val="28"/>
          <w:lang w:val="en-GB"/>
        </w:rPr>
      </w:pPr>
      <w:bookmarkStart w:id="3" w:name="L03S02"/>
      <w:bookmarkEnd w:id="3"/>
      <w:r w:rsidRPr="009D763D">
        <w:rPr>
          <w:color w:val="683104"/>
          <w:sz w:val="28"/>
          <w:szCs w:val="28"/>
          <w:lang w:val="en-GB"/>
        </w:rPr>
        <w:lastRenderedPageBreak/>
        <w:t>L03S02</w:t>
      </w:r>
    </w:p>
    <w:p w14:paraId="608AD66F" w14:textId="24AD7A4A" w:rsidR="008B3884" w:rsidRDefault="00AC7505" w:rsidP="00471035">
      <w:pPr>
        <w:spacing w:after="0" w:line="240" w:lineRule="auto"/>
        <w:jc w:val="center"/>
      </w:pPr>
      <w:r>
        <w:rPr>
          <w:noProof/>
        </w:rPr>
        <w:drawing>
          <wp:inline distT="0" distB="0" distL="0" distR="0" wp14:anchorId="231BC4F7" wp14:editId="03A67A46">
            <wp:extent cx="2746800" cy="2059200"/>
            <wp:effectExtent l="0" t="0" r="0" b="0"/>
            <wp:docPr id="82344632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446328"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746800" cy="2059200"/>
                    </a:xfrm>
                    <a:prstGeom prst="rect">
                      <a:avLst/>
                    </a:prstGeom>
                  </pic:spPr>
                </pic:pic>
              </a:graphicData>
            </a:graphic>
          </wp:inline>
        </w:drawing>
      </w:r>
    </w:p>
    <w:p w14:paraId="495157E9" w14:textId="77777777" w:rsidR="008B3884" w:rsidRDefault="008B3884">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19AB1E99" w14:textId="77777777" w:rsidTr="008A1297">
        <w:trPr>
          <w:jc w:val="center"/>
        </w:trPr>
        <w:tc>
          <w:tcPr>
            <w:tcW w:w="5102" w:type="dxa"/>
            <w:tcMar>
              <w:top w:w="0" w:type="dxa"/>
              <w:left w:w="108" w:type="dxa"/>
              <w:bottom w:w="0" w:type="dxa"/>
              <w:right w:w="108" w:type="dxa"/>
            </w:tcMar>
          </w:tcPr>
          <w:p w14:paraId="518243CF" w14:textId="77777777" w:rsidR="008A1297" w:rsidRDefault="008A1297" w:rsidP="00FC016B">
            <w:pPr>
              <w:pStyle w:val="Odstavecseseznamem"/>
              <w:widowControl w:val="0"/>
              <w:numPr>
                <w:ilvl w:val="0"/>
                <w:numId w:val="3"/>
              </w:numPr>
              <w:suppressAutoHyphens/>
              <w:autoSpaceDN w:val="0"/>
              <w:spacing w:after="0" w:line="240" w:lineRule="auto"/>
              <w:ind w:left="284" w:hanging="284"/>
              <w:contextualSpacing w:val="0"/>
              <w:textAlignment w:val="baseline"/>
              <w:rPr>
                <w:lang w:val="en-GB"/>
              </w:rPr>
            </w:pPr>
            <w:r>
              <w:rPr>
                <w:lang w:val="en-GB"/>
              </w:rPr>
              <w:t xml:space="preserve">All </w:t>
            </w:r>
            <w:r w:rsidRPr="00456C80">
              <w:rPr>
                <w:lang w:val="en-GB"/>
              </w:rPr>
              <w:t>investment</w:t>
            </w:r>
            <w:r>
              <w:rPr>
                <w:lang w:val="en-GB"/>
              </w:rPr>
              <w:t xml:space="preserve">s are associated with some </w:t>
            </w:r>
            <w:r w:rsidRPr="00456C80">
              <w:rPr>
                <w:lang w:val="en-GB"/>
              </w:rPr>
              <w:t>risks</w:t>
            </w:r>
            <w:r>
              <w:rPr>
                <w:lang w:val="en-GB"/>
              </w:rPr>
              <w:t xml:space="preserve">. This also </w:t>
            </w:r>
            <w:r w:rsidRPr="00456C80">
              <w:rPr>
                <w:lang w:val="en-GB"/>
              </w:rPr>
              <w:t xml:space="preserve">fully applies to </w:t>
            </w:r>
            <w:r>
              <w:rPr>
                <w:lang w:val="en-GB"/>
              </w:rPr>
              <w:t xml:space="preserve">an </w:t>
            </w:r>
            <w:r w:rsidRPr="00456C80">
              <w:rPr>
                <w:lang w:val="en-GB"/>
              </w:rPr>
              <w:t xml:space="preserve">investment in </w:t>
            </w:r>
            <w:r>
              <w:rPr>
                <w:lang w:val="en-GB"/>
              </w:rPr>
              <w:t xml:space="preserve">purchasing </w:t>
            </w:r>
            <w:r w:rsidRPr="00456C80">
              <w:rPr>
                <w:lang w:val="en-GB"/>
              </w:rPr>
              <w:t xml:space="preserve">bonds. </w:t>
            </w:r>
            <w:r>
              <w:rPr>
                <w:lang w:val="en-GB"/>
              </w:rPr>
              <w:t>Let’s r</w:t>
            </w:r>
            <w:r w:rsidRPr="00456C80">
              <w:rPr>
                <w:lang w:val="en-GB"/>
              </w:rPr>
              <w:t xml:space="preserve">ecall </w:t>
            </w:r>
            <w:r>
              <w:rPr>
                <w:lang w:val="en-GB"/>
              </w:rPr>
              <w:t xml:space="preserve">in </w:t>
            </w:r>
            <w:r w:rsidRPr="00456C80">
              <w:rPr>
                <w:lang w:val="en-GB"/>
              </w:rPr>
              <w:t xml:space="preserve">brief the two main risks to which the </w:t>
            </w:r>
            <w:r>
              <w:rPr>
                <w:lang w:val="en-GB"/>
              </w:rPr>
              <w:t>bond</w:t>
            </w:r>
            <w:r w:rsidRPr="00456C80">
              <w:rPr>
                <w:lang w:val="en-GB"/>
              </w:rPr>
              <w:t>holder</w:t>
            </w:r>
            <w:r>
              <w:rPr>
                <w:lang w:val="en-GB"/>
              </w:rPr>
              <w:t xml:space="preserve"> is exposed.</w:t>
            </w:r>
          </w:p>
          <w:p w14:paraId="70D08FA7" w14:textId="41ED8E8B" w:rsidR="008A1297" w:rsidRPr="00456C80" w:rsidRDefault="008A1297" w:rsidP="008A1297">
            <w:pPr>
              <w:pStyle w:val="Odstavecseseznamem"/>
              <w:widowControl w:val="0"/>
              <w:suppressAutoHyphens/>
              <w:autoSpaceDN w:val="0"/>
              <w:spacing w:after="0" w:line="240" w:lineRule="auto"/>
              <w:ind w:left="284"/>
              <w:contextualSpacing w:val="0"/>
              <w:textAlignment w:val="baseline"/>
              <w:rPr>
                <w:lang w:val="en-GB"/>
              </w:rPr>
            </w:pPr>
            <w:r w:rsidRPr="00456C80">
              <w:rPr>
                <w:lang w:val="en-GB"/>
              </w:rPr>
              <w:t xml:space="preserve"> </w:t>
            </w:r>
          </w:p>
          <w:p w14:paraId="0C23E113" w14:textId="77777777" w:rsidR="008A1297" w:rsidRPr="002E3CD1" w:rsidRDefault="008A1297" w:rsidP="008A1297">
            <w:pPr>
              <w:widowControl w:val="0"/>
              <w:suppressAutoHyphens/>
              <w:spacing w:after="0" w:line="240" w:lineRule="auto"/>
              <w:ind w:left="33"/>
              <w:rPr>
                <w:lang w:val="en-GB"/>
              </w:rPr>
            </w:pPr>
          </w:p>
          <w:p w14:paraId="577E3C7D" w14:textId="77777777" w:rsidR="008A1297" w:rsidRPr="002E3CD1" w:rsidRDefault="008A1297" w:rsidP="00FC016B">
            <w:pPr>
              <w:pStyle w:val="Odstavecseseznamem"/>
              <w:widowControl w:val="0"/>
              <w:numPr>
                <w:ilvl w:val="0"/>
                <w:numId w:val="3"/>
              </w:numPr>
              <w:suppressAutoHyphens/>
              <w:autoSpaceDN w:val="0"/>
              <w:spacing w:after="0" w:line="240" w:lineRule="auto"/>
              <w:ind w:left="284" w:hanging="284"/>
              <w:contextualSpacing w:val="0"/>
              <w:textAlignment w:val="baseline"/>
              <w:rPr>
                <w:lang w:val="en-GB"/>
              </w:rPr>
            </w:pPr>
            <w:r w:rsidRPr="002E3CD1">
              <w:rPr>
                <w:lang w:val="en-GB"/>
              </w:rPr>
              <w:t>Let</w:t>
            </w:r>
            <w:r>
              <w:rPr>
                <w:lang w:val="en-GB"/>
              </w:rPr>
              <w:t>’</w:t>
            </w:r>
            <w:r w:rsidRPr="002E3CD1">
              <w:rPr>
                <w:lang w:val="en-GB"/>
              </w:rPr>
              <w:t xml:space="preserve">s start with the </w:t>
            </w:r>
            <w:r>
              <w:rPr>
                <w:lang w:val="en-GB"/>
              </w:rPr>
              <w:t>interest rate risk</w:t>
            </w:r>
            <w:r w:rsidRPr="002E3CD1">
              <w:rPr>
                <w:lang w:val="en-GB"/>
              </w:rPr>
              <w:t>.</w:t>
            </w:r>
          </w:p>
          <w:p w14:paraId="20E37628" w14:textId="77777777" w:rsidR="008A1297" w:rsidRPr="002E3CD1" w:rsidRDefault="008A1297" w:rsidP="00FC016B">
            <w:pPr>
              <w:pStyle w:val="Odstavecseseznamem"/>
              <w:widowControl w:val="0"/>
              <w:numPr>
                <w:ilvl w:val="1"/>
                <w:numId w:val="4"/>
              </w:numPr>
              <w:suppressAutoHyphens/>
              <w:autoSpaceDN w:val="0"/>
              <w:spacing w:after="0" w:line="240" w:lineRule="auto"/>
              <w:ind w:left="709" w:hanging="425"/>
              <w:contextualSpacing w:val="0"/>
              <w:textAlignment w:val="baseline"/>
              <w:rPr>
                <w:lang w:val="en-GB"/>
              </w:rPr>
            </w:pPr>
            <w:r w:rsidRPr="002E3CD1">
              <w:rPr>
                <w:lang w:val="en-GB"/>
              </w:rPr>
              <w:t>Th</w:t>
            </w:r>
            <w:r>
              <w:rPr>
                <w:lang w:val="en-GB"/>
              </w:rPr>
              <w:t>e i</w:t>
            </w:r>
            <w:r w:rsidRPr="00456C80">
              <w:rPr>
                <w:lang w:val="en-GB"/>
              </w:rPr>
              <w:t>nterest rate risk, also called market or price risk</w:t>
            </w:r>
            <w:r>
              <w:rPr>
                <w:lang w:val="en-GB"/>
              </w:rPr>
              <w:t>, is the risk that exists because</w:t>
            </w:r>
            <w:r w:rsidRPr="00456C80">
              <w:rPr>
                <w:lang w:val="en-GB"/>
              </w:rPr>
              <w:t xml:space="preserve"> bond prices react to changes in market yields. If </w:t>
            </w:r>
            <w:r>
              <w:rPr>
                <w:lang w:val="en-GB"/>
              </w:rPr>
              <w:t xml:space="preserve">we think back to the </w:t>
            </w:r>
            <w:r w:rsidRPr="00456C80">
              <w:rPr>
                <w:lang w:val="en-GB"/>
              </w:rPr>
              <w:t xml:space="preserve">inverse relationship between </w:t>
            </w:r>
            <w:r>
              <w:rPr>
                <w:lang w:val="en-GB"/>
              </w:rPr>
              <w:t xml:space="preserve">the bond’s </w:t>
            </w:r>
            <w:r w:rsidRPr="00456C80">
              <w:rPr>
                <w:lang w:val="en-GB"/>
              </w:rPr>
              <w:t xml:space="preserve">price and yield, we can </w:t>
            </w:r>
            <w:r>
              <w:rPr>
                <w:lang w:val="en-GB"/>
              </w:rPr>
              <w:t xml:space="preserve">conclude </w:t>
            </w:r>
            <w:r w:rsidRPr="00456C80">
              <w:rPr>
                <w:lang w:val="en-GB"/>
              </w:rPr>
              <w:t xml:space="preserve">that in response to an increase in market yield </w:t>
            </w:r>
            <w:r>
              <w:rPr>
                <w:lang w:val="en-GB"/>
              </w:rPr>
              <w:t xml:space="preserve">the </w:t>
            </w:r>
            <w:r w:rsidRPr="00456C80">
              <w:rPr>
                <w:lang w:val="en-GB"/>
              </w:rPr>
              <w:t>bond</w:t>
            </w:r>
            <w:r>
              <w:rPr>
                <w:lang w:val="en-GB"/>
              </w:rPr>
              <w:t>’s</w:t>
            </w:r>
            <w:r w:rsidRPr="00456C80">
              <w:rPr>
                <w:lang w:val="en-GB"/>
              </w:rPr>
              <w:t xml:space="preserve"> price declines</w:t>
            </w:r>
            <w:r>
              <w:rPr>
                <w:lang w:val="en-GB"/>
              </w:rPr>
              <w:t xml:space="preserve">, and </w:t>
            </w:r>
            <w:r w:rsidRPr="00456C80">
              <w:rPr>
                <w:lang w:val="en-GB"/>
              </w:rPr>
              <w:t>the owner of th</w:t>
            </w:r>
            <w:r>
              <w:rPr>
                <w:lang w:val="en-GB"/>
              </w:rPr>
              <w:t xml:space="preserve">is </w:t>
            </w:r>
            <w:r w:rsidRPr="00456C80">
              <w:rPr>
                <w:lang w:val="en-GB"/>
              </w:rPr>
              <w:t>security suffer</w:t>
            </w:r>
            <w:r>
              <w:rPr>
                <w:lang w:val="en-GB"/>
              </w:rPr>
              <w:t>s</w:t>
            </w:r>
            <w:r w:rsidRPr="00456C80">
              <w:rPr>
                <w:lang w:val="en-GB"/>
              </w:rPr>
              <w:t xml:space="preserve"> a capital loss.</w:t>
            </w:r>
            <w:r>
              <w:rPr>
                <w:lang w:val="en-GB"/>
              </w:rPr>
              <w:t xml:space="preserve"> </w:t>
            </w:r>
            <w:r w:rsidRPr="00456C80">
              <w:rPr>
                <w:lang w:val="en-GB"/>
              </w:rPr>
              <w:t xml:space="preserve">Conversely, a decline in the market </w:t>
            </w:r>
            <w:r>
              <w:rPr>
                <w:lang w:val="en-GB"/>
              </w:rPr>
              <w:t xml:space="preserve">yield causes a rise in </w:t>
            </w:r>
            <w:r w:rsidRPr="00456C80">
              <w:rPr>
                <w:lang w:val="en-GB"/>
              </w:rPr>
              <w:t>the bond</w:t>
            </w:r>
            <w:r>
              <w:rPr>
                <w:lang w:val="en-GB"/>
              </w:rPr>
              <w:t>’s</w:t>
            </w:r>
            <w:r w:rsidRPr="00456C80">
              <w:rPr>
                <w:lang w:val="en-GB"/>
              </w:rPr>
              <w:t xml:space="preserve"> </w:t>
            </w:r>
            <w:r>
              <w:rPr>
                <w:lang w:val="en-GB"/>
              </w:rPr>
              <w:t xml:space="preserve">price, thus creating </w:t>
            </w:r>
            <w:r w:rsidRPr="00456C80">
              <w:rPr>
                <w:lang w:val="en-GB"/>
              </w:rPr>
              <w:t>a capital gain.</w:t>
            </w:r>
          </w:p>
          <w:p w14:paraId="5138A1D7" w14:textId="77777777" w:rsidR="008A1297" w:rsidRPr="00BE033D" w:rsidRDefault="008A1297" w:rsidP="00FC016B">
            <w:pPr>
              <w:pStyle w:val="Odstavecseseznamem"/>
              <w:widowControl w:val="0"/>
              <w:numPr>
                <w:ilvl w:val="1"/>
                <w:numId w:val="4"/>
              </w:numPr>
              <w:suppressAutoHyphens/>
              <w:autoSpaceDN w:val="0"/>
              <w:spacing w:after="0" w:line="240" w:lineRule="auto"/>
              <w:ind w:left="709" w:hanging="425"/>
              <w:contextualSpacing w:val="0"/>
              <w:textAlignment w:val="baseline"/>
            </w:pPr>
            <w:r w:rsidRPr="00FC5E07">
              <w:rPr>
                <w:lang w:val="en-GB"/>
              </w:rPr>
              <w:t xml:space="preserve">Why do bond prices behave this way? Simply because </w:t>
            </w:r>
            <w:r>
              <w:rPr>
                <w:lang w:val="en-GB"/>
              </w:rPr>
              <w:t>the holding of one particular bond</w:t>
            </w:r>
            <w:r w:rsidRPr="00FC5E07">
              <w:rPr>
                <w:lang w:val="en-GB"/>
              </w:rPr>
              <w:t xml:space="preserve"> is one </w:t>
            </w:r>
            <w:r>
              <w:rPr>
                <w:lang w:val="en-GB"/>
              </w:rPr>
              <w:t xml:space="preserve">of </w:t>
            </w:r>
            <w:r w:rsidRPr="00FC5E07">
              <w:rPr>
                <w:lang w:val="en-GB"/>
              </w:rPr>
              <w:t>many investment opportunities</w:t>
            </w:r>
            <w:r>
              <w:rPr>
                <w:lang w:val="en-GB"/>
              </w:rPr>
              <w:t xml:space="preserve"> and </w:t>
            </w:r>
            <w:r w:rsidRPr="00FC5E07">
              <w:rPr>
                <w:lang w:val="en-GB"/>
              </w:rPr>
              <w:t xml:space="preserve">efficient financial markets </w:t>
            </w:r>
            <w:r>
              <w:rPr>
                <w:lang w:val="en-GB"/>
              </w:rPr>
              <w:t xml:space="preserve">do not allow return on one particular investment to stand out from prevailing </w:t>
            </w:r>
            <w:r w:rsidRPr="00FC5E07">
              <w:rPr>
                <w:lang w:val="en-GB"/>
              </w:rPr>
              <w:t xml:space="preserve">market conditions. </w:t>
            </w:r>
            <w:r>
              <w:rPr>
                <w:lang w:val="en-GB"/>
              </w:rPr>
              <w:t>I</w:t>
            </w:r>
            <w:r w:rsidRPr="00FC5E07">
              <w:rPr>
                <w:lang w:val="en-GB"/>
              </w:rPr>
              <w:t>t is the price</w:t>
            </w:r>
            <w:r>
              <w:rPr>
                <w:lang w:val="en-GB"/>
              </w:rPr>
              <w:t xml:space="preserve"> of the bond </w:t>
            </w:r>
            <w:r w:rsidRPr="00FC5E07">
              <w:rPr>
                <w:lang w:val="en-GB"/>
              </w:rPr>
              <w:t xml:space="preserve">under the </w:t>
            </w:r>
            <w:r>
              <w:rPr>
                <w:lang w:val="en-GB"/>
              </w:rPr>
              <w:t xml:space="preserve">pressure </w:t>
            </w:r>
            <w:r w:rsidRPr="00FC5E07">
              <w:rPr>
                <w:lang w:val="en-GB"/>
              </w:rPr>
              <w:t xml:space="preserve">of supply and demand </w:t>
            </w:r>
            <w:r>
              <w:rPr>
                <w:lang w:val="en-GB"/>
              </w:rPr>
              <w:t xml:space="preserve">that </w:t>
            </w:r>
            <w:r w:rsidRPr="00FC5E07">
              <w:rPr>
                <w:lang w:val="en-GB"/>
              </w:rPr>
              <w:t xml:space="preserve">adjusts </w:t>
            </w:r>
            <w:r>
              <w:rPr>
                <w:lang w:val="en-GB"/>
              </w:rPr>
              <w:t xml:space="preserve">the </w:t>
            </w:r>
            <w:r w:rsidRPr="00FC5E07">
              <w:rPr>
                <w:lang w:val="en-GB"/>
              </w:rPr>
              <w:t>bond</w:t>
            </w:r>
            <w:r>
              <w:rPr>
                <w:lang w:val="en-GB"/>
              </w:rPr>
              <w:t>’s</w:t>
            </w:r>
            <w:r w:rsidRPr="00FC5E07">
              <w:rPr>
                <w:lang w:val="en-GB"/>
              </w:rPr>
              <w:t xml:space="preserve"> yield to current market conditions.</w:t>
            </w:r>
          </w:p>
          <w:p w14:paraId="5B4D96F7" w14:textId="77777777" w:rsidR="00BE033D" w:rsidRPr="00AC6775" w:rsidRDefault="00BE033D" w:rsidP="00BE033D">
            <w:pPr>
              <w:pStyle w:val="Odstavecseseznamem"/>
              <w:widowControl w:val="0"/>
              <w:suppressAutoHyphens/>
              <w:autoSpaceDN w:val="0"/>
              <w:spacing w:after="0" w:line="240" w:lineRule="auto"/>
              <w:ind w:left="709"/>
              <w:contextualSpacing w:val="0"/>
              <w:textAlignment w:val="baseline"/>
            </w:pPr>
          </w:p>
          <w:p w14:paraId="04A58F9F" w14:textId="77777777" w:rsidR="008A1297" w:rsidRPr="002E3CD1" w:rsidRDefault="008A1297" w:rsidP="00FC016B">
            <w:pPr>
              <w:pStyle w:val="Odstavecseseznamem"/>
              <w:widowControl w:val="0"/>
              <w:numPr>
                <w:ilvl w:val="1"/>
                <w:numId w:val="4"/>
              </w:numPr>
              <w:suppressAutoHyphens/>
              <w:autoSpaceDN w:val="0"/>
              <w:spacing w:after="0" w:line="240" w:lineRule="auto"/>
              <w:ind w:left="709" w:hanging="425"/>
              <w:contextualSpacing w:val="0"/>
              <w:textAlignment w:val="baseline"/>
            </w:pPr>
            <w:r>
              <w:rPr>
                <w:lang w:val="en-GB"/>
              </w:rPr>
              <w:t xml:space="preserve">Let us add </w:t>
            </w:r>
            <w:r w:rsidRPr="00777370">
              <w:rPr>
                <w:lang w:val="en-GB"/>
              </w:rPr>
              <w:t xml:space="preserve">that the interest rate risk applies only to bonds that are </w:t>
            </w:r>
            <w:r>
              <w:rPr>
                <w:lang w:val="en-GB"/>
              </w:rPr>
              <w:t xml:space="preserve">not </w:t>
            </w:r>
            <w:r w:rsidRPr="00777370">
              <w:rPr>
                <w:lang w:val="en-GB"/>
              </w:rPr>
              <w:t xml:space="preserve">held to maturity. If the investor intends to hold </w:t>
            </w:r>
            <w:r>
              <w:rPr>
                <w:lang w:val="en-GB"/>
              </w:rPr>
              <w:t xml:space="preserve">the </w:t>
            </w:r>
            <w:r w:rsidRPr="00777370">
              <w:rPr>
                <w:lang w:val="en-GB"/>
              </w:rPr>
              <w:t xml:space="preserve">bond until maturity, </w:t>
            </w:r>
            <w:r>
              <w:rPr>
                <w:lang w:val="en-GB"/>
              </w:rPr>
              <w:t xml:space="preserve">he can be sure that he </w:t>
            </w:r>
            <w:r w:rsidRPr="00777370">
              <w:rPr>
                <w:lang w:val="en-GB"/>
              </w:rPr>
              <w:t xml:space="preserve">will </w:t>
            </w:r>
            <w:r>
              <w:rPr>
                <w:lang w:val="en-GB"/>
              </w:rPr>
              <w:t xml:space="preserve">be paid </w:t>
            </w:r>
            <w:r w:rsidRPr="00777370">
              <w:rPr>
                <w:lang w:val="en-GB"/>
              </w:rPr>
              <w:t xml:space="preserve">back the </w:t>
            </w:r>
            <w:r>
              <w:rPr>
                <w:lang w:val="en-GB"/>
              </w:rPr>
              <w:t xml:space="preserve">invested </w:t>
            </w:r>
            <w:r w:rsidRPr="00777370">
              <w:rPr>
                <w:lang w:val="en-GB"/>
              </w:rPr>
              <w:t>principal, regardless of what the market yield</w:t>
            </w:r>
            <w:r>
              <w:rPr>
                <w:lang w:val="en-GB"/>
              </w:rPr>
              <w:t xml:space="preserve"> will be at that point.</w:t>
            </w:r>
          </w:p>
          <w:p w14:paraId="5E838A6C" w14:textId="77777777" w:rsidR="008A1297" w:rsidRPr="008F5CED" w:rsidRDefault="008A1297" w:rsidP="008A1297">
            <w:pPr>
              <w:widowControl w:val="0"/>
              <w:suppressAutoHyphens/>
              <w:spacing w:after="0" w:line="240" w:lineRule="auto"/>
              <w:ind w:left="33"/>
              <w:rPr>
                <w:strike/>
                <w:lang w:val="en-GB"/>
              </w:rPr>
            </w:pPr>
          </w:p>
          <w:p w14:paraId="77622BE5" w14:textId="77777777" w:rsidR="008A1297" w:rsidRPr="00A861E7" w:rsidRDefault="008A1297" w:rsidP="00FC016B">
            <w:pPr>
              <w:pStyle w:val="Odstavecseseznamem"/>
              <w:widowControl w:val="0"/>
              <w:numPr>
                <w:ilvl w:val="0"/>
                <w:numId w:val="3"/>
              </w:numPr>
              <w:suppressAutoHyphens/>
              <w:autoSpaceDN w:val="0"/>
              <w:spacing w:after="0" w:line="240" w:lineRule="auto"/>
              <w:ind w:left="284" w:hanging="284"/>
              <w:contextualSpacing w:val="0"/>
              <w:textAlignment w:val="baseline"/>
              <w:rPr>
                <w:lang w:val="en-GB"/>
              </w:rPr>
            </w:pPr>
            <w:r>
              <w:rPr>
                <w:lang w:val="en-GB"/>
              </w:rPr>
              <w:t>The o</w:t>
            </w:r>
            <w:r w:rsidRPr="00A861E7">
              <w:rPr>
                <w:lang w:val="en-GB"/>
              </w:rPr>
              <w:t xml:space="preserve">ther type of reaction </w:t>
            </w:r>
            <w:r>
              <w:rPr>
                <w:lang w:val="en-GB"/>
              </w:rPr>
              <w:t xml:space="preserve">to the </w:t>
            </w:r>
            <w:r w:rsidRPr="00A861E7">
              <w:rPr>
                <w:lang w:val="en-GB"/>
              </w:rPr>
              <w:t>bond</w:t>
            </w:r>
            <w:r>
              <w:rPr>
                <w:lang w:val="en-GB"/>
              </w:rPr>
              <w:t>’s</w:t>
            </w:r>
            <w:r w:rsidRPr="00A861E7">
              <w:rPr>
                <w:lang w:val="en-GB"/>
              </w:rPr>
              <w:t xml:space="preserve"> price </w:t>
            </w:r>
            <w:r>
              <w:rPr>
                <w:lang w:val="en-GB"/>
              </w:rPr>
              <w:t xml:space="preserve">is </w:t>
            </w:r>
            <w:r w:rsidRPr="00A861E7">
              <w:rPr>
                <w:lang w:val="en-GB"/>
              </w:rPr>
              <w:lastRenderedPageBreak/>
              <w:t>credit risk.</w:t>
            </w:r>
          </w:p>
          <w:p w14:paraId="0C3AE828" w14:textId="77777777" w:rsidR="008A1297" w:rsidRDefault="008A1297" w:rsidP="00FC016B">
            <w:pPr>
              <w:pStyle w:val="Odstavecseseznamem"/>
              <w:widowControl w:val="0"/>
              <w:numPr>
                <w:ilvl w:val="1"/>
                <w:numId w:val="17"/>
              </w:numPr>
              <w:suppressAutoHyphens/>
              <w:autoSpaceDN w:val="0"/>
              <w:spacing w:after="0" w:line="240" w:lineRule="auto"/>
              <w:ind w:left="709" w:hanging="425"/>
              <w:contextualSpacing w:val="0"/>
              <w:textAlignment w:val="baseline"/>
              <w:rPr>
                <w:lang w:val="en-GB"/>
              </w:rPr>
            </w:pPr>
            <w:r w:rsidRPr="00D95AC8">
              <w:rPr>
                <w:lang w:val="en-GB"/>
              </w:rPr>
              <w:t xml:space="preserve">This risk refers to the </w:t>
            </w:r>
            <w:r>
              <w:rPr>
                <w:lang w:val="en-GB"/>
              </w:rPr>
              <w:t xml:space="preserve">occurrence </w:t>
            </w:r>
            <w:r w:rsidRPr="00D95AC8">
              <w:rPr>
                <w:lang w:val="en-GB"/>
              </w:rPr>
              <w:t xml:space="preserve">of </w:t>
            </w:r>
            <w:r>
              <w:rPr>
                <w:lang w:val="en-GB"/>
              </w:rPr>
              <w:t>a c</w:t>
            </w:r>
            <w:r w:rsidRPr="00D95AC8">
              <w:rPr>
                <w:lang w:val="en-GB"/>
              </w:rPr>
              <w:t xml:space="preserve">redit event that </w:t>
            </w:r>
            <w:r>
              <w:rPr>
                <w:lang w:val="en-GB"/>
              </w:rPr>
              <w:t xml:space="preserve">in one way or another </w:t>
            </w:r>
            <w:r w:rsidRPr="00D95AC8">
              <w:rPr>
                <w:lang w:val="en-GB"/>
              </w:rPr>
              <w:t xml:space="preserve">increases the likelihood that the issuer of a bond </w:t>
            </w:r>
            <w:r>
              <w:rPr>
                <w:lang w:val="en-GB"/>
              </w:rPr>
              <w:t xml:space="preserve">will </w:t>
            </w:r>
            <w:r w:rsidRPr="00D95AC8">
              <w:rPr>
                <w:lang w:val="en-GB"/>
              </w:rPr>
              <w:t xml:space="preserve">fail to </w:t>
            </w:r>
            <w:r>
              <w:rPr>
                <w:lang w:val="en-GB"/>
              </w:rPr>
              <w:t xml:space="preserve">honour his </w:t>
            </w:r>
            <w:r w:rsidRPr="00D95AC8">
              <w:rPr>
                <w:lang w:val="en-GB"/>
              </w:rPr>
              <w:t xml:space="preserve">obligations. </w:t>
            </w:r>
            <w:r>
              <w:rPr>
                <w:lang w:val="en-GB"/>
              </w:rPr>
              <w:t xml:space="preserve">The bond’s price reacts to this risk by </w:t>
            </w:r>
            <w:r w:rsidRPr="00D95AC8">
              <w:rPr>
                <w:lang w:val="en-GB"/>
              </w:rPr>
              <w:t>declin</w:t>
            </w:r>
            <w:r>
              <w:rPr>
                <w:lang w:val="en-GB"/>
              </w:rPr>
              <w:t>ing</w:t>
            </w:r>
            <w:r w:rsidRPr="00D95AC8">
              <w:rPr>
                <w:lang w:val="en-GB"/>
              </w:rPr>
              <w:t xml:space="preserve"> and </w:t>
            </w:r>
            <w:r>
              <w:rPr>
                <w:lang w:val="en-GB"/>
              </w:rPr>
              <w:t xml:space="preserve">by a </w:t>
            </w:r>
            <w:r w:rsidRPr="00D95AC8">
              <w:rPr>
                <w:lang w:val="en-GB"/>
              </w:rPr>
              <w:t xml:space="preserve">capital loss for </w:t>
            </w:r>
            <w:r>
              <w:rPr>
                <w:lang w:val="en-GB"/>
              </w:rPr>
              <w:t>the bondholder.</w:t>
            </w:r>
          </w:p>
          <w:p w14:paraId="4AE8F2AA" w14:textId="77777777" w:rsidR="008A1297" w:rsidRDefault="008A1297" w:rsidP="00FC016B">
            <w:pPr>
              <w:pStyle w:val="Odstavecseseznamem"/>
              <w:widowControl w:val="0"/>
              <w:numPr>
                <w:ilvl w:val="1"/>
                <w:numId w:val="17"/>
              </w:numPr>
              <w:suppressAutoHyphens/>
              <w:autoSpaceDN w:val="0"/>
              <w:spacing w:after="0" w:line="240" w:lineRule="auto"/>
              <w:ind w:left="709" w:hanging="425"/>
              <w:contextualSpacing w:val="0"/>
              <w:textAlignment w:val="baseline"/>
              <w:rPr>
                <w:lang w:val="en-GB"/>
              </w:rPr>
            </w:pPr>
            <w:r w:rsidRPr="00D95AC8">
              <w:rPr>
                <w:lang w:val="en-GB"/>
              </w:rPr>
              <w:t>We distinguish several types of credit events.</w:t>
            </w:r>
          </w:p>
          <w:p w14:paraId="65B23D12" w14:textId="77777777" w:rsidR="008A1297" w:rsidRDefault="008A1297" w:rsidP="008A1297">
            <w:pPr>
              <w:pStyle w:val="Odstavecseseznamem"/>
              <w:widowControl w:val="0"/>
              <w:suppressAutoHyphens/>
              <w:spacing w:after="0" w:line="240" w:lineRule="auto"/>
              <w:ind w:left="737"/>
              <w:rPr>
                <w:lang w:val="en-GB"/>
              </w:rPr>
            </w:pPr>
            <w:r>
              <w:rPr>
                <w:lang w:val="en-GB"/>
              </w:rPr>
              <w:t>. . . . .</w:t>
            </w:r>
          </w:p>
          <w:p w14:paraId="01DDC92A" w14:textId="77777777" w:rsidR="008A1297" w:rsidRDefault="008A1297" w:rsidP="008A1297">
            <w:pPr>
              <w:pStyle w:val="Odstavecseseznamem"/>
              <w:widowControl w:val="0"/>
              <w:suppressAutoHyphens/>
              <w:spacing w:after="0" w:line="240" w:lineRule="auto"/>
              <w:ind w:left="737"/>
              <w:rPr>
                <w:lang w:val="en-GB"/>
              </w:rPr>
            </w:pPr>
            <w:r w:rsidRPr="009D1D67">
              <w:rPr>
                <w:lang w:val="en-GB"/>
              </w:rPr>
              <w:t xml:space="preserve">The most serious of these is </w:t>
            </w:r>
            <w:r>
              <w:rPr>
                <w:lang w:val="en-GB"/>
              </w:rPr>
              <w:t>a</w:t>
            </w:r>
            <w:r w:rsidRPr="009D1D67">
              <w:rPr>
                <w:lang w:val="en-GB"/>
              </w:rPr>
              <w:t xml:space="preserve"> default or </w:t>
            </w:r>
            <w:r>
              <w:rPr>
                <w:lang w:val="en-GB"/>
              </w:rPr>
              <w:t xml:space="preserve">declaration of </w:t>
            </w:r>
            <w:r w:rsidRPr="009D1D67">
              <w:rPr>
                <w:lang w:val="en-GB"/>
              </w:rPr>
              <w:t>insolvency. In this case</w:t>
            </w:r>
            <w:r>
              <w:rPr>
                <w:lang w:val="en-GB"/>
              </w:rPr>
              <w:t>,</w:t>
            </w:r>
            <w:r w:rsidRPr="009D1D67">
              <w:rPr>
                <w:lang w:val="en-GB"/>
              </w:rPr>
              <w:t xml:space="preserve"> the issuer </w:t>
            </w:r>
            <w:r>
              <w:rPr>
                <w:lang w:val="en-GB"/>
              </w:rPr>
              <w:t xml:space="preserve">announces </w:t>
            </w:r>
            <w:r w:rsidRPr="009D1D67">
              <w:rPr>
                <w:lang w:val="en-GB"/>
              </w:rPr>
              <w:t xml:space="preserve">that </w:t>
            </w:r>
            <w:r>
              <w:rPr>
                <w:lang w:val="en-GB"/>
              </w:rPr>
              <w:t xml:space="preserve">he is not able </w:t>
            </w:r>
            <w:r w:rsidRPr="009D1D67">
              <w:rPr>
                <w:lang w:val="en-GB"/>
              </w:rPr>
              <w:t xml:space="preserve">to pay </w:t>
            </w:r>
            <w:r>
              <w:rPr>
                <w:lang w:val="en-GB"/>
              </w:rPr>
              <w:t xml:space="preserve">the coupons on time or he </w:t>
            </w:r>
            <w:r w:rsidRPr="009D1D67">
              <w:rPr>
                <w:lang w:val="en-GB"/>
              </w:rPr>
              <w:t xml:space="preserve">does not have </w:t>
            </w:r>
            <w:r>
              <w:rPr>
                <w:lang w:val="en-GB"/>
              </w:rPr>
              <w:t>adequate</w:t>
            </w:r>
            <w:r w:rsidRPr="009D1D67">
              <w:rPr>
                <w:lang w:val="en-GB"/>
              </w:rPr>
              <w:t xml:space="preserve"> funds </w:t>
            </w:r>
            <w:r>
              <w:rPr>
                <w:lang w:val="en-GB"/>
              </w:rPr>
              <w:t>to</w:t>
            </w:r>
            <w:r w:rsidRPr="009D1D67">
              <w:rPr>
                <w:lang w:val="en-GB"/>
              </w:rPr>
              <w:t xml:space="preserve"> </w:t>
            </w:r>
            <w:r>
              <w:rPr>
                <w:lang w:val="en-GB"/>
              </w:rPr>
              <w:t>re</w:t>
            </w:r>
            <w:r w:rsidRPr="009D1D67">
              <w:rPr>
                <w:lang w:val="en-GB"/>
              </w:rPr>
              <w:t>pay the principal.</w:t>
            </w:r>
          </w:p>
          <w:p w14:paraId="347AF9C5" w14:textId="77777777" w:rsidR="008A1297" w:rsidRDefault="008A1297" w:rsidP="008A1297">
            <w:pPr>
              <w:pStyle w:val="Odstavecseseznamem"/>
              <w:widowControl w:val="0"/>
              <w:suppressAutoHyphens/>
              <w:spacing w:after="0" w:line="240" w:lineRule="auto"/>
              <w:ind w:left="737"/>
              <w:rPr>
                <w:lang w:val="en-GB"/>
              </w:rPr>
            </w:pPr>
            <w:r>
              <w:rPr>
                <w:lang w:val="en-GB"/>
              </w:rPr>
              <w:t>. . . . .</w:t>
            </w:r>
          </w:p>
          <w:p w14:paraId="6CCCC62B" w14:textId="77777777" w:rsidR="008A1297" w:rsidRDefault="008A1297" w:rsidP="008A1297">
            <w:pPr>
              <w:pStyle w:val="Odstavecseseznamem"/>
              <w:widowControl w:val="0"/>
              <w:suppressAutoHyphens/>
              <w:spacing w:after="0" w:line="240" w:lineRule="auto"/>
              <w:ind w:left="737"/>
              <w:rPr>
                <w:lang w:val="en-GB"/>
              </w:rPr>
            </w:pPr>
            <w:r w:rsidRPr="009D1D67">
              <w:rPr>
                <w:lang w:val="en-GB"/>
              </w:rPr>
              <w:t xml:space="preserve">Another type of credit event is a downgrade. </w:t>
            </w:r>
            <w:r>
              <w:rPr>
                <w:lang w:val="en-GB"/>
              </w:rPr>
              <w:t xml:space="preserve">Rating agencies take this action after evaluating the evidence about the worsening </w:t>
            </w:r>
            <w:r w:rsidRPr="009D1D67">
              <w:rPr>
                <w:lang w:val="en-GB"/>
              </w:rPr>
              <w:t xml:space="preserve">ability </w:t>
            </w:r>
            <w:r>
              <w:rPr>
                <w:lang w:val="en-GB"/>
              </w:rPr>
              <w:t xml:space="preserve">of the bondholder </w:t>
            </w:r>
            <w:r w:rsidRPr="009D1D67">
              <w:rPr>
                <w:lang w:val="en-GB"/>
              </w:rPr>
              <w:t xml:space="preserve">to </w:t>
            </w:r>
            <w:r>
              <w:rPr>
                <w:lang w:val="en-GB"/>
              </w:rPr>
              <w:t xml:space="preserve">comply with </w:t>
            </w:r>
            <w:r w:rsidRPr="009D1D67">
              <w:rPr>
                <w:lang w:val="en-GB"/>
              </w:rPr>
              <w:t xml:space="preserve">all the </w:t>
            </w:r>
            <w:r>
              <w:rPr>
                <w:lang w:val="en-GB"/>
              </w:rPr>
              <w:t xml:space="preserve">financial </w:t>
            </w:r>
            <w:r w:rsidRPr="009D1D67">
              <w:rPr>
                <w:lang w:val="en-GB"/>
              </w:rPr>
              <w:t>obligations</w:t>
            </w:r>
            <w:r>
              <w:rPr>
                <w:lang w:val="en-GB"/>
              </w:rPr>
              <w:t xml:space="preserve"> of the bond.</w:t>
            </w:r>
          </w:p>
          <w:p w14:paraId="06DB5B08" w14:textId="77777777" w:rsidR="008A1297" w:rsidRDefault="008A1297" w:rsidP="008A1297">
            <w:pPr>
              <w:pStyle w:val="Odstavecseseznamem"/>
              <w:widowControl w:val="0"/>
              <w:suppressAutoHyphens/>
              <w:spacing w:after="0" w:line="240" w:lineRule="auto"/>
              <w:ind w:left="737"/>
              <w:rPr>
                <w:lang w:val="en-GB"/>
              </w:rPr>
            </w:pPr>
            <w:r>
              <w:rPr>
                <w:lang w:val="en-GB"/>
              </w:rPr>
              <w:t>. . . . .</w:t>
            </w:r>
          </w:p>
          <w:p w14:paraId="7BC50A9D" w14:textId="265BB34E" w:rsidR="008B3884" w:rsidRDefault="008A1297" w:rsidP="002C00A7">
            <w:pPr>
              <w:pStyle w:val="Odstavecseseznamem"/>
              <w:widowControl w:val="0"/>
              <w:suppressAutoHyphens/>
              <w:spacing w:after="0" w:line="240" w:lineRule="auto"/>
              <w:ind w:left="737"/>
            </w:pPr>
            <w:r>
              <w:rPr>
                <w:lang w:val="en-GB"/>
              </w:rPr>
              <w:t>A s</w:t>
            </w:r>
            <w:r w:rsidRPr="009A6C8A">
              <w:rPr>
                <w:lang w:val="en-GB"/>
              </w:rPr>
              <w:t xml:space="preserve">pecific case of </w:t>
            </w:r>
            <w:r>
              <w:rPr>
                <w:lang w:val="en-GB"/>
              </w:rPr>
              <w:t xml:space="preserve">a </w:t>
            </w:r>
            <w:r w:rsidRPr="009A6C8A">
              <w:rPr>
                <w:lang w:val="en-GB"/>
              </w:rPr>
              <w:t xml:space="preserve">credit event is </w:t>
            </w:r>
            <w:r>
              <w:rPr>
                <w:lang w:val="en-GB"/>
              </w:rPr>
              <w:t>f</w:t>
            </w:r>
            <w:r w:rsidRPr="009A6C8A">
              <w:rPr>
                <w:lang w:val="en-GB"/>
              </w:rPr>
              <w:t xml:space="preserve">light to quality. </w:t>
            </w:r>
            <w:r>
              <w:rPr>
                <w:lang w:val="en-GB"/>
              </w:rPr>
              <w:t xml:space="preserve">By this we mean </w:t>
            </w:r>
            <w:r w:rsidRPr="009A6C8A">
              <w:rPr>
                <w:lang w:val="en-GB"/>
              </w:rPr>
              <w:t xml:space="preserve">the </w:t>
            </w:r>
            <w:r>
              <w:rPr>
                <w:lang w:val="en-GB"/>
              </w:rPr>
              <w:t xml:space="preserve">investors’ </w:t>
            </w:r>
            <w:r w:rsidRPr="009A6C8A">
              <w:rPr>
                <w:lang w:val="en-GB"/>
              </w:rPr>
              <w:t>concern that for various reasons not directly related to the financial situation of the issuer</w:t>
            </w:r>
            <w:r>
              <w:rPr>
                <w:lang w:val="en-GB"/>
              </w:rPr>
              <w:t>,</w:t>
            </w:r>
            <w:r w:rsidRPr="009A6C8A">
              <w:rPr>
                <w:lang w:val="en-GB"/>
              </w:rPr>
              <w:t xml:space="preserve"> </w:t>
            </w:r>
            <w:r>
              <w:rPr>
                <w:lang w:val="en-GB"/>
              </w:rPr>
              <w:t>the capacity to repay the debt in full is impaired.</w:t>
            </w:r>
            <w:r w:rsidRPr="009A6C8A">
              <w:rPr>
                <w:lang w:val="en-GB"/>
              </w:rPr>
              <w:t xml:space="preserve"> Th</w:t>
            </w:r>
            <w:r>
              <w:rPr>
                <w:lang w:val="en-GB"/>
              </w:rPr>
              <w:t xml:space="preserve">e trigger of these fears can be a deteriorating </w:t>
            </w:r>
            <w:r w:rsidRPr="009A6C8A">
              <w:rPr>
                <w:lang w:val="en-GB"/>
              </w:rPr>
              <w:t xml:space="preserve">macroeconomic </w:t>
            </w:r>
            <w:r>
              <w:rPr>
                <w:lang w:val="en-GB"/>
              </w:rPr>
              <w:t xml:space="preserve">outlook, </w:t>
            </w:r>
            <w:r w:rsidRPr="009A6C8A">
              <w:rPr>
                <w:lang w:val="en-GB"/>
              </w:rPr>
              <w:t>political instability, threat of financial turmoil, and so on.</w:t>
            </w:r>
          </w:p>
        </w:tc>
        <w:tc>
          <w:tcPr>
            <w:tcW w:w="5102" w:type="dxa"/>
            <w:tcMar>
              <w:top w:w="0" w:type="dxa"/>
              <w:left w:w="108" w:type="dxa"/>
              <w:bottom w:w="0" w:type="dxa"/>
              <w:right w:w="108" w:type="dxa"/>
            </w:tcMar>
          </w:tcPr>
          <w:p w14:paraId="1A7F1ED1" w14:textId="77777777" w:rsidR="008A1297" w:rsidRDefault="008A1297" w:rsidP="00FC016B">
            <w:pPr>
              <w:pStyle w:val="Odstavecseseznamem"/>
              <w:widowControl w:val="0"/>
              <w:numPr>
                <w:ilvl w:val="0"/>
                <w:numId w:val="48"/>
              </w:numPr>
              <w:suppressAutoHyphens/>
              <w:autoSpaceDN w:val="0"/>
              <w:spacing w:after="0" w:line="240" w:lineRule="auto"/>
              <w:ind w:left="284" w:hanging="284"/>
              <w:contextualSpacing w:val="0"/>
              <w:textAlignment w:val="baseline"/>
            </w:pPr>
            <w:r>
              <w:lastRenderedPageBreak/>
              <w:t>Každá investice je spojena s určitými riziky, což plně platí i pro investice do nákupu obligací. Připomeňme si a ve stručnosti si charakterizujme dvě hlavní rizika, kterým je držitel obligace vystaven.</w:t>
            </w:r>
          </w:p>
          <w:p w14:paraId="19CDE5A2" w14:textId="77777777" w:rsidR="008A1297" w:rsidRDefault="008A1297" w:rsidP="008A1297">
            <w:pPr>
              <w:widowControl w:val="0"/>
              <w:suppressAutoHyphens/>
              <w:spacing w:after="0" w:line="240" w:lineRule="auto"/>
            </w:pPr>
          </w:p>
          <w:p w14:paraId="0AEF4A0D" w14:textId="77777777" w:rsidR="008A1297" w:rsidRPr="00654EBB" w:rsidRDefault="008A1297" w:rsidP="00FC016B">
            <w:pPr>
              <w:pStyle w:val="Odstavecseseznamem"/>
              <w:widowControl w:val="0"/>
              <w:numPr>
                <w:ilvl w:val="0"/>
                <w:numId w:val="48"/>
              </w:numPr>
              <w:suppressAutoHyphens/>
              <w:autoSpaceDN w:val="0"/>
              <w:spacing w:after="0" w:line="240" w:lineRule="auto"/>
              <w:ind w:left="284" w:hanging="284"/>
              <w:contextualSpacing w:val="0"/>
              <w:textAlignment w:val="baseline"/>
            </w:pPr>
            <w:r>
              <w:t>Jako první si uvedeme úrokové riziko.</w:t>
            </w:r>
            <w:r w:rsidRPr="00654EBB">
              <w:t xml:space="preserve"> </w:t>
            </w:r>
          </w:p>
          <w:p w14:paraId="18F8922B" w14:textId="77777777" w:rsidR="008A1297" w:rsidRDefault="008A1297" w:rsidP="00FC016B">
            <w:pPr>
              <w:pStyle w:val="Odstavecseseznamem"/>
              <w:widowControl w:val="0"/>
              <w:numPr>
                <w:ilvl w:val="1"/>
                <w:numId w:val="1"/>
              </w:numPr>
              <w:suppressAutoHyphens/>
              <w:autoSpaceDN w:val="0"/>
              <w:spacing w:after="0" w:line="240" w:lineRule="auto"/>
              <w:ind w:left="709" w:hanging="425"/>
              <w:contextualSpacing w:val="0"/>
              <w:textAlignment w:val="baseline"/>
            </w:pPr>
            <w:r>
              <w:t>Úrokové riziko, nazývané též tržní či cenové riziko, spočívá v tom, že ceny obligací reagují na změny tržních výnosů. Vybavíme-li si inverzní vztah mezi cenou a výnosem obligace, pak můžeme konstatovat, že v reakci na zvýšení tržního výnosu cena obligace klesá, načež majitel tohoto cenného papíru utrpí kapitálovou ztrátu. Naopak při poklesu tržního výnosu cena obligace vzroste, což vytváří kapitálový zisk.</w:t>
            </w:r>
          </w:p>
          <w:p w14:paraId="130C2D00" w14:textId="77777777" w:rsidR="008A1297" w:rsidRDefault="008A1297" w:rsidP="00FC016B">
            <w:pPr>
              <w:pStyle w:val="Odstavecseseznamem"/>
              <w:widowControl w:val="0"/>
              <w:numPr>
                <w:ilvl w:val="1"/>
                <w:numId w:val="1"/>
              </w:numPr>
              <w:suppressAutoHyphens/>
              <w:autoSpaceDN w:val="0"/>
              <w:spacing w:after="0" w:line="240" w:lineRule="auto"/>
              <w:ind w:left="709" w:hanging="425"/>
              <w:contextualSpacing w:val="0"/>
              <w:textAlignment w:val="baseline"/>
            </w:pPr>
            <w:r>
              <w:t>Proč se ceny obligací tímto způsobem chovají? Jednoduše z toho důvodu, že držení jedné konkrétní obligace je jednou z mnoha investičních příležitostí, načež efektivní finanční trhy nedovolují, aby výnos jedné konkrétní investice vybočoval z aktuálních tržních podmínek. U obligací je to pak cena, která pod vlivem nabídky a poptávky přizpůsobuje výnos obligace aktuálním tržním podmínkám.</w:t>
            </w:r>
          </w:p>
          <w:p w14:paraId="55272760" w14:textId="77777777" w:rsidR="008A1297" w:rsidRPr="00FC4DA6" w:rsidRDefault="008A1297" w:rsidP="00FC016B">
            <w:pPr>
              <w:pStyle w:val="Odstavecseseznamem"/>
              <w:widowControl w:val="0"/>
              <w:numPr>
                <w:ilvl w:val="1"/>
                <w:numId w:val="1"/>
              </w:numPr>
              <w:suppressAutoHyphens/>
              <w:autoSpaceDN w:val="0"/>
              <w:spacing w:after="0" w:line="240" w:lineRule="auto"/>
              <w:ind w:left="709" w:hanging="425"/>
              <w:contextualSpacing w:val="0"/>
              <w:textAlignment w:val="baseline"/>
            </w:pPr>
            <w:r w:rsidRPr="00FC4DA6">
              <w:t>Dodejme ještě, že úrokové riziko se týká pouze obligací, které nejsou drženy do splatnosti. Zamýšlí-li investor držet obligaci do splatnosti, pak si může být jist, že obdrží zpět investovanou jistinu bez ohledu na to, jak</w:t>
            </w:r>
            <w:r>
              <w:t xml:space="preserve">ý v té době </w:t>
            </w:r>
            <w:r w:rsidRPr="00FC4DA6">
              <w:t xml:space="preserve">bude </w:t>
            </w:r>
            <w:r>
              <w:t xml:space="preserve">existovat </w:t>
            </w:r>
            <w:r w:rsidRPr="00FC4DA6">
              <w:t>tržní výnos.</w:t>
            </w:r>
          </w:p>
          <w:p w14:paraId="5A1E6790" w14:textId="77777777" w:rsidR="008A1297" w:rsidRPr="00FC4DA6" w:rsidRDefault="008A1297" w:rsidP="008A1297">
            <w:pPr>
              <w:pStyle w:val="Odstavecseseznamem"/>
              <w:widowControl w:val="0"/>
              <w:suppressAutoHyphens/>
              <w:spacing w:after="0" w:line="240" w:lineRule="auto"/>
            </w:pPr>
            <w:r w:rsidRPr="00FC4DA6">
              <w:t xml:space="preserve"> </w:t>
            </w:r>
          </w:p>
          <w:p w14:paraId="5B77E969" w14:textId="77777777" w:rsidR="008A1297" w:rsidRPr="00FC4DA6" w:rsidRDefault="008A1297" w:rsidP="00FC016B">
            <w:pPr>
              <w:pStyle w:val="Odstavecseseznamem"/>
              <w:widowControl w:val="0"/>
              <w:numPr>
                <w:ilvl w:val="0"/>
                <w:numId w:val="48"/>
              </w:numPr>
              <w:suppressAutoHyphens/>
              <w:autoSpaceDN w:val="0"/>
              <w:spacing w:after="0" w:line="240" w:lineRule="auto"/>
              <w:ind w:left="284" w:hanging="284"/>
              <w:contextualSpacing w:val="0"/>
              <w:textAlignment w:val="baseline"/>
            </w:pPr>
            <w:r>
              <w:t xml:space="preserve">Jiný typ reakce ceny obligace představuje kreditní </w:t>
            </w:r>
            <w:r>
              <w:lastRenderedPageBreak/>
              <w:t>či také úvěrové riziko.</w:t>
            </w:r>
          </w:p>
          <w:p w14:paraId="224242C7" w14:textId="77777777" w:rsidR="008A1297" w:rsidRDefault="008A1297" w:rsidP="00FC016B">
            <w:pPr>
              <w:pStyle w:val="Odstavecseseznamem"/>
              <w:widowControl w:val="0"/>
              <w:numPr>
                <w:ilvl w:val="1"/>
                <w:numId w:val="2"/>
              </w:numPr>
              <w:suppressAutoHyphens/>
              <w:autoSpaceDN w:val="0"/>
              <w:spacing w:after="0" w:line="240" w:lineRule="auto"/>
              <w:ind w:left="709" w:hanging="425"/>
              <w:contextualSpacing w:val="0"/>
              <w:textAlignment w:val="baseline"/>
            </w:pPr>
            <w:r>
              <w:t>Toto riziko se vztahuje ke vzniku tzv. kreditní události, která nějakým způsobem zvyšuje pravděpodobnost, že emitent obligace nedostojí všem svým závazkům. Na toto riziko cena obligace reaguje poklesem a kapitálovou ztrátou pro majitele obligace.</w:t>
            </w:r>
          </w:p>
          <w:p w14:paraId="630899C4" w14:textId="77777777" w:rsidR="008A1297" w:rsidRDefault="008A1297" w:rsidP="00FC016B">
            <w:pPr>
              <w:pStyle w:val="Odstavecseseznamem"/>
              <w:widowControl w:val="0"/>
              <w:numPr>
                <w:ilvl w:val="1"/>
                <w:numId w:val="2"/>
              </w:numPr>
              <w:suppressAutoHyphens/>
              <w:autoSpaceDN w:val="0"/>
              <w:spacing w:after="0" w:line="240" w:lineRule="auto"/>
              <w:ind w:left="709" w:hanging="425"/>
              <w:contextualSpacing w:val="0"/>
              <w:textAlignment w:val="baseline"/>
            </w:pPr>
            <w:r>
              <w:t>Rozeznáváme více typů kreditní události.</w:t>
            </w:r>
          </w:p>
          <w:p w14:paraId="5BFFED5C" w14:textId="77777777" w:rsidR="008A1297" w:rsidRDefault="008A1297" w:rsidP="008A1297">
            <w:pPr>
              <w:pStyle w:val="Odstavecseseznamem"/>
              <w:widowControl w:val="0"/>
              <w:suppressAutoHyphens/>
              <w:spacing w:after="0" w:line="240" w:lineRule="auto"/>
              <w:ind w:left="737"/>
            </w:pPr>
            <w:r>
              <w:t>. . . . .</w:t>
            </w:r>
          </w:p>
          <w:p w14:paraId="0441D79D" w14:textId="77777777" w:rsidR="008A1297" w:rsidRDefault="008A1297" w:rsidP="008A1297">
            <w:pPr>
              <w:pStyle w:val="Odstavecseseznamem"/>
              <w:widowControl w:val="0"/>
              <w:suppressAutoHyphens/>
              <w:spacing w:after="0" w:line="240" w:lineRule="auto"/>
              <w:ind w:left="737"/>
            </w:pPr>
            <w:r>
              <w:t>Nejzávažnější z nich je default neboli vyhlášení platební neschopnosti. V tomto případě emitent sděluje, že buď není schopen vyplácet včas kupón, nebo nemá dostatek prostředků na vyplacení celé jistiny.</w:t>
            </w:r>
          </w:p>
          <w:p w14:paraId="6CF958CE" w14:textId="77777777" w:rsidR="008A1297" w:rsidRDefault="008A1297" w:rsidP="008A1297">
            <w:pPr>
              <w:pStyle w:val="Odstavecseseznamem"/>
              <w:widowControl w:val="0"/>
              <w:suppressAutoHyphens/>
              <w:spacing w:after="0" w:line="240" w:lineRule="auto"/>
              <w:ind w:left="737"/>
            </w:pPr>
            <w:r>
              <w:t>. . . . .</w:t>
            </w:r>
          </w:p>
          <w:p w14:paraId="49919B11" w14:textId="1FBF0098" w:rsidR="008A1297" w:rsidRDefault="008A1297" w:rsidP="008A1297">
            <w:pPr>
              <w:pStyle w:val="Odstavecseseznamem"/>
              <w:widowControl w:val="0"/>
              <w:suppressAutoHyphens/>
              <w:spacing w:after="0" w:line="240" w:lineRule="auto"/>
              <w:ind w:left="737"/>
            </w:pPr>
            <w:r>
              <w:t>Jiným typem kreditní události je snížení ratingu. K tomuto kroku se ratingové agentury uchylují po vyhodnocení horšící se finanční schopnosti emitenta dostát všem závazkům z obligace.</w:t>
            </w:r>
          </w:p>
          <w:p w14:paraId="71F6C7D2" w14:textId="77777777" w:rsidR="008A1297" w:rsidRDefault="008A1297" w:rsidP="008A1297">
            <w:pPr>
              <w:pStyle w:val="Odstavecseseznamem"/>
              <w:widowControl w:val="0"/>
              <w:suppressAutoHyphens/>
              <w:spacing w:after="0" w:line="240" w:lineRule="auto"/>
              <w:ind w:left="737"/>
            </w:pPr>
            <w:r>
              <w:t>. . . . .</w:t>
            </w:r>
          </w:p>
          <w:p w14:paraId="2087ED66" w14:textId="19D0F31E" w:rsidR="008B3884" w:rsidRDefault="008A1297" w:rsidP="002C00A7">
            <w:pPr>
              <w:pStyle w:val="Odstavecseseznamem"/>
              <w:widowControl w:val="0"/>
              <w:suppressAutoHyphens/>
              <w:spacing w:after="0" w:line="240" w:lineRule="auto"/>
              <w:ind w:left="737"/>
              <w:rPr>
                <w:lang w:val="en-GB"/>
              </w:rPr>
            </w:pPr>
            <w:r>
              <w:t>Specifickým případem kreditní události je také tzv. útěk ke kvalitě. Rozumí se tím obava investorů, že z nejrůznějších důvodů, které bezprostředně nesouvisejí s finanční situací emitenta, bude potenciálně ohrožena jeho platební schopnost. Tímto spouštěčem obav může být zhoršený makroekonomický vývoj, politická nestabilita, hrozba finančních turbulencí a tak podobně.</w:t>
            </w:r>
          </w:p>
        </w:tc>
      </w:tr>
    </w:tbl>
    <w:p w14:paraId="598CA619" w14:textId="77777777" w:rsidR="00540880" w:rsidRDefault="008B3884">
      <w:pPr>
        <w:sectPr w:rsidR="00540880" w:rsidSect="00AC7505">
          <w:headerReference w:type="default" r:id="rId17"/>
          <w:pgSz w:w="11906" w:h="16838"/>
          <w:pgMar w:top="1418" w:right="851" w:bottom="1418" w:left="851" w:header="57" w:footer="624" w:gutter="0"/>
          <w:cols w:space="708"/>
          <w:docGrid w:linePitch="360"/>
        </w:sectPr>
      </w:pPr>
      <w:r>
        <w:lastRenderedPageBreak/>
        <w:br w:type="page"/>
      </w:r>
    </w:p>
    <w:p w14:paraId="2D80CFCB" w14:textId="77777777" w:rsidR="008B3884" w:rsidRPr="009D763D" w:rsidRDefault="008B3884" w:rsidP="000D64C8">
      <w:pPr>
        <w:spacing w:after="0" w:line="240" w:lineRule="auto"/>
        <w:rPr>
          <w:color w:val="683104"/>
          <w:sz w:val="28"/>
          <w:szCs w:val="28"/>
          <w:lang w:val="en-GB"/>
        </w:rPr>
      </w:pPr>
      <w:bookmarkStart w:id="4" w:name="L03S03"/>
      <w:bookmarkEnd w:id="4"/>
      <w:r w:rsidRPr="009D763D">
        <w:rPr>
          <w:color w:val="683104"/>
          <w:sz w:val="28"/>
          <w:szCs w:val="28"/>
          <w:lang w:val="en-GB"/>
        </w:rPr>
        <w:lastRenderedPageBreak/>
        <w:t>L03S03</w:t>
      </w:r>
    </w:p>
    <w:p w14:paraId="41B06661" w14:textId="5F52B501" w:rsidR="008B3884" w:rsidRDefault="00AC7505" w:rsidP="00471035">
      <w:pPr>
        <w:spacing w:after="0" w:line="240" w:lineRule="auto"/>
        <w:jc w:val="center"/>
      </w:pPr>
      <w:r>
        <w:rPr>
          <w:noProof/>
        </w:rPr>
        <w:drawing>
          <wp:inline distT="0" distB="0" distL="0" distR="0" wp14:anchorId="5F39EEAF" wp14:editId="05F33C08">
            <wp:extent cx="2746800" cy="2059200"/>
            <wp:effectExtent l="0" t="0" r="0" b="0"/>
            <wp:docPr id="1375202034"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202034"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746800" cy="2059200"/>
                    </a:xfrm>
                    <a:prstGeom prst="rect">
                      <a:avLst/>
                    </a:prstGeom>
                  </pic:spPr>
                </pic:pic>
              </a:graphicData>
            </a:graphic>
          </wp:inline>
        </w:drawing>
      </w:r>
    </w:p>
    <w:p w14:paraId="27546398" w14:textId="77777777" w:rsidR="008B3884" w:rsidRDefault="008B3884" w:rsidP="009D763D">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19121D3B" w14:textId="77777777" w:rsidTr="000D64C8">
        <w:trPr>
          <w:jc w:val="center"/>
        </w:trPr>
        <w:tc>
          <w:tcPr>
            <w:tcW w:w="5102" w:type="dxa"/>
            <w:tcMar>
              <w:top w:w="0" w:type="dxa"/>
              <w:left w:w="108" w:type="dxa"/>
              <w:bottom w:w="0" w:type="dxa"/>
              <w:right w:w="108" w:type="dxa"/>
            </w:tcMar>
          </w:tcPr>
          <w:p w14:paraId="02C18D15" w14:textId="1C6CF3F7" w:rsidR="000D64C8" w:rsidRPr="00C72DDA" w:rsidRDefault="000D64C8" w:rsidP="00FC016B">
            <w:pPr>
              <w:pStyle w:val="Odstavecseseznamem"/>
              <w:widowControl w:val="0"/>
              <w:numPr>
                <w:ilvl w:val="0"/>
                <w:numId w:val="19"/>
              </w:numPr>
              <w:suppressAutoHyphens/>
              <w:autoSpaceDN w:val="0"/>
              <w:spacing w:after="0" w:line="240" w:lineRule="auto"/>
              <w:ind w:left="284" w:hanging="284"/>
              <w:contextualSpacing w:val="0"/>
              <w:textAlignment w:val="baseline"/>
              <w:rPr>
                <w:lang w:val="en-GB"/>
              </w:rPr>
            </w:pPr>
            <w:r w:rsidRPr="00C72DDA">
              <w:rPr>
                <w:lang w:val="en-GB"/>
              </w:rPr>
              <w:t xml:space="preserve">Interest rate risk and credit risk are not the only risks </w:t>
            </w:r>
            <w:r>
              <w:rPr>
                <w:lang w:val="en-GB"/>
              </w:rPr>
              <w:t xml:space="preserve">the bondholder </w:t>
            </w:r>
            <w:r w:rsidRPr="00C72DDA">
              <w:rPr>
                <w:lang w:val="en-GB"/>
              </w:rPr>
              <w:t xml:space="preserve">may be exposed to. </w:t>
            </w:r>
            <w:r>
              <w:rPr>
                <w:lang w:val="en-GB"/>
              </w:rPr>
              <w:t>Let’s review what these risks are without exploring them in a greater detail. But even this list is not</w:t>
            </w:r>
            <w:r w:rsidRPr="00C72DDA">
              <w:rPr>
                <w:lang w:val="en-GB"/>
              </w:rPr>
              <w:t xml:space="preserve"> </w:t>
            </w:r>
            <w:r>
              <w:rPr>
                <w:lang w:val="en-GB"/>
              </w:rPr>
              <w:t>de</w:t>
            </w:r>
            <w:r w:rsidRPr="00C72DDA">
              <w:rPr>
                <w:lang w:val="en-GB"/>
              </w:rPr>
              <w:t>finit</w:t>
            </w:r>
            <w:r>
              <w:rPr>
                <w:lang w:val="en-GB"/>
              </w:rPr>
              <w:t>ive</w:t>
            </w:r>
            <w:r w:rsidRPr="00C72DDA">
              <w:rPr>
                <w:lang w:val="en-GB"/>
              </w:rPr>
              <w:t>.</w:t>
            </w:r>
          </w:p>
          <w:p w14:paraId="0E528DE1" w14:textId="77777777" w:rsidR="000D64C8" w:rsidRPr="00C72DDA" w:rsidRDefault="000D64C8" w:rsidP="000D64C8">
            <w:pPr>
              <w:widowControl w:val="0"/>
              <w:suppressAutoHyphens/>
              <w:spacing w:after="0" w:line="240" w:lineRule="auto"/>
              <w:ind w:left="33"/>
              <w:rPr>
                <w:lang w:val="en-GB"/>
              </w:rPr>
            </w:pPr>
          </w:p>
          <w:p w14:paraId="1019B06E" w14:textId="488E4DB0" w:rsidR="000D64C8" w:rsidRPr="002E3CD1" w:rsidRDefault="000D64C8" w:rsidP="00FC016B">
            <w:pPr>
              <w:pStyle w:val="Odstavecseseznamem"/>
              <w:widowControl w:val="0"/>
              <w:numPr>
                <w:ilvl w:val="0"/>
                <w:numId w:val="19"/>
              </w:numPr>
              <w:suppressAutoHyphens/>
              <w:autoSpaceDN w:val="0"/>
              <w:spacing w:after="0" w:line="240" w:lineRule="auto"/>
              <w:ind w:left="284" w:hanging="284"/>
              <w:contextualSpacing w:val="0"/>
              <w:textAlignment w:val="baseline"/>
              <w:rPr>
                <w:lang w:val="en-GB"/>
              </w:rPr>
            </w:pPr>
            <w:r w:rsidRPr="00D70178">
              <w:rPr>
                <w:lang w:val="en-GB"/>
              </w:rPr>
              <w:t>Let</w:t>
            </w:r>
            <w:r>
              <w:rPr>
                <w:lang w:val="en-GB"/>
              </w:rPr>
              <w:t>’</w:t>
            </w:r>
            <w:r w:rsidRPr="00D70178">
              <w:rPr>
                <w:lang w:val="en-GB"/>
              </w:rPr>
              <w:t>s start with reinvestment risk, w</w:t>
            </w:r>
            <w:r>
              <w:rPr>
                <w:lang w:val="en-GB"/>
              </w:rPr>
              <w:t xml:space="preserve">hich we already encountered when the indicator of </w:t>
            </w:r>
            <w:r w:rsidRPr="00D70178">
              <w:rPr>
                <w:lang w:val="en-GB"/>
              </w:rPr>
              <w:t>yield to maturity</w:t>
            </w:r>
            <w:r>
              <w:rPr>
                <w:lang w:val="en-GB"/>
              </w:rPr>
              <w:t xml:space="preserve"> was discussed.</w:t>
            </w:r>
          </w:p>
          <w:p w14:paraId="44922E92" w14:textId="77777777" w:rsidR="000D64C8" w:rsidRDefault="000D64C8" w:rsidP="00FC016B">
            <w:pPr>
              <w:pStyle w:val="Odstavecseseznamem"/>
              <w:widowControl w:val="0"/>
              <w:numPr>
                <w:ilvl w:val="1"/>
                <w:numId w:val="20"/>
              </w:numPr>
              <w:suppressAutoHyphens/>
              <w:autoSpaceDN w:val="0"/>
              <w:spacing w:after="0" w:line="240" w:lineRule="auto"/>
              <w:ind w:left="709" w:hanging="425"/>
              <w:contextualSpacing w:val="0"/>
              <w:textAlignment w:val="baseline"/>
              <w:rPr>
                <w:lang w:val="en-GB"/>
              </w:rPr>
            </w:pPr>
            <w:r w:rsidRPr="00D70178">
              <w:rPr>
                <w:lang w:val="en-GB"/>
              </w:rPr>
              <w:t xml:space="preserve">This risk means that coupons received in the future will have to be reinvested at lower interest rates compared to </w:t>
            </w:r>
            <w:r>
              <w:rPr>
                <w:lang w:val="en-GB"/>
              </w:rPr>
              <w:t xml:space="preserve">those existing </w:t>
            </w:r>
            <w:r w:rsidRPr="00D70178">
              <w:rPr>
                <w:lang w:val="en-GB"/>
              </w:rPr>
              <w:t xml:space="preserve">at the time of </w:t>
            </w:r>
            <w:r>
              <w:rPr>
                <w:lang w:val="en-GB"/>
              </w:rPr>
              <w:t xml:space="preserve">the </w:t>
            </w:r>
            <w:r w:rsidRPr="00D70178">
              <w:rPr>
                <w:lang w:val="en-GB"/>
              </w:rPr>
              <w:t xml:space="preserve">purchase of </w:t>
            </w:r>
            <w:r>
              <w:rPr>
                <w:lang w:val="en-GB"/>
              </w:rPr>
              <w:t xml:space="preserve">the </w:t>
            </w:r>
            <w:r w:rsidRPr="00D70178">
              <w:rPr>
                <w:lang w:val="en-GB"/>
              </w:rPr>
              <w:t>bond.</w:t>
            </w:r>
          </w:p>
          <w:p w14:paraId="3711833D" w14:textId="77777777" w:rsidR="000D64C8" w:rsidRPr="002E3CD1" w:rsidRDefault="000D64C8" w:rsidP="00FC016B">
            <w:pPr>
              <w:pStyle w:val="Odstavecseseznamem"/>
              <w:widowControl w:val="0"/>
              <w:numPr>
                <w:ilvl w:val="1"/>
                <w:numId w:val="20"/>
              </w:numPr>
              <w:suppressAutoHyphens/>
              <w:autoSpaceDN w:val="0"/>
              <w:spacing w:after="0" w:line="240" w:lineRule="auto"/>
              <w:ind w:left="709" w:hanging="425"/>
              <w:contextualSpacing w:val="0"/>
              <w:textAlignment w:val="baseline"/>
              <w:rPr>
                <w:lang w:val="en-GB"/>
              </w:rPr>
            </w:pPr>
            <w:r w:rsidRPr="001D52C4">
              <w:rPr>
                <w:lang w:val="en-GB"/>
              </w:rPr>
              <w:t xml:space="preserve">Should such a situation arise, the </w:t>
            </w:r>
            <w:r>
              <w:rPr>
                <w:lang w:val="en-GB"/>
              </w:rPr>
              <w:t xml:space="preserve">true </w:t>
            </w:r>
            <w:r w:rsidRPr="001D52C4">
              <w:rPr>
                <w:lang w:val="en-GB"/>
              </w:rPr>
              <w:t xml:space="preserve">yield to maturity will be lower than </w:t>
            </w:r>
            <w:r>
              <w:rPr>
                <w:lang w:val="en-GB"/>
              </w:rPr>
              <w:t>w</w:t>
            </w:r>
            <w:r w:rsidRPr="001D52C4">
              <w:rPr>
                <w:lang w:val="en-GB"/>
              </w:rPr>
              <w:t>h</w:t>
            </w:r>
            <w:r>
              <w:rPr>
                <w:lang w:val="en-GB"/>
              </w:rPr>
              <w:t>at the investor counted on when the bond was purchased.</w:t>
            </w:r>
          </w:p>
          <w:p w14:paraId="35E479BA" w14:textId="77777777" w:rsidR="000D64C8" w:rsidRPr="00F663C8" w:rsidRDefault="000D64C8" w:rsidP="00FC016B">
            <w:pPr>
              <w:pStyle w:val="Odstavecseseznamem"/>
              <w:widowControl w:val="0"/>
              <w:numPr>
                <w:ilvl w:val="1"/>
                <w:numId w:val="20"/>
              </w:numPr>
              <w:suppressAutoHyphens/>
              <w:autoSpaceDN w:val="0"/>
              <w:spacing w:after="0" w:line="240" w:lineRule="auto"/>
              <w:ind w:left="709" w:hanging="425"/>
              <w:contextualSpacing w:val="0"/>
              <w:textAlignment w:val="baseline"/>
            </w:pPr>
            <w:r>
              <w:rPr>
                <w:lang w:val="en-GB"/>
              </w:rPr>
              <w:t xml:space="preserve">Note </w:t>
            </w:r>
            <w:r w:rsidRPr="00D363D9">
              <w:rPr>
                <w:lang w:val="en-GB"/>
              </w:rPr>
              <w:t xml:space="preserve">that the </w:t>
            </w:r>
            <w:r>
              <w:rPr>
                <w:lang w:val="en-GB"/>
              </w:rPr>
              <w:t xml:space="preserve">reinvestment </w:t>
            </w:r>
            <w:r w:rsidRPr="00D363D9">
              <w:rPr>
                <w:lang w:val="en-GB"/>
              </w:rPr>
              <w:t xml:space="preserve">risk is not so </w:t>
            </w:r>
            <w:r>
              <w:rPr>
                <w:lang w:val="en-GB"/>
              </w:rPr>
              <w:t xml:space="preserve">great a concern </w:t>
            </w:r>
            <w:r w:rsidRPr="00D363D9">
              <w:rPr>
                <w:lang w:val="en-GB"/>
              </w:rPr>
              <w:t xml:space="preserve">for </w:t>
            </w:r>
            <w:r>
              <w:rPr>
                <w:lang w:val="en-GB"/>
              </w:rPr>
              <w:t xml:space="preserve">floating rate </w:t>
            </w:r>
            <w:r w:rsidRPr="00D363D9">
              <w:rPr>
                <w:lang w:val="en-GB"/>
              </w:rPr>
              <w:t>bonds</w:t>
            </w:r>
            <w:r>
              <w:rPr>
                <w:lang w:val="en-GB"/>
              </w:rPr>
              <w:t xml:space="preserve"> whose coupons are derived from </w:t>
            </w:r>
            <w:r w:rsidRPr="00D363D9">
              <w:rPr>
                <w:lang w:val="en-GB"/>
              </w:rPr>
              <w:t>current market interest rates. And it is entirely irrelevant for zero-coupon bonds that do not pay any coupon</w:t>
            </w:r>
            <w:r>
              <w:rPr>
                <w:lang w:val="en-GB"/>
              </w:rPr>
              <w:t>s.</w:t>
            </w:r>
          </w:p>
          <w:p w14:paraId="191EA1C0" w14:textId="77777777" w:rsidR="000D64C8" w:rsidRDefault="000D64C8" w:rsidP="000D64C8">
            <w:pPr>
              <w:pStyle w:val="Odstavecseseznamem"/>
              <w:widowControl w:val="0"/>
              <w:suppressAutoHyphens/>
              <w:spacing w:after="0" w:line="240" w:lineRule="auto"/>
              <w:ind w:left="742"/>
            </w:pPr>
          </w:p>
          <w:p w14:paraId="472FF9AC" w14:textId="77777777" w:rsidR="000D64C8" w:rsidRPr="00AC6775" w:rsidRDefault="000D64C8" w:rsidP="000D64C8">
            <w:pPr>
              <w:pStyle w:val="Odstavecseseznamem"/>
              <w:widowControl w:val="0"/>
              <w:suppressAutoHyphens/>
              <w:spacing w:after="0" w:line="240" w:lineRule="auto"/>
              <w:ind w:left="742"/>
            </w:pPr>
          </w:p>
          <w:p w14:paraId="168A1ACC" w14:textId="77777777" w:rsidR="000D64C8" w:rsidRPr="00F663C8" w:rsidRDefault="000D64C8" w:rsidP="00FC016B">
            <w:pPr>
              <w:pStyle w:val="Odstavecseseznamem"/>
              <w:widowControl w:val="0"/>
              <w:numPr>
                <w:ilvl w:val="0"/>
                <w:numId w:val="19"/>
              </w:numPr>
              <w:suppressAutoHyphens/>
              <w:autoSpaceDN w:val="0"/>
              <w:spacing w:after="0" w:line="240" w:lineRule="auto"/>
              <w:ind w:left="284" w:hanging="284"/>
              <w:contextualSpacing w:val="0"/>
              <w:textAlignment w:val="baseline"/>
            </w:pPr>
            <w:r>
              <w:rPr>
                <w:lang w:val="en-GB"/>
              </w:rPr>
              <w:t>Another risk is inflation risk.</w:t>
            </w:r>
          </w:p>
          <w:p w14:paraId="4B32B962" w14:textId="77777777" w:rsidR="000D64C8" w:rsidRPr="003A4EE4" w:rsidRDefault="000D64C8" w:rsidP="00FC016B">
            <w:pPr>
              <w:pStyle w:val="Odstavecseseznamem"/>
              <w:widowControl w:val="0"/>
              <w:numPr>
                <w:ilvl w:val="1"/>
                <w:numId w:val="21"/>
              </w:numPr>
              <w:suppressAutoHyphens/>
              <w:autoSpaceDN w:val="0"/>
              <w:spacing w:after="0" w:line="240" w:lineRule="auto"/>
              <w:ind w:left="709" w:hanging="425"/>
              <w:contextualSpacing w:val="0"/>
              <w:textAlignment w:val="baseline"/>
            </w:pPr>
            <w:r w:rsidRPr="00F663C8">
              <w:rPr>
                <w:lang w:val="en-GB"/>
              </w:rPr>
              <w:t xml:space="preserve">This risk means that the purchasing power </w:t>
            </w:r>
            <w:r>
              <w:rPr>
                <w:lang w:val="en-GB"/>
              </w:rPr>
              <w:t xml:space="preserve">of future </w:t>
            </w:r>
            <w:r w:rsidRPr="00F663C8">
              <w:rPr>
                <w:lang w:val="en-GB"/>
              </w:rPr>
              <w:t xml:space="preserve">coupons and </w:t>
            </w:r>
            <w:r>
              <w:rPr>
                <w:lang w:val="en-GB"/>
              </w:rPr>
              <w:t xml:space="preserve">the </w:t>
            </w:r>
            <w:r w:rsidRPr="00F663C8">
              <w:rPr>
                <w:lang w:val="en-GB"/>
              </w:rPr>
              <w:t xml:space="preserve">principal paid at maturity will be </w:t>
            </w:r>
            <w:r>
              <w:rPr>
                <w:lang w:val="en-GB"/>
              </w:rPr>
              <w:t xml:space="preserve">eroded by a </w:t>
            </w:r>
            <w:r w:rsidRPr="00F663C8">
              <w:rPr>
                <w:lang w:val="en-GB"/>
              </w:rPr>
              <w:t>higher than originally expected inflation.</w:t>
            </w:r>
          </w:p>
          <w:p w14:paraId="73FEC40F" w14:textId="77777777" w:rsidR="000D64C8" w:rsidRPr="002E3CD1" w:rsidRDefault="000D64C8" w:rsidP="00FC016B">
            <w:pPr>
              <w:pStyle w:val="Odstavecseseznamem"/>
              <w:widowControl w:val="0"/>
              <w:numPr>
                <w:ilvl w:val="1"/>
                <w:numId w:val="21"/>
              </w:numPr>
              <w:suppressAutoHyphens/>
              <w:autoSpaceDN w:val="0"/>
              <w:spacing w:after="0" w:line="240" w:lineRule="auto"/>
              <w:ind w:left="709" w:hanging="425"/>
              <w:contextualSpacing w:val="0"/>
              <w:textAlignment w:val="baseline"/>
            </w:pPr>
            <w:r>
              <w:rPr>
                <w:lang w:val="en-GB"/>
              </w:rPr>
              <w:t xml:space="preserve">This risk </w:t>
            </w:r>
            <w:r w:rsidRPr="003A4EE4">
              <w:rPr>
                <w:lang w:val="en-GB"/>
              </w:rPr>
              <w:t xml:space="preserve">is less urgent for </w:t>
            </w:r>
            <w:r>
              <w:rPr>
                <w:lang w:val="en-GB"/>
              </w:rPr>
              <w:t xml:space="preserve">inflation-linked </w:t>
            </w:r>
            <w:r w:rsidRPr="003A4EE4">
              <w:rPr>
                <w:lang w:val="en-GB"/>
              </w:rPr>
              <w:t xml:space="preserve">bonds </w:t>
            </w:r>
            <w:r>
              <w:rPr>
                <w:lang w:val="en-GB"/>
              </w:rPr>
              <w:t>which</w:t>
            </w:r>
            <w:r w:rsidRPr="003A4EE4">
              <w:rPr>
                <w:lang w:val="en-GB"/>
              </w:rPr>
              <w:t xml:space="preserve"> take into account</w:t>
            </w:r>
            <w:r>
              <w:rPr>
                <w:lang w:val="en-GB"/>
              </w:rPr>
              <w:t xml:space="preserve"> </w:t>
            </w:r>
            <w:r w:rsidRPr="003A4EE4">
              <w:rPr>
                <w:lang w:val="en-GB"/>
              </w:rPr>
              <w:t xml:space="preserve">the </w:t>
            </w:r>
            <w:r>
              <w:rPr>
                <w:lang w:val="en-GB"/>
              </w:rPr>
              <w:t xml:space="preserve">prevailing </w:t>
            </w:r>
            <w:r w:rsidRPr="003A4EE4">
              <w:rPr>
                <w:lang w:val="en-GB"/>
              </w:rPr>
              <w:t>inflation</w:t>
            </w:r>
            <w:r>
              <w:rPr>
                <w:lang w:val="en-GB"/>
              </w:rPr>
              <w:t xml:space="preserve"> for coupons</w:t>
            </w:r>
            <w:r w:rsidRPr="003A4EE4">
              <w:rPr>
                <w:lang w:val="en-GB"/>
              </w:rPr>
              <w:t>.</w:t>
            </w:r>
            <w:r>
              <w:rPr>
                <w:lang w:val="en-GB"/>
              </w:rPr>
              <w:t xml:space="preserve"> But as we a</w:t>
            </w:r>
            <w:r w:rsidRPr="003A4EE4">
              <w:rPr>
                <w:lang w:val="en-GB"/>
              </w:rPr>
              <w:t>lready know</w:t>
            </w:r>
            <w:r>
              <w:rPr>
                <w:lang w:val="en-GB"/>
              </w:rPr>
              <w:t>,</w:t>
            </w:r>
            <w:r w:rsidRPr="003A4EE4">
              <w:rPr>
                <w:lang w:val="en-GB"/>
              </w:rPr>
              <w:t xml:space="preserve"> this hedge against inflation is far from perfect.</w:t>
            </w:r>
          </w:p>
          <w:p w14:paraId="0FB45D07" w14:textId="77777777" w:rsidR="000D64C8" w:rsidRPr="008F5CED" w:rsidRDefault="000D64C8" w:rsidP="000D64C8">
            <w:pPr>
              <w:widowControl w:val="0"/>
              <w:suppressAutoHyphens/>
              <w:spacing w:after="0" w:line="240" w:lineRule="auto"/>
              <w:ind w:left="33"/>
              <w:rPr>
                <w:strike/>
                <w:lang w:val="en-GB"/>
              </w:rPr>
            </w:pPr>
          </w:p>
          <w:p w14:paraId="15618679" w14:textId="77777777" w:rsidR="000D64C8" w:rsidRPr="002234E7" w:rsidRDefault="000D64C8" w:rsidP="00FC016B">
            <w:pPr>
              <w:pStyle w:val="Odstavecseseznamem"/>
              <w:widowControl w:val="0"/>
              <w:numPr>
                <w:ilvl w:val="0"/>
                <w:numId w:val="19"/>
              </w:numPr>
              <w:suppressAutoHyphens/>
              <w:autoSpaceDN w:val="0"/>
              <w:spacing w:after="0" w:line="240" w:lineRule="auto"/>
              <w:ind w:left="284" w:hanging="284"/>
              <w:contextualSpacing w:val="0"/>
              <w:textAlignment w:val="baseline"/>
              <w:rPr>
                <w:lang w:val="en-GB"/>
              </w:rPr>
            </w:pPr>
            <w:r>
              <w:rPr>
                <w:lang w:val="en-GB"/>
              </w:rPr>
              <w:t xml:space="preserve">The next one </w:t>
            </w:r>
            <w:r w:rsidRPr="002234E7">
              <w:rPr>
                <w:lang w:val="en-GB"/>
              </w:rPr>
              <w:t>is liquidity risk.</w:t>
            </w:r>
          </w:p>
          <w:p w14:paraId="59709AE2" w14:textId="77777777" w:rsidR="000D64C8" w:rsidRDefault="000D64C8" w:rsidP="00FC016B">
            <w:pPr>
              <w:pStyle w:val="Odstavecseseznamem"/>
              <w:widowControl w:val="0"/>
              <w:numPr>
                <w:ilvl w:val="1"/>
                <w:numId w:val="22"/>
              </w:numPr>
              <w:suppressAutoHyphens/>
              <w:autoSpaceDN w:val="0"/>
              <w:spacing w:after="0" w:line="240" w:lineRule="auto"/>
              <w:ind w:left="709" w:hanging="425"/>
              <w:contextualSpacing w:val="0"/>
              <w:textAlignment w:val="baseline"/>
              <w:rPr>
                <w:lang w:val="en-GB"/>
              </w:rPr>
            </w:pPr>
            <w:r w:rsidRPr="002234E7">
              <w:rPr>
                <w:lang w:val="en-GB"/>
              </w:rPr>
              <w:lastRenderedPageBreak/>
              <w:t xml:space="preserve">This risk means that </w:t>
            </w:r>
            <w:r>
              <w:rPr>
                <w:lang w:val="en-GB"/>
              </w:rPr>
              <w:t xml:space="preserve">in less </w:t>
            </w:r>
            <w:r w:rsidRPr="002234E7">
              <w:rPr>
                <w:lang w:val="en-GB"/>
              </w:rPr>
              <w:t xml:space="preserve">liquid markets </w:t>
            </w:r>
            <w:r>
              <w:rPr>
                <w:lang w:val="en-GB"/>
              </w:rPr>
              <w:t xml:space="preserve">it </w:t>
            </w:r>
            <w:r w:rsidRPr="002234E7">
              <w:rPr>
                <w:lang w:val="en-GB"/>
              </w:rPr>
              <w:t xml:space="preserve">may </w:t>
            </w:r>
            <w:r>
              <w:rPr>
                <w:lang w:val="en-GB"/>
              </w:rPr>
              <w:t>be difficult</w:t>
            </w:r>
            <w:r w:rsidRPr="002234E7">
              <w:rPr>
                <w:lang w:val="en-GB"/>
              </w:rPr>
              <w:t xml:space="preserve"> to sell the bond at the current market price. Even small amounts offered for sale can </w:t>
            </w:r>
            <w:r>
              <w:rPr>
                <w:lang w:val="en-GB"/>
              </w:rPr>
              <w:t xml:space="preserve">substantially knock down its price and thereby reduce the </w:t>
            </w:r>
            <w:r w:rsidRPr="002234E7">
              <w:rPr>
                <w:lang w:val="en-GB"/>
              </w:rPr>
              <w:t xml:space="preserve">realized return </w:t>
            </w:r>
            <w:r>
              <w:rPr>
                <w:lang w:val="en-GB"/>
              </w:rPr>
              <w:t xml:space="preserve">over the holding </w:t>
            </w:r>
            <w:r w:rsidRPr="002234E7">
              <w:rPr>
                <w:lang w:val="en-GB"/>
              </w:rPr>
              <w:t xml:space="preserve">period of </w:t>
            </w:r>
            <w:r>
              <w:rPr>
                <w:lang w:val="en-GB"/>
              </w:rPr>
              <w:t>the bond.</w:t>
            </w:r>
          </w:p>
          <w:p w14:paraId="4FF2C284" w14:textId="662E4832" w:rsidR="000D64C8" w:rsidRDefault="000D64C8" w:rsidP="00FC016B">
            <w:pPr>
              <w:pStyle w:val="Odstavecseseznamem"/>
              <w:widowControl w:val="0"/>
              <w:numPr>
                <w:ilvl w:val="1"/>
                <w:numId w:val="22"/>
              </w:numPr>
              <w:suppressAutoHyphens/>
              <w:autoSpaceDN w:val="0"/>
              <w:spacing w:after="0" w:line="240" w:lineRule="auto"/>
              <w:ind w:left="709" w:hanging="425"/>
              <w:contextualSpacing w:val="0"/>
              <w:textAlignment w:val="baseline"/>
              <w:rPr>
                <w:lang w:val="en-GB"/>
              </w:rPr>
            </w:pPr>
            <w:r>
              <w:rPr>
                <w:lang w:val="en-GB"/>
              </w:rPr>
              <w:t xml:space="preserve">The </w:t>
            </w:r>
            <w:r w:rsidR="004513A2">
              <w:rPr>
                <w:lang w:val="en-GB"/>
              </w:rPr>
              <w:t>se</w:t>
            </w:r>
            <w:r w:rsidRPr="00C53EF8">
              <w:rPr>
                <w:lang w:val="en-GB"/>
              </w:rPr>
              <w:t>verity of the liquidity risk</w:t>
            </w:r>
            <w:r>
              <w:rPr>
                <w:lang w:val="en-GB"/>
              </w:rPr>
              <w:t xml:space="preserve"> </w:t>
            </w:r>
            <w:r w:rsidRPr="00C53EF8">
              <w:rPr>
                <w:lang w:val="en-GB"/>
              </w:rPr>
              <w:t>can</w:t>
            </w:r>
            <w:r>
              <w:rPr>
                <w:lang w:val="en-GB"/>
              </w:rPr>
              <w:t xml:space="preserve"> be ascertained from </w:t>
            </w:r>
            <w:r w:rsidRPr="00C53EF8">
              <w:rPr>
                <w:lang w:val="en-GB"/>
              </w:rPr>
              <w:t xml:space="preserve">the size of the </w:t>
            </w:r>
            <w:r>
              <w:rPr>
                <w:lang w:val="en-GB"/>
              </w:rPr>
              <w:t xml:space="preserve">bid-ask spread. This is </w:t>
            </w:r>
            <w:r w:rsidRPr="00C53EF8">
              <w:rPr>
                <w:lang w:val="en-GB"/>
              </w:rPr>
              <w:t>the difference between the price at which a trader is willing to sell securit</w:t>
            </w:r>
            <w:r>
              <w:rPr>
                <w:lang w:val="en-GB"/>
              </w:rPr>
              <w:t xml:space="preserve">y </w:t>
            </w:r>
            <w:r w:rsidRPr="00C53EF8">
              <w:rPr>
                <w:lang w:val="en-GB"/>
              </w:rPr>
              <w:t xml:space="preserve">and the price at which </w:t>
            </w:r>
            <w:r>
              <w:rPr>
                <w:lang w:val="en-GB"/>
              </w:rPr>
              <w:t xml:space="preserve">he </w:t>
            </w:r>
            <w:r w:rsidRPr="00C53EF8">
              <w:rPr>
                <w:lang w:val="en-GB"/>
              </w:rPr>
              <w:t>is willing to buy securit</w:t>
            </w:r>
            <w:r>
              <w:rPr>
                <w:lang w:val="en-GB"/>
              </w:rPr>
              <w:t xml:space="preserve">y. </w:t>
            </w:r>
            <w:r w:rsidRPr="00C53EF8">
              <w:rPr>
                <w:lang w:val="en-GB"/>
              </w:rPr>
              <w:t>Less liquid markets are characterized by greater exchange rate spreads and</w:t>
            </w:r>
            <w:r>
              <w:rPr>
                <w:lang w:val="en-GB"/>
              </w:rPr>
              <w:t xml:space="preserve"> vice versa.</w:t>
            </w:r>
          </w:p>
          <w:p w14:paraId="2F1D29CE" w14:textId="77777777" w:rsidR="000D64C8" w:rsidRDefault="000D64C8" w:rsidP="000D64C8">
            <w:pPr>
              <w:pStyle w:val="Odstavecseseznamem"/>
              <w:widowControl w:val="0"/>
              <w:suppressAutoHyphens/>
              <w:spacing w:after="0" w:line="240" w:lineRule="auto"/>
              <w:ind w:left="743"/>
              <w:rPr>
                <w:lang w:val="en-GB"/>
              </w:rPr>
            </w:pPr>
          </w:p>
          <w:p w14:paraId="121897D1" w14:textId="00D0767D" w:rsidR="000D64C8" w:rsidRDefault="000D64C8" w:rsidP="00FC016B">
            <w:pPr>
              <w:pStyle w:val="Odstavecseseznamem"/>
              <w:widowControl w:val="0"/>
              <w:numPr>
                <w:ilvl w:val="0"/>
                <w:numId w:val="19"/>
              </w:numPr>
              <w:suppressAutoHyphens/>
              <w:autoSpaceDN w:val="0"/>
              <w:spacing w:after="0" w:line="240" w:lineRule="auto"/>
              <w:ind w:left="284" w:hanging="284"/>
              <w:contextualSpacing w:val="0"/>
              <w:textAlignment w:val="baseline"/>
              <w:rPr>
                <w:lang w:val="en-GB"/>
              </w:rPr>
            </w:pPr>
            <w:r w:rsidRPr="004513A2">
              <w:rPr>
                <w:lang w:val="en-GB"/>
              </w:rPr>
              <w:t>This final risk in our list is the call risk.</w:t>
            </w:r>
          </w:p>
          <w:p w14:paraId="59F242D1" w14:textId="77777777" w:rsidR="00B14486" w:rsidRPr="00B14486" w:rsidRDefault="00B14486" w:rsidP="00B14486">
            <w:pPr>
              <w:widowControl w:val="0"/>
              <w:suppressAutoHyphens/>
              <w:autoSpaceDN w:val="0"/>
              <w:spacing w:after="0" w:line="240" w:lineRule="auto"/>
              <w:textAlignment w:val="baseline"/>
              <w:rPr>
                <w:lang w:val="en-GB"/>
              </w:rPr>
            </w:pPr>
          </w:p>
          <w:p w14:paraId="70F7E5C7" w14:textId="5D12415B" w:rsidR="008B3884" w:rsidRDefault="000D64C8" w:rsidP="00FC016B">
            <w:pPr>
              <w:pStyle w:val="Odstavecseseznamem"/>
              <w:widowControl w:val="0"/>
              <w:numPr>
                <w:ilvl w:val="1"/>
                <w:numId w:val="18"/>
              </w:numPr>
              <w:suppressAutoHyphens/>
              <w:autoSpaceDN w:val="0"/>
              <w:spacing w:after="0" w:line="240" w:lineRule="auto"/>
              <w:ind w:left="709" w:hanging="425"/>
              <w:contextualSpacing w:val="0"/>
              <w:textAlignment w:val="baseline"/>
            </w:pPr>
            <w:r>
              <w:rPr>
                <w:lang w:val="en-GB"/>
              </w:rPr>
              <w:t xml:space="preserve">Holders of callable bonds are exposed to this risk. These are </w:t>
            </w:r>
            <w:r w:rsidRPr="004513A2">
              <w:t>bonds</w:t>
            </w:r>
            <w:r>
              <w:rPr>
                <w:lang w:val="en-GB"/>
              </w:rPr>
              <w:t xml:space="preserve"> for </w:t>
            </w:r>
            <w:r w:rsidRPr="00D64159">
              <w:rPr>
                <w:lang w:val="en-GB"/>
              </w:rPr>
              <w:t xml:space="preserve">which the issuer </w:t>
            </w:r>
            <w:r>
              <w:rPr>
                <w:lang w:val="en-GB"/>
              </w:rPr>
              <w:t xml:space="preserve">has </w:t>
            </w:r>
            <w:r w:rsidRPr="00D64159">
              <w:rPr>
                <w:lang w:val="en-GB"/>
              </w:rPr>
              <w:t xml:space="preserve">the right to </w:t>
            </w:r>
            <w:r>
              <w:rPr>
                <w:lang w:val="en-GB"/>
              </w:rPr>
              <w:t xml:space="preserve">redeem the bond early at a given call price. The earlier repayment need not be convenient for the investor, </w:t>
            </w:r>
            <w:r w:rsidRPr="00D64159">
              <w:rPr>
                <w:lang w:val="en-GB"/>
              </w:rPr>
              <w:t xml:space="preserve">unlike </w:t>
            </w:r>
            <w:r>
              <w:rPr>
                <w:lang w:val="en-GB"/>
              </w:rPr>
              <w:t xml:space="preserve">the </w:t>
            </w:r>
            <w:r w:rsidRPr="00D64159">
              <w:rPr>
                <w:lang w:val="en-GB"/>
              </w:rPr>
              <w:t xml:space="preserve">issuer </w:t>
            </w:r>
            <w:r>
              <w:rPr>
                <w:lang w:val="en-GB"/>
              </w:rPr>
              <w:t>who will exercise his right only if it is convenient for him.</w:t>
            </w:r>
          </w:p>
        </w:tc>
        <w:tc>
          <w:tcPr>
            <w:tcW w:w="5102" w:type="dxa"/>
            <w:tcMar>
              <w:top w:w="0" w:type="dxa"/>
              <w:left w:w="108" w:type="dxa"/>
              <w:bottom w:w="0" w:type="dxa"/>
              <w:right w:w="108" w:type="dxa"/>
            </w:tcMar>
          </w:tcPr>
          <w:p w14:paraId="33D88C52" w14:textId="77777777" w:rsidR="000D64C8" w:rsidRDefault="000D64C8" w:rsidP="00FC016B">
            <w:pPr>
              <w:pStyle w:val="Odstavecseseznamem"/>
              <w:widowControl w:val="0"/>
              <w:numPr>
                <w:ilvl w:val="0"/>
                <w:numId w:val="49"/>
              </w:numPr>
              <w:suppressAutoHyphens/>
              <w:autoSpaceDN w:val="0"/>
              <w:spacing w:after="0" w:line="240" w:lineRule="auto"/>
              <w:ind w:left="284" w:hanging="284"/>
              <w:contextualSpacing w:val="0"/>
              <w:textAlignment w:val="baseline"/>
            </w:pPr>
            <w:r>
              <w:lastRenderedPageBreak/>
              <w:t>Úrokové a kreditní riziko nejsou zdaleka jediná rizika, kterým může být vystaven držitel obligace. Připomeňme si, o která rizika se jedná, byť se jimi zde nebudeme dále zabývat. Ani tento výčet však nemusí být stále konečný.</w:t>
            </w:r>
          </w:p>
          <w:p w14:paraId="158BF97D" w14:textId="77777777" w:rsidR="000D64C8" w:rsidRDefault="000D64C8" w:rsidP="000D64C8">
            <w:pPr>
              <w:widowControl w:val="0"/>
              <w:suppressAutoHyphens/>
              <w:spacing w:after="0" w:line="240" w:lineRule="auto"/>
            </w:pPr>
          </w:p>
          <w:p w14:paraId="35EEDFC4" w14:textId="77777777" w:rsidR="000D64C8" w:rsidRPr="00654EBB" w:rsidRDefault="000D64C8" w:rsidP="00FC016B">
            <w:pPr>
              <w:pStyle w:val="Odstavecseseznamem"/>
              <w:widowControl w:val="0"/>
              <w:numPr>
                <w:ilvl w:val="0"/>
                <w:numId w:val="49"/>
              </w:numPr>
              <w:suppressAutoHyphens/>
              <w:autoSpaceDN w:val="0"/>
              <w:spacing w:after="0" w:line="240" w:lineRule="auto"/>
              <w:ind w:left="284" w:hanging="284"/>
              <w:contextualSpacing w:val="0"/>
              <w:textAlignment w:val="baseline"/>
            </w:pPr>
            <w:r>
              <w:t>Začněme reinvestičním rizikem, s nímž se již dříve setkali při objasňování ukazatele výnosu do splatnosti.</w:t>
            </w:r>
            <w:r w:rsidRPr="00654EBB">
              <w:t xml:space="preserve"> </w:t>
            </w:r>
          </w:p>
          <w:p w14:paraId="280B3440" w14:textId="77777777" w:rsidR="000D64C8" w:rsidRDefault="000D64C8" w:rsidP="00FC016B">
            <w:pPr>
              <w:pStyle w:val="Odstavecseseznamem"/>
              <w:widowControl w:val="0"/>
              <w:numPr>
                <w:ilvl w:val="1"/>
                <w:numId w:val="50"/>
              </w:numPr>
              <w:suppressAutoHyphens/>
              <w:autoSpaceDN w:val="0"/>
              <w:spacing w:after="0" w:line="240" w:lineRule="auto"/>
              <w:ind w:left="709" w:hanging="425"/>
              <w:contextualSpacing w:val="0"/>
              <w:textAlignment w:val="baseline"/>
            </w:pPr>
            <w:r>
              <w:t>Toto riziko znamená, že v budoucnu obdržené kupóny budou muset být reinvestovány za nižší úrokové sazby ve srovnání se sazbami platnými v době zakoupení obligace.</w:t>
            </w:r>
          </w:p>
          <w:p w14:paraId="50E0511E" w14:textId="77777777" w:rsidR="000D64C8" w:rsidRPr="00DA583C" w:rsidRDefault="000D64C8" w:rsidP="00FC016B">
            <w:pPr>
              <w:pStyle w:val="Odstavecseseznamem"/>
              <w:widowControl w:val="0"/>
              <w:numPr>
                <w:ilvl w:val="1"/>
                <w:numId w:val="50"/>
              </w:numPr>
              <w:suppressAutoHyphens/>
              <w:autoSpaceDN w:val="0"/>
              <w:spacing w:after="0" w:line="240" w:lineRule="auto"/>
              <w:ind w:left="709" w:hanging="425"/>
              <w:contextualSpacing w:val="0"/>
              <w:textAlignment w:val="baseline"/>
            </w:pPr>
            <w:r>
              <w:t xml:space="preserve">Pokud by taková situace nastala, pak faktický výnos do splatnosti bude nižší než výnos do splatnosti, s nímž investor počítal při </w:t>
            </w:r>
            <w:r w:rsidRPr="00DA583C">
              <w:t>zakoupení obligace.</w:t>
            </w:r>
          </w:p>
          <w:p w14:paraId="4894CBE2" w14:textId="27D2012D" w:rsidR="000D64C8" w:rsidRPr="00DA583C" w:rsidRDefault="000D64C8" w:rsidP="00FC016B">
            <w:pPr>
              <w:pStyle w:val="Odstavecseseznamem"/>
              <w:widowControl w:val="0"/>
              <w:numPr>
                <w:ilvl w:val="1"/>
                <w:numId w:val="50"/>
              </w:numPr>
              <w:suppressAutoHyphens/>
              <w:autoSpaceDN w:val="0"/>
              <w:spacing w:after="0" w:line="240" w:lineRule="auto"/>
              <w:ind w:left="709" w:hanging="425"/>
              <w:contextualSpacing w:val="0"/>
              <w:textAlignment w:val="baseline"/>
            </w:pPr>
            <w:r w:rsidRPr="00DA583C">
              <w:t>Dodejme ještě, že reinvestiční riziko není tak naléhavé u obligací s pohyblivým kupónem, je</w:t>
            </w:r>
            <w:r w:rsidR="00900356" w:rsidRPr="00DA583C">
              <w:t xml:space="preserve">jichž </w:t>
            </w:r>
            <w:r w:rsidRPr="00DA583C">
              <w:t>kupóny jsou odvozeny od aktuálních tržních úrokových sazeb. A zcela irelevantní je u obligací s nulovým kupónem, které kupóny nevyplácejí.</w:t>
            </w:r>
          </w:p>
          <w:p w14:paraId="0F5E6ABB" w14:textId="77777777" w:rsidR="000D64C8" w:rsidRPr="00DA583C" w:rsidRDefault="000D64C8" w:rsidP="000D64C8">
            <w:pPr>
              <w:pStyle w:val="Odstavecseseznamem"/>
              <w:widowControl w:val="0"/>
              <w:suppressAutoHyphens/>
              <w:spacing w:after="0" w:line="240" w:lineRule="auto"/>
            </w:pPr>
            <w:r w:rsidRPr="00DA583C">
              <w:t xml:space="preserve"> </w:t>
            </w:r>
          </w:p>
          <w:p w14:paraId="3431424E" w14:textId="77777777" w:rsidR="000D64C8" w:rsidRDefault="000D64C8" w:rsidP="00FC016B">
            <w:pPr>
              <w:pStyle w:val="Odstavecseseznamem"/>
              <w:widowControl w:val="0"/>
              <w:numPr>
                <w:ilvl w:val="0"/>
                <w:numId w:val="49"/>
              </w:numPr>
              <w:suppressAutoHyphens/>
              <w:autoSpaceDN w:val="0"/>
              <w:spacing w:after="0" w:line="240" w:lineRule="auto"/>
              <w:ind w:left="284" w:hanging="284"/>
              <w:contextualSpacing w:val="0"/>
              <w:textAlignment w:val="baseline"/>
            </w:pPr>
            <w:r>
              <w:t>Dále zde máme inflační riziko.</w:t>
            </w:r>
          </w:p>
          <w:p w14:paraId="2AFDC542" w14:textId="1DDB0A9C" w:rsidR="000D64C8" w:rsidRDefault="000D64C8" w:rsidP="00FC016B">
            <w:pPr>
              <w:pStyle w:val="Odstavecseseznamem"/>
              <w:widowControl w:val="0"/>
              <w:numPr>
                <w:ilvl w:val="1"/>
                <w:numId w:val="51"/>
              </w:numPr>
              <w:suppressAutoHyphens/>
              <w:autoSpaceDN w:val="0"/>
              <w:spacing w:after="0" w:line="240" w:lineRule="auto"/>
              <w:ind w:left="709" w:hanging="425"/>
              <w:contextualSpacing w:val="0"/>
              <w:textAlignment w:val="baseline"/>
            </w:pPr>
            <w:r>
              <w:t xml:space="preserve">Toto riziko znamená, že kupní síla budoucích kuponů a jistiny vyplacené při splatnosti bude znehodnocena vyšší než původně očekávanou inflací. </w:t>
            </w:r>
          </w:p>
          <w:p w14:paraId="64853F4E" w14:textId="77777777" w:rsidR="000D64C8" w:rsidRDefault="000D64C8" w:rsidP="00FC016B">
            <w:pPr>
              <w:pStyle w:val="Odstavecseseznamem"/>
              <w:widowControl w:val="0"/>
              <w:numPr>
                <w:ilvl w:val="1"/>
                <w:numId w:val="51"/>
              </w:numPr>
              <w:suppressAutoHyphens/>
              <w:autoSpaceDN w:val="0"/>
              <w:spacing w:after="0" w:line="240" w:lineRule="auto"/>
              <w:ind w:left="709" w:hanging="425"/>
              <w:contextualSpacing w:val="0"/>
              <w:textAlignment w:val="baseline"/>
            </w:pPr>
            <w:r>
              <w:t>Toto riziko je méně naléhavé pro protiinflační obligace, jejichž kupóny berou v úvahu velikost aktuální inflace. Jak ale již víme, toto zajištění proti inflaci není zdaleka dokonalé.</w:t>
            </w:r>
          </w:p>
          <w:p w14:paraId="66DA745E" w14:textId="77777777" w:rsidR="000D64C8" w:rsidRDefault="000D64C8" w:rsidP="000D64C8">
            <w:pPr>
              <w:pStyle w:val="Odstavecseseznamem"/>
              <w:widowControl w:val="0"/>
              <w:suppressAutoHyphens/>
              <w:spacing w:after="0" w:line="240" w:lineRule="auto"/>
              <w:ind w:left="742"/>
            </w:pPr>
          </w:p>
          <w:p w14:paraId="65AF1C9A" w14:textId="77777777" w:rsidR="000D64C8" w:rsidRDefault="000D64C8" w:rsidP="00FC016B">
            <w:pPr>
              <w:pStyle w:val="Odstavecseseznamem"/>
              <w:widowControl w:val="0"/>
              <w:numPr>
                <w:ilvl w:val="0"/>
                <w:numId w:val="49"/>
              </w:numPr>
              <w:suppressAutoHyphens/>
              <w:autoSpaceDN w:val="0"/>
              <w:spacing w:after="0" w:line="240" w:lineRule="auto"/>
              <w:ind w:left="284" w:hanging="284"/>
              <w:contextualSpacing w:val="0"/>
              <w:textAlignment w:val="baseline"/>
            </w:pPr>
            <w:r>
              <w:t>Další v pořadí je riziko likvidity.</w:t>
            </w:r>
          </w:p>
          <w:p w14:paraId="09E933B7" w14:textId="77777777" w:rsidR="000D64C8" w:rsidRDefault="000D64C8" w:rsidP="00FC016B">
            <w:pPr>
              <w:pStyle w:val="Odstavecseseznamem"/>
              <w:widowControl w:val="0"/>
              <w:numPr>
                <w:ilvl w:val="1"/>
                <w:numId w:val="52"/>
              </w:numPr>
              <w:suppressAutoHyphens/>
              <w:autoSpaceDN w:val="0"/>
              <w:spacing w:after="0" w:line="240" w:lineRule="auto"/>
              <w:ind w:left="709" w:hanging="425"/>
              <w:contextualSpacing w:val="0"/>
              <w:textAlignment w:val="baseline"/>
            </w:pPr>
            <w:r>
              <w:lastRenderedPageBreak/>
              <w:t>Toto riziko znamená, že na málo likvidních trzích nemusí být snadné prodat obligaci za aktuální tržní cenu. Již malé objemy nabízené k prodeji mohou výrazně srazit jejich cenu dolů a tím snížit realizovaný výnos za dobu držení obligace.</w:t>
            </w:r>
          </w:p>
          <w:p w14:paraId="527198F2" w14:textId="406D20FF" w:rsidR="000D64C8" w:rsidRDefault="000D64C8" w:rsidP="00FC016B">
            <w:pPr>
              <w:pStyle w:val="Odstavecseseznamem"/>
              <w:widowControl w:val="0"/>
              <w:numPr>
                <w:ilvl w:val="1"/>
                <w:numId w:val="52"/>
              </w:numPr>
              <w:suppressAutoHyphens/>
              <w:autoSpaceDN w:val="0"/>
              <w:spacing w:after="0" w:line="240" w:lineRule="auto"/>
              <w:ind w:left="709" w:hanging="425"/>
              <w:contextualSpacing w:val="0"/>
              <w:textAlignment w:val="baseline"/>
            </w:pPr>
            <w:r w:rsidRPr="00DA583C">
              <w:t xml:space="preserve">Na </w:t>
            </w:r>
            <w:r w:rsidR="004513A2" w:rsidRPr="00DA583C">
              <w:t xml:space="preserve">závažnost </w:t>
            </w:r>
            <w:r w:rsidRPr="00DA583C">
              <w:t>likviditního rizika můžeme usuzovat z velikosti kurzového rozpětí. Takto nazýváme rozdíl mezi cenou, za kterou je obchodník ochoten cenný papír prodat, a cenou, za kterou je ochoten cenný papír koupit. Méně likvidní trhy se vyznačují větším kurzovým rozpětím a naopak</w:t>
            </w:r>
            <w:r>
              <w:t xml:space="preserve">. </w:t>
            </w:r>
          </w:p>
          <w:p w14:paraId="6B054EDB" w14:textId="77777777" w:rsidR="000D64C8" w:rsidRDefault="000D64C8" w:rsidP="000D64C8">
            <w:pPr>
              <w:widowControl w:val="0"/>
              <w:suppressAutoHyphens/>
              <w:spacing w:after="0" w:line="240" w:lineRule="auto"/>
            </w:pPr>
          </w:p>
          <w:p w14:paraId="38A76448" w14:textId="77777777" w:rsidR="000D64C8" w:rsidRDefault="000D64C8" w:rsidP="000D64C8">
            <w:pPr>
              <w:widowControl w:val="0"/>
              <w:suppressAutoHyphens/>
              <w:spacing w:after="0" w:line="240" w:lineRule="auto"/>
            </w:pPr>
          </w:p>
          <w:p w14:paraId="45AF2AAF" w14:textId="5F0C175A" w:rsidR="000D64C8" w:rsidRDefault="00DA583C" w:rsidP="00FC016B">
            <w:pPr>
              <w:pStyle w:val="Odstavecseseznamem"/>
              <w:widowControl w:val="0"/>
              <w:numPr>
                <w:ilvl w:val="0"/>
                <w:numId w:val="49"/>
              </w:numPr>
              <w:suppressAutoHyphens/>
              <w:autoSpaceDN w:val="0"/>
              <w:spacing w:after="0" w:line="240" w:lineRule="auto"/>
              <w:ind w:left="284" w:hanging="284"/>
              <w:contextualSpacing w:val="0"/>
              <w:textAlignment w:val="baseline"/>
            </w:pPr>
            <w:r>
              <w:t>Posledním rizikem z našeho seznamu je riziko přivolání obligace.</w:t>
            </w:r>
          </w:p>
          <w:p w14:paraId="3C90C63E" w14:textId="165FED70" w:rsidR="008B3884" w:rsidRPr="004513A2" w:rsidRDefault="000D64C8" w:rsidP="00FC016B">
            <w:pPr>
              <w:pStyle w:val="Odstavecseseznamem"/>
              <w:widowControl w:val="0"/>
              <w:numPr>
                <w:ilvl w:val="1"/>
                <w:numId w:val="53"/>
              </w:numPr>
              <w:suppressAutoHyphens/>
              <w:autoSpaceDN w:val="0"/>
              <w:spacing w:after="0" w:line="240" w:lineRule="auto"/>
              <w:ind w:left="709" w:hanging="425"/>
              <w:contextualSpacing w:val="0"/>
              <w:textAlignment w:val="baseline"/>
              <w:rPr>
                <w:lang w:val="en-GB"/>
              </w:rPr>
            </w:pPr>
            <w:r>
              <w:t xml:space="preserve">Tomuto riziku jsou vystaveni držitelé </w:t>
            </w:r>
            <w:proofErr w:type="spellStart"/>
            <w:r>
              <w:t>přivolatelných</w:t>
            </w:r>
            <w:proofErr w:type="spellEnd"/>
            <w:r>
              <w:t xml:space="preserve"> obligací. </w:t>
            </w:r>
            <w:r w:rsidR="004513A2">
              <w:t xml:space="preserve">To jsou </w:t>
            </w:r>
            <w:r>
              <w:t>obligac</w:t>
            </w:r>
            <w:r w:rsidR="004513A2">
              <w:t>e</w:t>
            </w:r>
            <w:r>
              <w:t xml:space="preserve">, které dávají emitentovi právo na předčasné splacení obligace za </w:t>
            </w:r>
            <w:r w:rsidR="004513A2">
              <w:t xml:space="preserve">danou </w:t>
            </w:r>
            <w:proofErr w:type="spellStart"/>
            <w:r w:rsidR="004513A2">
              <w:t>p</w:t>
            </w:r>
            <w:r>
              <w:t>řivolací</w:t>
            </w:r>
            <w:proofErr w:type="spellEnd"/>
            <w:r>
              <w:t xml:space="preserve"> cenu. Pro investora nemusí být předčasné přivolání výhodné, na rozdíl od emitenta, který své právo uplatní jedině tehdy, je-li to pro něho výhodné.</w:t>
            </w:r>
          </w:p>
        </w:tc>
      </w:tr>
    </w:tbl>
    <w:p w14:paraId="5430C6B1" w14:textId="77777777" w:rsidR="00540880" w:rsidRDefault="008B3884" w:rsidP="00540880">
      <w:pPr>
        <w:sectPr w:rsidR="00540880" w:rsidSect="00AC7505">
          <w:headerReference w:type="default" r:id="rId20"/>
          <w:pgSz w:w="11906" w:h="16838"/>
          <w:pgMar w:top="1418" w:right="851" w:bottom="1418" w:left="851" w:header="57" w:footer="624" w:gutter="0"/>
          <w:cols w:space="708"/>
          <w:docGrid w:linePitch="360"/>
        </w:sectPr>
      </w:pPr>
      <w:r>
        <w:lastRenderedPageBreak/>
        <w:br w:type="page"/>
      </w:r>
    </w:p>
    <w:p w14:paraId="4EC0ACD1" w14:textId="77777777" w:rsidR="008B3884" w:rsidRPr="00F831C2" w:rsidRDefault="008B3884" w:rsidP="00A867FA">
      <w:pPr>
        <w:spacing w:after="0" w:line="240" w:lineRule="auto"/>
        <w:rPr>
          <w:color w:val="683104"/>
          <w:sz w:val="28"/>
          <w:szCs w:val="28"/>
          <w:lang w:val="en-GB"/>
        </w:rPr>
      </w:pPr>
      <w:bookmarkStart w:id="5" w:name="L03S04"/>
      <w:bookmarkEnd w:id="5"/>
      <w:r w:rsidRPr="00F831C2">
        <w:rPr>
          <w:color w:val="683104"/>
          <w:sz w:val="28"/>
          <w:szCs w:val="28"/>
          <w:lang w:val="en-GB"/>
        </w:rPr>
        <w:lastRenderedPageBreak/>
        <w:t>L03S04</w:t>
      </w:r>
    </w:p>
    <w:p w14:paraId="50B2B421" w14:textId="3349A03C" w:rsidR="008B3884" w:rsidRDefault="00AC7505" w:rsidP="00471035">
      <w:pPr>
        <w:spacing w:after="0" w:line="240" w:lineRule="auto"/>
        <w:jc w:val="center"/>
      </w:pPr>
      <w:r>
        <w:rPr>
          <w:noProof/>
        </w:rPr>
        <w:drawing>
          <wp:inline distT="0" distB="0" distL="0" distR="0" wp14:anchorId="52CEE672" wp14:editId="11DE6452">
            <wp:extent cx="2746800" cy="2059200"/>
            <wp:effectExtent l="0" t="0" r="0" b="0"/>
            <wp:docPr id="207539802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98026"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746800" cy="2059200"/>
                    </a:xfrm>
                    <a:prstGeom prst="rect">
                      <a:avLst/>
                    </a:prstGeom>
                  </pic:spPr>
                </pic:pic>
              </a:graphicData>
            </a:graphic>
          </wp:inline>
        </w:drawing>
      </w:r>
    </w:p>
    <w:p w14:paraId="72B52689" w14:textId="77777777" w:rsidR="008B3884" w:rsidRDefault="008B3884" w:rsidP="00E302FE">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170EC08E" w14:textId="77777777" w:rsidTr="00A867FA">
        <w:trPr>
          <w:jc w:val="center"/>
        </w:trPr>
        <w:tc>
          <w:tcPr>
            <w:tcW w:w="5102" w:type="dxa"/>
            <w:tcMar>
              <w:top w:w="0" w:type="dxa"/>
              <w:left w:w="108" w:type="dxa"/>
              <w:bottom w:w="0" w:type="dxa"/>
              <w:right w:w="108" w:type="dxa"/>
            </w:tcMar>
          </w:tcPr>
          <w:p w14:paraId="484945C1" w14:textId="5127DCFB" w:rsidR="00A867FA" w:rsidRPr="00D27F68" w:rsidRDefault="00E8320A" w:rsidP="00FC016B">
            <w:pPr>
              <w:pStyle w:val="Odstavecseseznamem"/>
              <w:widowControl w:val="0"/>
              <w:numPr>
                <w:ilvl w:val="0"/>
                <w:numId w:val="5"/>
              </w:numPr>
              <w:suppressAutoHyphens/>
              <w:autoSpaceDN w:val="0"/>
              <w:spacing w:after="0" w:line="240" w:lineRule="auto"/>
              <w:ind w:left="284" w:hanging="284"/>
              <w:contextualSpacing w:val="0"/>
              <w:textAlignment w:val="baseline"/>
              <w:rPr>
                <w:lang w:val="en-GB"/>
              </w:rPr>
            </w:pPr>
            <w:r w:rsidRPr="000F5E4F">
              <w:rPr>
                <w:lang w:val="en-GB"/>
              </w:rPr>
              <w:t xml:space="preserve">In analysing the interest rate risk associated with holding bonds, the duration indicator plays a crucial role. Let’s get to know this measure to understand its strengths </w:t>
            </w:r>
            <w:r w:rsidR="00534DFD">
              <w:rPr>
                <w:lang w:val="en-GB"/>
              </w:rPr>
              <w:t xml:space="preserve">as well as </w:t>
            </w:r>
            <w:r w:rsidRPr="000F5E4F">
              <w:rPr>
                <w:lang w:val="en-GB"/>
              </w:rPr>
              <w:t>its weaknesses. We will have to put up with a certain ambiguity when it comes to th</w:t>
            </w:r>
            <w:r w:rsidR="000F5E4F" w:rsidRPr="000F5E4F">
              <w:rPr>
                <w:lang w:val="en-GB"/>
              </w:rPr>
              <w:t>is quantity. H</w:t>
            </w:r>
            <w:r w:rsidRPr="000F5E4F">
              <w:rPr>
                <w:lang w:val="en-GB"/>
              </w:rPr>
              <w:t xml:space="preserve">owever, the inconvenience of this is not </w:t>
            </w:r>
            <w:r w:rsidRPr="00D27F68">
              <w:rPr>
                <w:lang w:val="en-GB"/>
              </w:rPr>
              <w:t>intractable.</w:t>
            </w:r>
          </w:p>
          <w:p w14:paraId="3E05E99C" w14:textId="77777777" w:rsidR="00A867FA" w:rsidRPr="00D27F68" w:rsidRDefault="00A867FA" w:rsidP="00A867FA">
            <w:pPr>
              <w:widowControl w:val="0"/>
              <w:suppressAutoHyphens/>
              <w:spacing w:after="0" w:line="240" w:lineRule="auto"/>
              <w:ind w:left="33"/>
              <w:rPr>
                <w:lang w:val="en-GB"/>
              </w:rPr>
            </w:pPr>
          </w:p>
          <w:p w14:paraId="03DFE01D" w14:textId="68C88B4E" w:rsidR="00A867FA" w:rsidRPr="00D27F68" w:rsidRDefault="00A867FA" w:rsidP="00FC016B">
            <w:pPr>
              <w:pStyle w:val="Odstavecseseznamem"/>
              <w:widowControl w:val="0"/>
              <w:numPr>
                <w:ilvl w:val="0"/>
                <w:numId w:val="5"/>
              </w:numPr>
              <w:suppressAutoHyphens/>
              <w:autoSpaceDN w:val="0"/>
              <w:spacing w:after="0" w:line="240" w:lineRule="auto"/>
              <w:ind w:left="284" w:hanging="284"/>
              <w:contextualSpacing w:val="0"/>
              <w:textAlignment w:val="baseline"/>
              <w:rPr>
                <w:lang w:val="en-GB"/>
              </w:rPr>
            </w:pPr>
            <w:r w:rsidRPr="00D27F68">
              <w:rPr>
                <w:lang w:val="en-GB"/>
              </w:rPr>
              <w:t xml:space="preserve">When </w:t>
            </w:r>
            <w:r w:rsidR="000F5E4F" w:rsidRPr="00D27F68">
              <w:rPr>
                <w:lang w:val="en-GB"/>
              </w:rPr>
              <w:t xml:space="preserve">using </w:t>
            </w:r>
            <w:r w:rsidRPr="00D27F68">
              <w:rPr>
                <w:lang w:val="en-GB"/>
              </w:rPr>
              <w:t xml:space="preserve">the indicator of duration, we usually mean the Macaulay duration. What is </w:t>
            </w:r>
            <w:r w:rsidR="000F5E4F" w:rsidRPr="00D27F68">
              <w:rPr>
                <w:lang w:val="en-GB"/>
              </w:rPr>
              <w:t xml:space="preserve">its </w:t>
            </w:r>
            <w:r w:rsidRPr="00D27F68">
              <w:rPr>
                <w:lang w:val="en-GB"/>
              </w:rPr>
              <w:t>content</w:t>
            </w:r>
            <w:r w:rsidR="00E8320A" w:rsidRPr="00D27F68">
              <w:rPr>
                <w:lang w:val="en-GB"/>
              </w:rPr>
              <w:t>?</w:t>
            </w:r>
          </w:p>
          <w:p w14:paraId="686604CD" w14:textId="77777777" w:rsidR="000F5E4F" w:rsidRPr="00D27F68" w:rsidRDefault="000F5E4F" w:rsidP="000F5E4F">
            <w:pPr>
              <w:widowControl w:val="0"/>
              <w:suppressAutoHyphens/>
              <w:autoSpaceDN w:val="0"/>
              <w:spacing w:after="0" w:line="240" w:lineRule="auto"/>
              <w:textAlignment w:val="baseline"/>
              <w:rPr>
                <w:lang w:val="en-GB"/>
              </w:rPr>
            </w:pPr>
          </w:p>
          <w:p w14:paraId="3EA5753A" w14:textId="0240F3F8" w:rsidR="00A867FA" w:rsidRDefault="00A867FA" w:rsidP="00FC016B">
            <w:pPr>
              <w:pStyle w:val="Odstavecseseznamem"/>
              <w:widowControl w:val="0"/>
              <w:numPr>
                <w:ilvl w:val="1"/>
                <w:numId w:val="6"/>
              </w:numPr>
              <w:suppressAutoHyphens/>
              <w:autoSpaceDN w:val="0"/>
              <w:spacing w:after="0" w:line="240" w:lineRule="auto"/>
              <w:ind w:left="709" w:hanging="425"/>
              <w:contextualSpacing w:val="0"/>
              <w:textAlignment w:val="baseline"/>
              <w:rPr>
                <w:lang w:val="en-GB"/>
              </w:rPr>
            </w:pPr>
            <w:r w:rsidRPr="00D27F68">
              <w:rPr>
                <w:lang w:val="en-GB"/>
              </w:rPr>
              <w:t xml:space="preserve">We could say that the duration in the Macaulay sense </w:t>
            </w:r>
            <w:r w:rsidRPr="004F382B">
              <w:rPr>
                <w:lang w:val="en-GB"/>
              </w:rPr>
              <w:t xml:space="preserve">is </w:t>
            </w:r>
            <w:r>
              <w:rPr>
                <w:lang w:val="en-GB"/>
              </w:rPr>
              <w:t>the</w:t>
            </w:r>
            <w:r w:rsidRPr="004F382B">
              <w:rPr>
                <w:lang w:val="en-GB"/>
              </w:rPr>
              <w:t xml:space="preserve"> average time of waiting for the cash flow from the bond. This interpretation is clear </w:t>
            </w:r>
            <w:r>
              <w:rPr>
                <w:lang w:val="en-GB"/>
              </w:rPr>
              <w:t>if we look at</w:t>
            </w:r>
            <w:r w:rsidRPr="004F382B">
              <w:rPr>
                <w:lang w:val="en-GB"/>
              </w:rPr>
              <w:t xml:space="preserve"> the corresponding mathematical formula, which is a weighted average. </w:t>
            </w:r>
          </w:p>
          <w:p w14:paraId="6C8F10DA" w14:textId="77777777" w:rsidR="00A867FA" w:rsidRDefault="00A867FA" w:rsidP="00BF697F">
            <w:pPr>
              <w:pStyle w:val="Odstavecseseznamem"/>
              <w:widowControl w:val="0"/>
              <w:suppressAutoHyphens/>
              <w:spacing w:after="0" w:line="240" w:lineRule="auto"/>
              <w:ind w:left="709"/>
              <w:rPr>
                <w:lang w:val="en-GB"/>
              </w:rPr>
            </w:pPr>
            <w:r>
              <w:rPr>
                <w:lang w:val="en-GB"/>
              </w:rPr>
              <w:t>. . . . .</w:t>
            </w:r>
          </w:p>
          <w:p w14:paraId="4DECC994" w14:textId="77777777" w:rsidR="00BB16E9" w:rsidRDefault="00A867FA" w:rsidP="00BF697F">
            <w:pPr>
              <w:pStyle w:val="Odstavecseseznamem"/>
              <w:widowControl w:val="0"/>
              <w:suppressAutoHyphens/>
              <w:spacing w:after="0" w:line="240" w:lineRule="auto"/>
              <w:ind w:left="709"/>
              <w:rPr>
                <w:lang w:val="en-GB"/>
              </w:rPr>
            </w:pPr>
            <w:r w:rsidRPr="004F382B">
              <w:rPr>
                <w:lang w:val="en-GB"/>
              </w:rPr>
              <w:t>The weighted variable here is the moment of receiving a part of the cash flow, which is the coupon and principal at maturity.</w:t>
            </w:r>
          </w:p>
          <w:p w14:paraId="7A36B851" w14:textId="77777777" w:rsidR="00BB16E9" w:rsidRDefault="00BB16E9" w:rsidP="00BF697F">
            <w:pPr>
              <w:pStyle w:val="Odstavecseseznamem"/>
              <w:widowControl w:val="0"/>
              <w:suppressAutoHyphens/>
              <w:spacing w:after="0" w:line="240" w:lineRule="auto"/>
              <w:ind w:left="709"/>
              <w:rPr>
                <w:lang w:val="en-GB"/>
              </w:rPr>
            </w:pPr>
            <w:r>
              <w:rPr>
                <w:lang w:val="en-GB"/>
              </w:rPr>
              <w:t>. . . . .</w:t>
            </w:r>
          </w:p>
          <w:p w14:paraId="497E5C08" w14:textId="59F97A1A" w:rsidR="00574226" w:rsidRPr="00763FFA" w:rsidRDefault="00574226" w:rsidP="00BF697F">
            <w:pPr>
              <w:pStyle w:val="Odstavecseseznamem"/>
              <w:widowControl w:val="0"/>
              <w:suppressAutoHyphens/>
              <w:spacing w:after="0" w:line="240" w:lineRule="auto"/>
              <w:ind w:left="709"/>
              <w:rPr>
                <w:lang w:val="en-GB"/>
              </w:rPr>
            </w:pPr>
            <w:r w:rsidRPr="00763FFA">
              <w:rPr>
                <w:lang w:val="en-GB"/>
              </w:rPr>
              <w:t>As weights we have the shares of the present value ​​of the individual parts of the bond’s cash flow in the total present value of the bond’s cash flow</w:t>
            </w:r>
            <w:r w:rsidR="00534DFD" w:rsidRPr="00763FFA">
              <w:rPr>
                <w:lang w:val="en-GB"/>
              </w:rPr>
              <w:t>s</w:t>
            </w:r>
            <w:r w:rsidRPr="00763FFA">
              <w:rPr>
                <w:lang w:val="en-GB"/>
              </w:rPr>
              <w:t xml:space="preserve">. And </w:t>
            </w:r>
            <w:r w:rsidR="00FE1C84" w:rsidRPr="00763FFA">
              <w:rPr>
                <w:lang w:val="en-GB"/>
              </w:rPr>
              <w:t>the sum of all discounted cash</w:t>
            </w:r>
            <w:r w:rsidR="00B614C8" w:rsidRPr="00763FFA">
              <w:rPr>
                <w:lang w:val="en-GB"/>
              </w:rPr>
              <w:t xml:space="preserve"> </w:t>
            </w:r>
            <w:r w:rsidR="00FE1C84" w:rsidRPr="00763FFA">
              <w:rPr>
                <w:lang w:val="en-GB"/>
              </w:rPr>
              <w:t xml:space="preserve">flows of the bond </w:t>
            </w:r>
            <w:r w:rsidRPr="00763FFA">
              <w:rPr>
                <w:lang w:val="en-GB"/>
              </w:rPr>
              <w:t xml:space="preserve">is </w:t>
            </w:r>
            <w:r w:rsidR="00C95008" w:rsidRPr="00763FFA">
              <w:rPr>
                <w:lang w:val="en-GB"/>
              </w:rPr>
              <w:t>equal</w:t>
            </w:r>
            <w:r w:rsidRPr="00763FFA">
              <w:rPr>
                <w:lang w:val="en-GB"/>
              </w:rPr>
              <w:t xml:space="preserve">, as the well-known valuation formula says, </w:t>
            </w:r>
            <w:r w:rsidR="00C95008" w:rsidRPr="00763FFA">
              <w:rPr>
                <w:lang w:val="en-GB"/>
              </w:rPr>
              <w:t xml:space="preserve">to </w:t>
            </w:r>
            <w:r w:rsidRPr="00763FFA">
              <w:rPr>
                <w:lang w:val="en-GB"/>
              </w:rPr>
              <w:t>the bond</w:t>
            </w:r>
            <w:r w:rsidRPr="00763FFA">
              <w:rPr>
                <w:lang w:val="en-US"/>
              </w:rPr>
              <w:t>’</w:t>
            </w:r>
            <w:r w:rsidRPr="00763FFA">
              <w:rPr>
                <w:lang w:val="en-GB"/>
              </w:rPr>
              <w:t xml:space="preserve">s price. </w:t>
            </w:r>
            <w:r w:rsidR="0062766F" w:rsidRPr="00763FFA">
              <w:rPr>
                <w:lang w:val="en-GB"/>
              </w:rPr>
              <w:t>The defining property of the weighted average that the sum of the weights is equal to one</w:t>
            </w:r>
            <w:r w:rsidRPr="00763FFA">
              <w:rPr>
                <w:lang w:val="en-GB"/>
              </w:rPr>
              <w:t xml:space="preserve"> is thus fulfilled.</w:t>
            </w:r>
          </w:p>
          <w:p w14:paraId="01939232" w14:textId="78D953DF" w:rsidR="00BA7F94" w:rsidRDefault="00BA7F94" w:rsidP="00FC016B">
            <w:pPr>
              <w:pStyle w:val="Odstavecseseznamem"/>
              <w:widowControl w:val="0"/>
              <w:numPr>
                <w:ilvl w:val="1"/>
                <w:numId w:val="6"/>
              </w:numPr>
              <w:suppressAutoHyphens/>
              <w:autoSpaceDN w:val="0"/>
              <w:spacing w:after="0" w:line="240" w:lineRule="auto"/>
              <w:ind w:left="709" w:hanging="425"/>
              <w:contextualSpacing w:val="0"/>
              <w:textAlignment w:val="baseline"/>
              <w:rPr>
                <w:lang w:val="en-GB"/>
              </w:rPr>
            </w:pPr>
            <w:r>
              <w:rPr>
                <w:lang w:val="en-GB"/>
              </w:rPr>
              <w:t>T</w:t>
            </w:r>
            <w:r w:rsidRPr="00BA7F94">
              <w:rPr>
                <w:lang w:val="en-GB"/>
              </w:rPr>
              <w:t>o calculate duration,</w:t>
            </w:r>
            <w:r>
              <w:rPr>
                <w:lang w:val="en-GB"/>
              </w:rPr>
              <w:t xml:space="preserve"> w</w:t>
            </w:r>
            <w:r w:rsidRPr="00BA7F94">
              <w:rPr>
                <w:lang w:val="en-GB"/>
              </w:rPr>
              <w:t xml:space="preserve">e can also use this </w:t>
            </w:r>
            <w:r>
              <w:rPr>
                <w:lang w:val="en-GB"/>
              </w:rPr>
              <w:t xml:space="preserve">closed-form </w:t>
            </w:r>
            <w:r w:rsidRPr="00BA7F94">
              <w:rPr>
                <w:lang w:val="en-GB"/>
              </w:rPr>
              <w:t xml:space="preserve">formula </w:t>
            </w:r>
            <w:r>
              <w:rPr>
                <w:lang w:val="en-GB"/>
              </w:rPr>
              <w:t xml:space="preserve">that </w:t>
            </w:r>
            <w:r w:rsidRPr="00BA7F94">
              <w:rPr>
                <w:lang w:val="en-GB"/>
              </w:rPr>
              <w:t>replaces the addi</w:t>
            </w:r>
            <w:r w:rsidR="00534DFD">
              <w:rPr>
                <w:lang w:val="en-GB"/>
              </w:rPr>
              <w:t xml:space="preserve">tion </w:t>
            </w:r>
            <w:r w:rsidRPr="00BA7F94">
              <w:rPr>
                <w:lang w:val="en-GB"/>
              </w:rPr>
              <w:t xml:space="preserve">of </w:t>
            </w:r>
            <w:r>
              <w:rPr>
                <w:lang w:val="en-GB"/>
              </w:rPr>
              <w:t>individual terms</w:t>
            </w:r>
            <w:r w:rsidRPr="00BA7F94">
              <w:rPr>
                <w:lang w:val="en-GB"/>
              </w:rPr>
              <w:t>. Anyone interested can verify its derivation in the math</w:t>
            </w:r>
            <w:r>
              <w:rPr>
                <w:lang w:val="en-GB"/>
              </w:rPr>
              <w:t xml:space="preserve"> </w:t>
            </w:r>
            <w:r w:rsidRPr="00BA7F94">
              <w:rPr>
                <w:lang w:val="en-GB"/>
              </w:rPr>
              <w:lastRenderedPageBreak/>
              <w:t>note at the end of this presentation.</w:t>
            </w:r>
          </w:p>
          <w:p w14:paraId="4CFE2C88" w14:textId="77777777" w:rsidR="00A867FA" w:rsidRDefault="00A867FA" w:rsidP="00A867FA">
            <w:pPr>
              <w:pStyle w:val="Odstavecseseznamem"/>
              <w:widowControl w:val="0"/>
              <w:suppressAutoHyphens/>
              <w:spacing w:after="0" w:line="240" w:lineRule="auto"/>
              <w:ind w:left="284"/>
              <w:rPr>
                <w:lang w:val="en-GB"/>
              </w:rPr>
            </w:pPr>
          </w:p>
          <w:p w14:paraId="4DFF4D46" w14:textId="77777777" w:rsidR="00A867FA" w:rsidRDefault="00A867FA" w:rsidP="00FC016B">
            <w:pPr>
              <w:pStyle w:val="Odstavecseseznamem"/>
              <w:widowControl w:val="0"/>
              <w:numPr>
                <w:ilvl w:val="0"/>
                <w:numId w:val="5"/>
              </w:numPr>
              <w:suppressAutoHyphens/>
              <w:autoSpaceDN w:val="0"/>
              <w:spacing w:after="0" w:line="240" w:lineRule="auto"/>
              <w:ind w:left="284" w:hanging="284"/>
              <w:contextualSpacing w:val="0"/>
              <w:textAlignment w:val="baseline"/>
              <w:rPr>
                <w:lang w:val="en-GB"/>
              </w:rPr>
            </w:pPr>
            <w:r w:rsidRPr="0088382A">
              <w:rPr>
                <w:lang w:val="en-GB"/>
              </w:rPr>
              <w:t>There is one</w:t>
            </w:r>
            <w:r>
              <w:rPr>
                <w:lang w:val="en-GB"/>
              </w:rPr>
              <w:t xml:space="preserve"> more</w:t>
            </w:r>
            <w:r w:rsidRPr="0088382A">
              <w:rPr>
                <w:lang w:val="en-GB"/>
              </w:rPr>
              <w:t xml:space="preserve"> measure of duration</w:t>
            </w:r>
            <w:r>
              <w:rPr>
                <w:lang w:val="en-GB"/>
              </w:rPr>
              <w:t xml:space="preserve">, called </w:t>
            </w:r>
            <w:r w:rsidRPr="0088382A">
              <w:rPr>
                <w:lang w:val="en-GB"/>
              </w:rPr>
              <w:t>modified duration</w:t>
            </w:r>
            <w:r>
              <w:rPr>
                <w:lang w:val="en-GB"/>
              </w:rPr>
              <w:t>.</w:t>
            </w:r>
          </w:p>
          <w:p w14:paraId="7F857F7C" w14:textId="5444ADF3" w:rsidR="0042351E" w:rsidRPr="00447753" w:rsidRDefault="0042351E" w:rsidP="00FC016B">
            <w:pPr>
              <w:pStyle w:val="Odstavecseseznamem"/>
              <w:widowControl w:val="0"/>
              <w:numPr>
                <w:ilvl w:val="1"/>
                <w:numId w:val="7"/>
              </w:numPr>
              <w:suppressAutoHyphens/>
              <w:autoSpaceDN w:val="0"/>
              <w:spacing w:after="0" w:line="240" w:lineRule="auto"/>
              <w:ind w:left="709" w:hanging="425"/>
              <w:contextualSpacing w:val="0"/>
              <w:textAlignment w:val="baseline"/>
              <w:rPr>
                <w:lang w:val="en-GB"/>
              </w:rPr>
            </w:pPr>
            <w:r w:rsidRPr="0042351E">
              <w:rPr>
                <w:lang w:val="en-GB"/>
              </w:rPr>
              <w:t>This duration is defined as the sensitivity of a bond</w:t>
            </w:r>
            <w:r>
              <w:rPr>
                <w:lang w:val="en-GB"/>
              </w:rPr>
              <w:t>’</w:t>
            </w:r>
            <w:r w:rsidRPr="0042351E">
              <w:rPr>
                <w:lang w:val="en-GB"/>
              </w:rPr>
              <w:t>s price to a change in its yield, relative to the bond</w:t>
            </w:r>
            <w:r>
              <w:rPr>
                <w:lang w:val="en-GB"/>
              </w:rPr>
              <w:t>’</w:t>
            </w:r>
            <w:r w:rsidRPr="0042351E">
              <w:rPr>
                <w:lang w:val="en-GB"/>
              </w:rPr>
              <w:t>s price.</w:t>
            </w:r>
            <w:r>
              <w:rPr>
                <w:lang w:val="en-GB"/>
              </w:rPr>
              <w:t xml:space="preserve"> </w:t>
            </w:r>
            <w:r w:rsidRPr="0042351E">
              <w:rPr>
                <w:lang w:val="en-GB"/>
              </w:rPr>
              <w:t>In mathematical terms</w:t>
            </w:r>
            <w:r w:rsidR="00534DFD">
              <w:rPr>
                <w:lang w:val="en-GB"/>
              </w:rPr>
              <w:t>,</w:t>
            </w:r>
            <w:r w:rsidRPr="0042351E">
              <w:rPr>
                <w:lang w:val="en-GB"/>
              </w:rPr>
              <w:t xml:space="preserve"> this means differentiating the bond</w:t>
            </w:r>
            <w:r>
              <w:rPr>
                <w:lang w:val="en-GB"/>
              </w:rPr>
              <w:t>’</w:t>
            </w:r>
            <w:r w:rsidRPr="0042351E">
              <w:rPr>
                <w:lang w:val="en-GB"/>
              </w:rPr>
              <w:t xml:space="preserve">s price </w:t>
            </w:r>
            <w:r>
              <w:rPr>
                <w:lang w:val="en-GB"/>
              </w:rPr>
              <w:t xml:space="preserve">with respect to the yield </w:t>
            </w:r>
            <w:r w:rsidRPr="0042351E">
              <w:rPr>
                <w:lang w:val="en-GB"/>
              </w:rPr>
              <w:t>and dividing the resulting value by the bond</w:t>
            </w:r>
            <w:r>
              <w:rPr>
                <w:lang w:val="en-GB"/>
              </w:rPr>
              <w:t>’</w:t>
            </w:r>
            <w:r w:rsidRPr="0042351E">
              <w:rPr>
                <w:lang w:val="en-GB"/>
              </w:rPr>
              <w:t>s initial price.</w:t>
            </w:r>
            <w:r w:rsidR="00E14F87" w:rsidRPr="00447753">
              <w:rPr>
                <w:lang w:val="en-GB"/>
              </w:rPr>
              <w:t xml:space="preserve"> The minus sign is there so that the modified duration comes out as a positive number.</w:t>
            </w:r>
          </w:p>
          <w:p w14:paraId="16DF0C32" w14:textId="77777777" w:rsidR="00A867FA" w:rsidRDefault="00A867FA" w:rsidP="00FC016B">
            <w:pPr>
              <w:pStyle w:val="Odstavecseseznamem"/>
              <w:widowControl w:val="0"/>
              <w:numPr>
                <w:ilvl w:val="1"/>
                <w:numId w:val="7"/>
              </w:numPr>
              <w:suppressAutoHyphens/>
              <w:autoSpaceDN w:val="0"/>
              <w:spacing w:after="0" w:line="240" w:lineRule="auto"/>
              <w:ind w:left="709" w:hanging="425"/>
              <w:contextualSpacing w:val="0"/>
              <w:textAlignment w:val="baseline"/>
              <w:rPr>
                <w:lang w:val="en-GB"/>
              </w:rPr>
            </w:pPr>
            <w:r w:rsidRPr="00347E8E">
              <w:rPr>
                <w:lang w:val="en-GB"/>
              </w:rPr>
              <w:t xml:space="preserve">If we execute the </w:t>
            </w:r>
            <w:r>
              <w:rPr>
                <w:lang w:val="en-GB"/>
              </w:rPr>
              <w:t xml:space="preserve">indicated </w:t>
            </w:r>
            <w:r w:rsidRPr="00347E8E">
              <w:rPr>
                <w:lang w:val="en-GB"/>
              </w:rPr>
              <w:t>operation</w:t>
            </w:r>
            <w:r>
              <w:rPr>
                <w:lang w:val="en-GB"/>
              </w:rPr>
              <w:t xml:space="preserve">s, </w:t>
            </w:r>
            <w:r w:rsidRPr="00347E8E">
              <w:rPr>
                <w:lang w:val="en-GB"/>
              </w:rPr>
              <w:t xml:space="preserve">we find </w:t>
            </w:r>
            <w:r>
              <w:rPr>
                <w:lang w:val="en-GB"/>
              </w:rPr>
              <w:t xml:space="preserve">that </w:t>
            </w:r>
            <w:r w:rsidRPr="00347E8E">
              <w:rPr>
                <w:lang w:val="en-GB"/>
              </w:rPr>
              <w:t>Macaulay</w:t>
            </w:r>
            <w:r>
              <w:rPr>
                <w:lang w:val="en-GB"/>
              </w:rPr>
              <w:t xml:space="preserve"> and modified </w:t>
            </w:r>
            <w:r w:rsidRPr="00347E8E">
              <w:rPr>
                <w:lang w:val="en-GB"/>
              </w:rPr>
              <w:t>duration</w:t>
            </w:r>
            <w:r>
              <w:rPr>
                <w:lang w:val="en-GB"/>
              </w:rPr>
              <w:t>s</w:t>
            </w:r>
            <w:r w:rsidRPr="00347E8E">
              <w:rPr>
                <w:lang w:val="en-GB"/>
              </w:rPr>
              <w:t xml:space="preserve"> a</w:t>
            </w:r>
            <w:r>
              <w:rPr>
                <w:lang w:val="en-GB"/>
              </w:rPr>
              <w:t xml:space="preserve">re linked by these simple </w:t>
            </w:r>
            <w:r w:rsidRPr="00347E8E">
              <w:rPr>
                <w:lang w:val="en-GB"/>
              </w:rPr>
              <w:t>conversion relationships</w:t>
            </w:r>
            <w:r>
              <w:rPr>
                <w:lang w:val="en-GB"/>
              </w:rPr>
              <w:t>.</w:t>
            </w:r>
          </w:p>
          <w:p w14:paraId="206333DA" w14:textId="400C03F3" w:rsidR="008B3884" w:rsidRPr="00DF3FCF" w:rsidRDefault="001D147D" w:rsidP="00FC016B">
            <w:pPr>
              <w:pStyle w:val="Odstavecseseznamem"/>
              <w:widowControl w:val="0"/>
              <w:numPr>
                <w:ilvl w:val="1"/>
                <w:numId w:val="7"/>
              </w:numPr>
              <w:suppressAutoHyphens/>
              <w:autoSpaceDN w:val="0"/>
              <w:spacing w:after="0" w:line="240" w:lineRule="auto"/>
              <w:ind w:left="709" w:hanging="425"/>
              <w:contextualSpacing w:val="0"/>
              <w:textAlignment w:val="baseline"/>
              <w:rPr>
                <w:lang w:val="en-GB"/>
              </w:rPr>
            </w:pPr>
            <w:r w:rsidRPr="001D147D">
              <w:rPr>
                <w:lang w:val="en-GB"/>
              </w:rPr>
              <w:t>The fundamental difference between the two duration</w:t>
            </w:r>
            <w:r w:rsidR="00534DFD">
              <w:rPr>
                <w:lang w:val="en-GB"/>
              </w:rPr>
              <w:t>s</w:t>
            </w:r>
            <w:r w:rsidRPr="001D147D">
              <w:rPr>
                <w:lang w:val="en-GB"/>
              </w:rPr>
              <w:t xml:space="preserve"> is evident from the units in which both </w:t>
            </w:r>
            <w:r w:rsidR="00067261">
              <w:rPr>
                <w:lang w:val="en-GB"/>
              </w:rPr>
              <w:t xml:space="preserve">quantities </w:t>
            </w:r>
            <w:r w:rsidRPr="001D147D">
              <w:rPr>
                <w:lang w:val="en-GB"/>
              </w:rPr>
              <w:t xml:space="preserve">are </w:t>
            </w:r>
            <w:r w:rsidR="00DF3FCF">
              <w:rPr>
                <w:lang w:val="en-GB"/>
              </w:rPr>
              <w:t>expressed</w:t>
            </w:r>
            <w:r w:rsidRPr="001D147D">
              <w:rPr>
                <w:lang w:val="en-GB"/>
              </w:rPr>
              <w:t xml:space="preserve">. While the unit of Macaulay duration is a time interval, </w:t>
            </w:r>
            <w:r w:rsidR="00067261">
              <w:rPr>
                <w:lang w:val="en-GB"/>
              </w:rPr>
              <w:t>s</w:t>
            </w:r>
            <w:r w:rsidR="00534DFD">
              <w:rPr>
                <w:lang w:val="en-GB"/>
              </w:rPr>
              <w:t xml:space="preserve">uch as </w:t>
            </w:r>
            <w:r w:rsidRPr="001D147D">
              <w:rPr>
                <w:lang w:val="en-GB"/>
              </w:rPr>
              <w:t xml:space="preserve">one year, modified durations </w:t>
            </w:r>
            <w:r w:rsidR="00067261">
              <w:rPr>
                <w:lang w:val="en-GB"/>
              </w:rPr>
              <w:t xml:space="preserve">is </w:t>
            </w:r>
            <w:r w:rsidRPr="001D147D">
              <w:rPr>
                <w:lang w:val="en-GB"/>
              </w:rPr>
              <w:t>measured in percentages.</w:t>
            </w:r>
          </w:p>
        </w:tc>
        <w:tc>
          <w:tcPr>
            <w:tcW w:w="5102" w:type="dxa"/>
            <w:tcMar>
              <w:top w:w="0" w:type="dxa"/>
              <w:left w:w="108" w:type="dxa"/>
              <w:bottom w:w="0" w:type="dxa"/>
              <w:right w:w="108" w:type="dxa"/>
            </w:tcMar>
          </w:tcPr>
          <w:p w14:paraId="6D7B4EC8" w14:textId="303F7839" w:rsidR="00A867FA" w:rsidRPr="000F5E4F" w:rsidRDefault="00A867FA" w:rsidP="00FC016B">
            <w:pPr>
              <w:pStyle w:val="Odstavecseseznamem"/>
              <w:widowControl w:val="0"/>
              <w:numPr>
                <w:ilvl w:val="0"/>
                <w:numId w:val="54"/>
              </w:numPr>
              <w:suppressAutoHyphens/>
              <w:autoSpaceDN w:val="0"/>
              <w:spacing w:after="0" w:line="240" w:lineRule="auto"/>
              <w:ind w:left="284" w:hanging="284"/>
              <w:contextualSpacing w:val="0"/>
              <w:textAlignment w:val="baseline"/>
            </w:pPr>
            <w:r w:rsidRPr="000F5E4F">
              <w:lastRenderedPageBreak/>
              <w:t>Při analyzování úrokového rizika, které je spojeno s držením obligac</w:t>
            </w:r>
            <w:r w:rsidR="00E8320A" w:rsidRPr="000F5E4F">
              <w:t>í</w:t>
            </w:r>
            <w:r w:rsidRPr="000F5E4F">
              <w:t>, důležitou roli sehrává ukazatel durace. Sezn</w:t>
            </w:r>
            <w:r w:rsidR="00E8320A" w:rsidRPr="000F5E4F">
              <w:t xml:space="preserve">amme </w:t>
            </w:r>
            <w:r w:rsidRPr="000F5E4F">
              <w:t xml:space="preserve">se s touto mírou, abychom </w:t>
            </w:r>
            <w:r w:rsidR="00D27F68">
              <w:t xml:space="preserve">poznali </w:t>
            </w:r>
            <w:r w:rsidRPr="000F5E4F">
              <w:t>její přednosti,</w:t>
            </w:r>
            <w:r w:rsidR="00534DFD">
              <w:t xml:space="preserve"> jakož </w:t>
            </w:r>
            <w:r w:rsidRPr="000F5E4F">
              <w:t xml:space="preserve">i slabá místa. Smířit se budeme muset s určitou nejednoznačností ohledně </w:t>
            </w:r>
            <w:r w:rsidR="000F5E4F" w:rsidRPr="000F5E4F">
              <w:t xml:space="preserve">této veličiny. </w:t>
            </w:r>
            <w:r w:rsidRPr="000F5E4F">
              <w:t xml:space="preserve">Tato nepříjemnost však není nezvladatelná.  </w:t>
            </w:r>
          </w:p>
          <w:p w14:paraId="0A56873A" w14:textId="77777777" w:rsidR="00A867FA" w:rsidRPr="000F5E4F" w:rsidRDefault="00A867FA" w:rsidP="00A867FA">
            <w:pPr>
              <w:widowControl w:val="0"/>
              <w:suppressAutoHyphens/>
              <w:spacing w:after="0" w:line="240" w:lineRule="auto"/>
            </w:pPr>
          </w:p>
          <w:p w14:paraId="348E7C0F" w14:textId="78378E43" w:rsidR="00A867FA" w:rsidRDefault="000F5E4F" w:rsidP="00FC016B">
            <w:pPr>
              <w:pStyle w:val="Odstavecseseznamem"/>
              <w:widowControl w:val="0"/>
              <w:numPr>
                <w:ilvl w:val="0"/>
                <w:numId w:val="54"/>
              </w:numPr>
              <w:suppressAutoHyphens/>
              <w:autoSpaceDN w:val="0"/>
              <w:spacing w:after="0" w:line="240" w:lineRule="auto"/>
              <w:ind w:left="284" w:hanging="284"/>
              <w:contextualSpacing w:val="0"/>
              <w:textAlignment w:val="baseline"/>
            </w:pPr>
            <w:r>
              <w:t xml:space="preserve">Používáme-li </w:t>
            </w:r>
            <w:r w:rsidR="00A867FA">
              <w:t xml:space="preserve">ukazatel durace, pak obvykle máme na mysli tzv. </w:t>
            </w:r>
            <w:proofErr w:type="spellStart"/>
            <w:r w:rsidR="00A867FA">
              <w:t>Macaulayovu</w:t>
            </w:r>
            <w:proofErr w:type="spellEnd"/>
            <w:r w:rsidR="00A867FA">
              <w:t xml:space="preserve"> duraci. Co je </w:t>
            </w:r>
            <w:r>
              <w:t xml:space="preserve">jejím </w:t>
            </w:r>
            <w:r w:rsidR="00A867FA">
              <w:t>obsahem?</w:t>
            </w:r>
          </w:p>
          <w:p w14:paraId="593A29EF" w14:textId="5C267DB2" w:rsidR="00A867FA" w:rsidRPr="00D27F68" w:rsidRDefault="00A867FA" w:rsidP="00FC016B">
            <w:pPr>
              <w:pStyle w:val="Odstavecseseznamem"/>
              <w:widowControl w:val="0"/>
              <w:numPr>
                <w:ilvl w:val="1"/>
                <w:numId w:val="55"/>
              </w:numPr>
              <w:suppressAutoHyphens/>
              <w:autoSpaceDN w:val="0"/>
              <w:spacing w:after="0" w:line="240" w:lineRule="auto"/>
              <w:ind w:left="709" w:hanging="425"/>
              <w:contextualSpacing w:val="0"/>
              <w:textAlignment w:val="baseline"/>
            </w:pPr>
            <w:r>
              <w:t xml:space="preserve">Mohli bychom </w:t>
            </w:r>
            <w:r w:rsidRPr="00D27F68">
              <w:t>říci, že durace v </w:t>
            </w:r>
            <w:proofErr w:type="spellStart"/>
            <w:r w:rsidRPr="00D27F68">
              <w:t>Macaulayově</w:t>
            </w:r>
            <w:proofErr w:type="spellEnd"/>
            <w:r w:rsidRPr="00D27F68">
              <w:t xml:space="preserve"> významu je průměrná doba čekání na hotovostní tok z obligace. Tato interpretace je zřejmá, pohlédneme-li na odpovídající matematickou formuli, což je vážený průměr. </w:t>
            </w:r>
          </w:p>
          <w:p w14:paraId="49D5268A" w14:textId="77777777" w:rsidR="00FE1C84" w:rsidRDefault="00FE1C84" w:rsidP="00BF697F">
            <w:pPr>
              <w:pStyle w:val="Odstavecseseznamem"/>
              <w:widowControl w:val="0"/>
              <w:suppressAutoHyphens/>
              <w:spacing w:after="0" w:line="240" w:lineRule="auto"/>
              <w:ind w:left="709"/>
            </w:pPr>
          </w:p>
          <w:p w14:paraId="2767918A" w14:textId="797648D6" w:rsidR="00A867FA" w:rsidRPr="00D27F68" w:rsidRDefault="00A867FA" w:rsidP="00BF697F">
            <w:pPr>
              <w:pStyle w:val="Odstavecseseznamem"/>
              <w:widowControl w:val="0"/>
              <w:suppressAutoHyphens/>
              <w:spacing w:after="0" w:line="240" w:lineRule="auto"/>
              <w:ind w:left="709"/>
            </w:pPr>
            <w:r w:rsidRPr="00D27F68">
              <w:t xml:space="preserve">. . . . . </w:t>
            </w:r>
          </w:p>
          <w:p w14:paraId="51FF18F5" w14:textId="77777777" w:rsidR="00BB16E9" w:rsidRPr="00D27F68" w:rsidRDefault="00A867FA" w:rsidP="00BF697F">
            <w:pPr>
              <w:pStyle w:val="Odstavecseseznamem"/>
              <w:widowControl w:val="0"/>
              <w:suppressAutoHyphens/>
              <w:spacing w:after="0" w:line="240" w:lineRule="auto"/>
              <w:ind w:left="709"/>
            </w:pPr>
            <w:r w:rsidRPr="00D27F68">
              <w:t xml:space="preserve">Váženou veličinou je zde okamžik obdržení části hotovostního toku, což je kupón a při splatnosti jistina. </w:t>
            </w:r>
          </w:p>
          <w:p w14:paraId="5E01997A" w14:textId="77777777" w:rsidR="00BB16E9" w:rsidRDefault="00BB16E9" w:rsidP="00BF697F">
            <w:pPr>
              <w:pStyle w:val="Odstavecseseznamem"/>
              <w:widowControl w:val="0"/>
              <w:suppressAutoHyphens/>
              <w:spacing w:after="0" w:line="240" w:lineRule="auto"/>
              <w:ind w:left="709"/>
            </w:pPr>
            <w:r>
              <w:t>. . . . .</w:t>
            </w:r>
          </w:p>
          <w:p w14:paraId="4AFBD5D4" w14:textId="13258FF7" w:rsidR="00FE1C84" w:rsidRDefault="00BB16E9" w:rsidP="00FC3090">
            <w:pPr>
              <w:pStyle w:val="Odstavecseseznamem"/>
              <w:widowControl w:val="0"/>
              <w:suppressAutoHyphens/>
              <w:spacing w:after="0" w:line="240" w:lineRule="auto"/>
              <w:ind w:left="709"/>
            </w:pPr>
            <w:r w:rsidRPr="00763FFA">
              <w:t xml:space="preserve">Jako váhy zde máme </w:t>
            </w:r>
            <w:r w:rsidR="00A867FA" w:rsidRPr="00763FFA">
              <w:t>podíly současn</w:t>
            </w:r>
            <w:r w:rsidR="00574226" w:rsidRPr="00763FFA">
              <w:t xml:space="preserve">é </w:t>
            </w:r>
            <w:r w:rsidR="00A867FA" w:rsidRPr="00763FFA">
              <w:t>hodnot</w:t>
            </w:r>
            <w:r w:rsidR="00574226" w:rsidRPr="00763FFA">
              <w:t>y</w:t>
            </w:r>
            <w:r w:rsidR="00A867FA" w:rsidRPr="00763FFA">
              <w:t xml:space="preserve"> jednotlivých částí hotovostního toku </w:t>
            </w:r>
            <w:r w:rsidRPr="00763FFA">
              <w:t xml:space="preserve">obligace </w:t>
            </w:r>
            <w:r w:rsidR="00A867FA" w:rsidRPr="00763FFA">
              <w:t>na celkové současné hodnotě hotovostní</w:t>
            </w:r>
            <w:r w:rsidR="00534DFD" w:rsidRPr="00763FFA">
              <w:t>ch</w:t>
            </w:r>
            <w:r w:rsidR="00A867FA" w:rsidRPr="00763FFA">
              <w:t xml:space="preserve"> tok</w:t>
            </w:r>
            <w:r w:rsidR="00534DFD" w:rsidRPr="00763FFA">
              <w:t>ů</w:t>
            </w:r>
            <w:r w:rsidRPr="00763FFA">
              <w:t xml:space="preserve"> obligace. A součet </w:t>
            </w:r>
            <w:r w:rsidR="00FE1C84" w:rsidRPr="00763FFA">
              <w:t xml:space="preserve">veškerého </w:t>
            </w:r>
            <w:r w:rsidR="00C95008" w:rsidRPr="00763FFA">
              <w:t xml:space="preserve">diskontovaného </w:t>
            </w:r>
            <w:r w:rsidR="00FE1C84" w:rsidRPr="00763FFA">
              <w:t xml:space="preserve">hotovostního toku obligace </w:t>
            </w:r>
            <w:r w:rsidR="00C95008" w:rsidRPr="00763FFA">
              <w:t>se rovná</w:t>
            </w:r>
            <w:r w:rsidRPr="00763FFA">
              <w:t>, jak říká známá oceňovací formule, cen</w:t>
            </w:r>
            <w:r w:rsidR="00C95008" w:rsidRPr="00763FFA">
              <w:t>ě</w:t>
            </w:r>
            <w:r w:rsidRPr="00763FFA">
              <w:t xml:space="preserve"> obligace. </w:t>
            </w:r>
            <w:r w:rsidR="0062766F" w:rsidRPr="00763FFA">
              <w:t xml:space="preserve">Splněna je tak definiční vlastnost váženého </w:t>
            </w:r>
            <w:r w:rsidR="0062766F">
              <w:t>průměru, aby součet vah byl roven jedné.</w:t>
            </w:r>
          </w:p>
          <w:p w14:paraId="01EB329F" w14:textId="287B48F2" w:rsidR="00A867FA" w:rsidRDefault="00DE663E" w:rsidP="00FC016B">
            <w:pPr>
              <w:pStyle w:val="Odstavecseseznamem"/>
              <w:widowControl w:val="0"/>
              <w:numPr>
                <w:ilvl w:val="1"/>
                <w:numId w:val="55"/>
              </w:numPr>
              <w:suppressAutoHyphens/>
              <w:autoSpaceDN w:val="0"/>
              <w:spacing w:after="0" w:line="240" w:lineRule="auto"/>
              <w:ind w:left="709" w:hanging="425"/>
              <w:contextualSpacing w:val="0"/>
              <w:textAlignment w:val="baseline"/>
            </w:pPr>
            <w:r>
              <w:t>Pro výpočet durace můžeme použít také t</w:t>
            </w:r>
            <w:r w:rsidR="0068295D">
              <w:t>ento</w:t>
            </w:r>
            <w:r w:rsidR="00574226">
              <w:t xml:space="preserve"> analytický vzorec, </w:t>
            </w:r>
            <w:r>
              <w:t xml:space="preserve">který nahrazuje sčítání dílčích položek. Kdo má zájem, může si jeho odvození ověřit v matematické poznámce na </w:t>
            </w:r>
            <w:r>
              <w:lastRenderedPageBreak/>
              <w:t>konci této přenášky.</w:t>
            </w:r>
            <w:r w:rsidR="00A867FA">
              <w:t xml:space="preserve"> </w:t>
            </w:r>
          </w:p>
          <w:p w14:paraId="3701AEFE" w14:textId="77777777" w:rsidR="00A867FA" w:rsidRDefault="00A867FA" w:rsidP="00A867FA">
            <w:pPr>
              <w:widowControl w:val="0"/>
              <w:suppressAutoHyphens/>
              <w:spacing w:after="0" w:line="240" w:lineRule="auto"/>
            </w:pPr>
          </w:p>
          <w:p w14:paraId="56A306B7" w14:textId="77777777" w:rsidR="00A867FA" w:rsidRDefault="00A867FA" w:rsidP="00FC016B">
            <w:pPr>
              <w:pStyle w:val="Odstavecseseznamem"/>
              <w:widowControl w:val="0"/>
              <w:numPr>
                <w:ilvl w:val="0"/>
                <w:numId w:val="54"/>
              </w:numPr>
              <w:suppressAutoHyphens/>
              <w:autoSpaceDN w:val="0"/>
              <w:spacing w:after="0" w:line="240" w:lineRule="auto"/>
              <w:ind w:left="284" w:hanging="284"/>
              <w:contextualSpacing w:val="0"/>
              <w:textAlignment w:val="baseline"/>
            </w:pPr>
            <w:r>
              <w:t>Existuje ještě jedna míra durace, označovaná jako modifikovaná durace.</w:t>
            </w:r>
          </w:p>
          <w:p w14:paraId="47456D0D" w14:textId="7198C16F" w:rsidR="00A867FA" w:rsidRPr="00DF3FCF" w:rsidRDefault="00A867FA" w:rsidP="00FC016B">
            <w:pPr>
              <w:pStyle w:val="Odstavecseseznamem"/>
              <w:widowControl w:val="0"/>
              <w:numPr>
                <w:ilvl w:val="1"/>
                <w:numId w:val="56"/>
              </w:numPr>
              <w:suppressAutoHyphens/>
              <w:autoSpaceDN w:val="0"/>
              <w:spacing w:after="0" w:line="240" w:lineRule="auto"/>
              <w:ind w:left="709" w:hanging="425"/>
              <w:contextualSpacing w:val="0"/>
              <w:textAlignment w:val="baseline"/>
            </w:pPr>
            <w:r>
              <w:t xml:space="preserve">Tato durace je </w:t>
            </w:r>
            <w:r w:rsidRPr="00DF3FCF">
              <w:t xml:space="preserve">vymezena jako citlivost ceny obligace vůči změně </w:t>
            </w:r>
            <w:r w:rsidR="0042351E" w:rsidRPr="00DF3FCF">
              <w:t xml:space="preserve">jejího </w:t>
            </w:r>
            <w:r w:rsidRPr="00DF3FCF">
              <w:t>výnosu</w:t>
            </w:r>
            <w:r w:rsidR="0042351E" w:rsidRPr="00DF3FCF">
              <w:t xml:space="preserve">, vztažená k ceně obligace. </w:t>
            </w:r>
            <w:r w:rsidRPr="00DF3FCF">
              <w:t>V</w:t>
            </w:r>
            <w:r w:rsidR="0042351E" w:rsidRPr="00DF3FCF">
              <w:t xml:space="preserve"> matematické </w:t>
            </w:r>
            <w:r w:rsidRPr="00DF3FCF">
              <w:t xml:space="preserve">řeči to znamená derivovat cenu obligace podle výnosu a výslednou </w:t>
            </w:r>
            <w:r w:rsidR="0042351E" w:rsidRPr="00DF3FCF">
              <w:t xml:space="preserve">hodnotu </w:t>
            </w:r>
            <w:r w:rsidR="00BF697F" w:rsidRPr="00DF3FCF">
              <w:t xml:space="preserve">vydělit </w:t>
            </w:r>
            <w:r w:rsidRPr="00DF3FCF">
              <w:t>výchozí cenou obligace.</w:t>
            </w:r>
            <w:r w:rsidR="00E14F87">
              <w:t xml:space="preserve"> </w:t>
            </w:r>
            <w:r w:rsidR="00E14F87" w:rsidRPr="00447753">
              <w:t>Znaménko minus je zde kvůli tomu, aby modifikovaná durace vycházela jako kladné číslo.</w:t>
            </w:r>
          </w:p>
          <w:p w14:paraId="4D756C01" w14:textId="77777777" w:rsidR="00A867FA" w:rsidRDefault="00A867FA" w:rsidP="00FC016B">
            <w:pPr>
              <w:pStyle w:val="Odstavecseseznamem"/>
              <w:widowControl w:val="0"/>
              <w:numPr>
                <w:ilvl w:val="1"/>
                <w:numId w:val="56"/>
              </w:numPr>
              <w:suppressAutoHyphens/>
              <w:autoSpaceDN w:val="0"/>
              <w:spacing w:after="0" w:line="240" w:lineRule="auto"/>
              <w:ind w:left="709" w:hanging="425"/>
              <w:contextualSpacing w:val="0"/>
              <w:textAlignment w:val="baseline"/>
            </w:pPr>
            <w:r w:rsidRPr="00DF3FCF">
              <w:t>Provedeme-li požadované úkony</w:t>
            </w:r>
            <w:r>
              <w:t xml:space="preserve">, zjistíme, že mezi </w:t>
            </w:r>
            <w:proofErr w:type="spellStart"/>
            <w:r>
              <w:t>Macaulayova</w:t>
            </w:r>
            <w:proofErr w:type="spellEnd"/>
            <w:r>
              <w:t xml:space="preserve"> a modifikovaná durace je propojena těmito jednoduchými převodními vztahy.</w:t>
            </w:r>
          </w:p>
          <w:p w14:paraId="46F74494" w14:textId="014BFBE3" w:rsidR="008B3884" w:rsidRPr="00DF3FCF" w:rsidRDefault="001D147D" w:rsidP="00FC016B">
            <w:pPr>
              <w:pStyle w:val="Odstavecseseznamem"/>
              <w:widowControl w:val="0"/>
              <w:numPr>
                <w:ilvl w:val="1"/>
                <w:numId w:val="56"/>
              </w:numPr>
              <w:suppressAutoHyphens/>
              <w:autoSpaceDN w:val="0"/>
              <w:spacing w:after="0" w:line="240" w:lineRule="auto"/>
              <w:ind w:left="709" w:hanging="425"/>
              <w:contextualSpacing w:val="0"/>
              <w:textAlignment w:val="baseline"/>
            </w:pPr>
            <w:r>
              <w:t xml:space="preserve">Principiální odlišnost obou </w:t>
            </w:r>
            <w:r w:rsidR="00067261">
              <w:t xml:space="preserve">dvou </w:t>
            </w:r>
            <w:r>
              <w:t xml:space="preserve">durací je patrná z jednotek, v jakých jsou obě veličiny vyjadřovány. Zatímco jednotkou </w:t>
            </w:r>
            <w:proofErr w:type="spellStart"/>
            <w:r>
              <w:t>Macaulayovy</w:t>
            </w:r>
            <w:proofErr w:type="spellEnd"/>
            <w:r>
              <w:t xml:space="preserve"> durace je časový interval, </w:t>
            </w:r>
            <w:r w:rsidR="00067261">
              <w:t xml:space="preserve">dejme tomu </w:t>
            </w:r>
            <w:r>
              <w:t>jeden rok, modifikovan</w:t>
            </w:r>
            <w:r w:rsidR="00067261">
              <w:t>á</w:t>
            </w:r>
            <w:r>
              <w:t xml:space="preserve"> durace se měří v</w:t>
            </w:r>
            <w:r w:rsidR="00DF3FCF">
              <w:t> </w:t>
            </w:r>
            <w:r>
              <w:t>procentech</w:t>
            </w:r>
            <w:r w:rsidR="00DF3FCF">
              <w:t>.</w:t>
            </w:r>
          </w:p>
        </w:tc>
      </w:tr>
    </w:tbl>
    <w:p w14:paraId="779EB111" w14:textId="77777777" w:rsidR="00540880" w:rsidRDefault="008B3884">
      <w:pPr>
        <w:sectPr w:rsidR="00540880" w:rsidSect="00AC7505">
          <w:headerReference w:type="default" r:id="rId23"/>
          <w:pgSz w:w="11906" w:h="16838"/>
          <w:pgMar w:top="1418" w:right="851" w:bottom="1418" w:left="851" w:header="57" w:footer="624" w:gutter="0"/>
          <w:cols w:space="708"/>
          <w:docGrid w:linePitch="360"/>
        </w:sectPr>
      </w:pPr>
      <w:r>
        <w:lastRenderedPageBreak/>
        <w:br w:type="page"/>
      </w:r>
    </w:p>
    <w:p w14:paraId="5F2E5B98" w14:textId="77777777" w:rsidR="008B3884" w:rsidRPr="00E302FE" w:rsidRDefault="008B3884" w:rsidP="000266C6">
      <w:pPr>
        <w:spacing w:after="0" w:line="240" w:lineRule="auto"/>
        <w:rPr>
          <w:color w:val="683104"/>
          <w:sz w:val="28"/>
          <w:szCs w:val="28"/>
          <w:lang w:val="en-GB"/>
        </w:rPr>
      </w:pPr>
      <w:bookmarkStart w:id="6" w:name="L03S05"/>
      <w:bookmarkEnd w:id="6"/>
      <w:r w:rsidRPr="00E302FE">
        <w:rPr>
          <w:color w:val="683104"/>
          <w:sz w:val="28"/>
          <w:szCs w:val="28"/>
          <w:lang w:val="en-GB"/>
        </w:rPr>
        <w:lastRenderedPageBreak/>
        <w:t>L03S05</w:t>
      </w:r>
    </w:p>
    <w:p w14:paraId="107CB754" w14:textId="1D6CD7AB" w:rsidR="008B3884" w:rsidRDefault="00AC7505" w:rsidP="00471035">
      <w:pPr>
        <w:spacing w:after="0" w:line="240" w:lineRule="auto"/>
        <w:jc w:val="center"/>
      </w:pPr>
      <w:r w:rsidRPr="00AC7505">
        <w:rPr>
          <w:noProof/>
          <w:lang w:eastAsia="cs-CZ"/>
        </w:rPr>
        <w:drawing>
          <wp:inline distT="0" distB="0" distL="0" distR="0" wp14:anchorId="69FB3506" wp14:editId="683A3E17">
            <wp:extent cx="2746800" cy="2059200"/>
            <wp:effectExtent l="0" t="0" r="0" b="0"/>
            <wp:docPr id="1211366752" name="Obrázek 1" descr="Obsah obrázku text, snímek obrazovky, Písm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366752" name="Obrázek 1" descr="Obsah obrázku text, snímek obrazovky, Písmo&#10;&#10;Obsah generovaný pomocí AI může být nesprávný."/>
                    <pic:cNvPicPr/>
                  </pic:nvPicPr>
                  <pic:blipFill>
                    <a:blip r:embed="rId24"/>
                    <a:stretch>
                      <a:fillRect/>
                    </a:stretch>
                  </pic:blipFill>
                  <pic:spPr>
                    <a:xfrm>
                      <a:off x="0" y="0"/>
                      <a:ext cx="2746800" cy="2059200"/>
                    </a:xfrm>
                    <a:prstGeom prst="rect">
                      <a:avLst/>
                    </a:prstGeom>
                  </pic:spPr>
                </pic:pic>
              </a:graphicData>
            </a:graphic>
          </wp:inline>
        </w:drawing>
      </w:r>
    </w:p>
    <w:p w14:paraId="1B91D494" w14:textId="77777777" w:rsidR="008B3884" w:rsidRDefault="008B3884" w:rsidP="009D763D">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30E8181A" w14:textId="77777777" w:rsidTr="000266C6">
        <w:trPr>
          <w:jc w:val="center"/>
        </w:trPr>
        <w:tc>
          <w:tcPr>
            <w:tcW w:w="5102" w:type="dxa"/>
            <w:tcMar>
              <w:top w:w="0" w:type="dxa"/>
              <w:left w:w="108" w:type="dxa"/>
              <w:bottom w:w="0" w:type="dxa"/>
              <w:right w:w="108" w:type="dxa"/>
            </w:tcMar>
          </w:tcPr>
          <w:p w14:paraId="2E9B2DA1" w14:textId="45BF062F" w:rsidR="00AD5D65" w:rsidRPr="00AD5D65" w:rsidRDefault="00AD5D65" w:rsidP="00FC016B">
            <w:pPr>
              <w:pStyle w:val="Odstavecseseznamem"/>
              <w:widowControl w:val="0"/>
              <w:numPr>
                <w:ilvl w:val="0"/>
                <w:numId w:val="8"/>
              </w:numPr>
              <w:suppressAutoHyphens/>
              <w:autoSpaceDN w:val="0"/>
              <w:spacing w:after="0" w:line="240" w:lineRule="auto"/>
              <w:ind w:left="284" w:hanging="284"/>
              <w:contextualSpacing w:val="0"/>
              <w:textAlignment w:val="baseline"/>
              <w:rPr>
                <w:lang w:val="en-GB"/>
              </w:rPr>
            </w:pPr>
            <w:r w:rsidRPr="00AD5D65">
              <w:rPr>
                <w:lang w:val="en-GB"/>
              </w:rPr>
              <w:t>Duration plays an important role in quantifying interest rate risk. In other words, if we want to know how the price of a bond will change due to a change in its yield, we can use the Macaulay duration, or simply duration.</w:t>
            </w:r>
          </w:p>
          <w:p w14:paraId="12325042" w14:textId="2CEFF772" w:rsidR="00AD5D65" w:rsidRDefault="00AD5D65" w:rsidP="00FC016B">
            <w:pPr>
              <w:pStyle w:val="Odstavecseseznamem"/>
              <w:widowControl w:val="0"/>
              <w:numPr>
                <w:ilvl w:val="0"/>
                <w:numId w:val="59"/>
              </w:numPr>
              <w:suppressAutoHyphens/>
              <w:autoSpaceDN w:val="0"/>
              <w:spacing w:after="0" w:line="240" w:lineRule="auto"/>
              <w:ind w:left="709" w:hanging="425"/>
              <w:textAlignment w:val="baseline"/>
              <w:rPr>
                <w:lang w:val="en-GB"/>
              </w:rPr>
            </w:pPr>
            <w:r w:rsidRPr="00AD5D65">
              <w:rPr>
                <w:lang w:val="en-GB"/>
              </w:rPr>
              <w:t xml:space="preserve">First-order approximation means that the </w:t>
            </w:r>
            <w:r w:rsidR="00FC076B">
              <w:rPr>
                <w:lang w:val="en-GB"/>
              </w:rPr>
              <w:t xml:space="preserve">actual </w:t>
            </w:r>
            <w:r w:rsidRPr="00AD5D65">
              <w:rPr>
                <w:lang w:val="en-GB"/>
              </w:rPr>
              <w:t xml:space="preserve">local </w:t>
            </w:r>
            <w:r w:rsidR="00FC076B">
              <w:rPr>
                <w:lang w:val="en-GB"/>
              </w:rPr>
              <w:t xml:space="preserve">shape </w:t>
            </w:r>
            <w:r w:rsidRPr="00AD5D65">
              <w:rPr>
                <w:lang w:val="en-GB"/>
              </w:rPr>
              <w:t xml:space="preserve">of the function </w:t>
            </w:r>
            <w:r w:rsidR="00FC076B">
              <w:rPr>
                <w:lang w:val="en-GB"/>
              </w:rPr>
              <w:t xml:space="preserve">is replaced by a </w:t>
            </w:r>
            <w:r w:rsidRPr="00AD5D65">
              <w:rPr>
                <w:lang w:val="en-GB"/>
              </w:rPr>
              <w:t>straight line, after which the increment of th</w:t>
            </w:r>
            <w:r w:rsidR="00FC076B">
              <w:rPr>
                <w:lang w:val="en-GB"/>
              </w:rPr>
              <w:t xml:space="preserve">is </w:t>
            </w:r>
            <w:r w:rsidRPr="00AD5D65">
              <w:rPr>
                <w:lang w:val="en-GB"/>
              </w:rPr>
              <w:t xml:space="preserve">function </w:t>
            </w:r>
            <w:r w:rsidR="00FC076B">
              <w:rPr>
                <w:lang w:val="en-GB"/>
              </w:rPr>
              <w:t xml:space="preserve">can be calculated </w:t>
            </w:r>
            <w:r w:rsidRPr="00AD5D65">
              <w:rPr>
                <w:lang w:val="en-GB"/>
              </w:rPr>
              <w:t xml:space="preserve">using the derivative. This is the application of the above </w:t>
            </w:r>
            <w:r w:rsidR="00FC076B">
              <w:rPr>
                <w:lang w:val="en-GB"/>
              </w:rPr>
              <w:t xml:space="preserve">rule </w:t>
            </w:r>
            <w:r w:rsidRPr="00AD5D65">
              <w:rPr>
                <w:lang w:val="en-GB"/>
              </w:rPr>
              <w:t>to the bond</w:t>
            </w:r>
            <w:r w:rsidR="00132F7E">
              <w:rPr>
                <w:lang w:val="en-GB"/>
              </w:rPr>
              <w:t>’s</w:t>
            </w:r>
            <w:r w:rsidRPr="00AD5D65">
              <w:rPr>
                <w:lang w:val="en-GB"/>
              </w:rPr>
              <w:t xml:space="preserve"> pric</w:t>
            </w:r>
            <w:r w:rsidR="00132F7E">
              <w:rPr>
                <w:lang w:val="en-GB"/>
              </w:rPr>
              <w:t xml:space="preserve">ing </w:t>
            </w:r>
            <w:r w:rsidRPr="00AD5D65">
              <w:rPr>
                <w:lang w:val="en-GB"/>
              </w:rPr>
              <w:t xml:space="preserve">equation. </w:t>
            </w:r>
            <w:r w:rsidR="00AB3526" w:rsidRPr="00AB3526">
              <w:rPr>
                <w:lang w:val="en-GB"/>
              </w:rPr>
              <w:t xml:space="preserve">By </w:t>
            </w:r>
            <w:r w:rsidR="00AB3526">
              <w:rPr>
                <w:lang w:val="en-GB"/>
              </w:rPr>
              <w:t xml:space="preserve">using </w:t>
            </w:r>
            <w:r w:rsidR="00AB3526" w:rsidRPr="00AB3526">
              <w:rPr>
                <w:lang w:val="en-GB"/>
              </w:rPr>
              <w:t>the conversion relationship between Macaulay and modified durations, we obtain this result.</w:t>
            </w:r>
          </w:p>
          <w:p w14:paraId="493A4C35" w14:textId="23E0D3AA" w:rsidR="00FC076B" w:rsidRDefault="00FC076B" w:rsidP="00FC076B">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33BB8A0A" w14:textId="56FBE1CA" w:rsidR="00132F7E" w:rsidRPr="00AD5D65" w:rsidRDefault="00AD5D65" w:rsidP="00FC076B">
            <w:pPr>
              <w:pStyle w:val="Odstavecseseznamem"/>
              <w:widowControl w:val="0"/>
              <w:suppressAutoHyphens/>
              <w:autoSpaceDN w:val="0"/>
              <w:spacing w:after="0" w:line="240" w:lineRule="auto"/>
              <w:ind w:left="709"/>
              <w:contextualSpacing w:val="0"/>
              <w:textAlignment w:val="baseline"/>
              <w:rPr>
                <w:lang w:val="en-GB"/>
              </w:rPr>
            </w:pPr>
            <w:r w:rsidRPr="00AD5D65">
              <w:rPr>
                <w:lang w:val="en-GB"/>
              </w:rPr>
              <w:t xml:space="preserve">Knowing the </w:t>
            </w:r>
            <w:r w:rsidR="00FC076B">
              <w:rPr>
                <w:lang w:val="en-GB"/>
              </w:rPr>
              <w:t xml:space="preserve">numerical value of </w:t>
            </w:r>
            <w:r w:rsidRPr="00AD5D65">
              <w:rPr>
                <w:lang w:val="en-GB"/>
              </w:rPr>
              <w:t xml:space="preserve">duration, we can quickly </w:t>
            </w:r>
            <w:r w:rsidR="00FC076B">
              <w:rPr>
                <w:lang w:val="en-GB"/>
              </w:rPr>
              <w:t>evaluate</w:t>
            </w:r>
            <w:r w:rsidRPr="00AD5D65">
              <w:rPr>
                <w:lang w:val="en-GB"/>
              </w:rPr>
              <w:t xml:space="preserve"> how much the bond price </w:t>
            </w:r>
            <w:r w:rsidR="00AB3526">
              <w:rPr>
                <w:lang w:val="en-GB"/>
              </w:rPr>
              <w:t xml:space="preserve">will </w:t>
            </w:r>
            <w:r w:rsidR="00FC076B" w:rsidRPr="00AD5D65">
              <w:rPr>
                <w:lang w:val="en-GB"/>
              </w:rPr>
              <w:t xml:space="preserve">approximately </w:t>
            </w:r>
            <w:r w:rsidRPr="00AD5D65">
              <w:rPr>
                <w:lang w:val="en-GB"/>
              </w:rPr>
              <w:t xml:space="preserve">change in response to a given change in yield. This information is undoubtedly </w:t>
            </w:r>
            <w:r w:rsidR="00AB3526">
              <w:rPr>
                <w:lang w:val="en-GB"/>
              </w:rPr>
              <w:t xml:space="preserve">helpful </w:t>
            </w:r>
            <w:r w:rsidRPr="00AD5D65">
              <w:rPr>
                <w:lang w:val="en-GB"/>
              </w:rPr>
              <w:t>for every bond portfolio manager.</w:t>
            </w:r>
          </w:p>
          <w:p w14:paraId="22098168" w14:textId="1F875E19" w:rsidR="00196F54" w:rsidRPr="00196F54" w:rsidRDefault="00A62E2D" w:rsidP="00FC016B">
            <w:pPr>
              <w:pStyle w:val="Odstavecseseznamem"/>
              <w:widowControl w:val="0"/>
              <w:numPr>
                <w:ilvl w:val="0"/>
                <w:numId w:val="59"/>
              </w:numPr>
              <w:suppressAutoHyphens/>
              <w:autoSpaceDN w:val="0"/>
              <w:spacing w:after="0" w:line="240" w:lineRule="auto"/>
              <w:ind w:left="709" w:hanging="425"/>
              <w:textAlignment w:val="baseline"/>
            </w:pPr>
            <w:r w:rsidRPr="00A62E2D">
              <w:rPr>
                <w:lang w:val="en-GB"/>
              </w:rPr>
              <w:t xml:space="preserve">Duration can be represented graphically. </w:t>
            </w:r>
            <w:r w:rsidR="00AB3526" w:rsidRPr="00AB3526">
              <w:rPr>
                <w:lang w:val="en-GB"/>
              </w:rPr>
              <w:t>To achieve this, we perform the following sequence of adjustments, resulting in the elasticity indicator.</w:t>
            </w:r>
            <w:r w:rsidRPr="00A62E2D">
              <w:rPr>
                <w:lang w:val="en-GB"/>
              </w:rPr>
              <w:t xml:space="preserve"> </w:t>
            </w:r>
            <w:r w:rsidR="00DB77F8">
              <w:rPr>
                <w:lang w:val="en-GB"/>
              </w:rPr>
              <w:t>As we know, t</w:t>
            </w:r>
            <w:r w:rsidR="00B52245" w:rsidRPr="00B52245">
              <w:rPr>
                <w:lang w:val="en-GB"/>
              </w:rPr>
              <w:t>his indicator measures the percentage change in the explained variable due to a one per cent change in the explanatory variable.</w:t>
            </w:r>
          </w:p>
          <w:p w14:paraId="4A6901FD" w14:textId="77777777" w:rsidR="00196F54" w:rsidRDefault="00196F54" w:rsidP="00196F54">
            <w:pPr>
              <w:pStyle w:val="Odstavecseseznamem"/>
              <w:widowControl w:val="0"/>
              <w:suppressAutoHyphens/>
              <w:autoSpaceDN w:val="0"/>
              <w:spacing w:after="0" w:line="240" w:lineRule="auto"/>
              <w:ind w:left="709"/>
              <w:textAlignment w:val="baseline"/>
              <w:rPr>
                <w:lang w:val="en-GB"/>
              </w:rPr>
            </w:pPr>
            <w:r>
              <w:rPr>
                <w:lang w:val="en-GB"/>
              </w:rPr>
              <w:t>. . . . .</w:t>
            </w:r>
          </w:p>
          <w:p w14:paraId="0993C7E7" w14:textId="285F0478" w:rsidR="00A62E2D" w:rsidRPr="00A62E2D" w:rsidRDefault="00A62E2D" w:rsidP="00196F54">
            <w:pPr>
              <w:pStyle w:val="Odstavecseseznamem"/>
              <w:widowControl w:val="0"/>
              <w:suppressAutoHyphens/>
              <w:autoSpaceDN w:val="0"/>
              <w:spacing w:after="0" w:line="240" w:lineRule="auto"/>
              <w:ind w:left="709"/>
              <w:textAlignment w:val="baseline"/>
            </w:pPr>
            <w:r w:rsidRPr="00A62E2D">
              <w:rPr>
                <w:lang w:val="en-GB"/>
              </w:rPr>
              <w:t>In our case, the explained variable is the bon</w:t>
            </w:r>
            <w:r w:rsidR="00196F54">
              <w:rPr>
                <w:lang w:val="en-GB"/>
              </w:rPr>
              <w:t>d’s</w:t>
            </w:r>
            <w:r w:rsidRPr="00A62E2D">
              <w:rPr>
                <w:lang w:val="en-GB"/>
              </w:rPr>
              <w:t xml:space="preserve"> price. However, the explanatory variable is not simply the yield, but the sum of one and the percentage yield.</w:t>
            </w:r>
          </w:p>
          <w:p w14:paraId="1FAEA439" w14:textId="05689188" w:rsidR="00AD5D65" w:rsidRPr="00A62E2D" w:rsidRDefault="00AD5D65" w:rsidP="00196F54">
            <w:pPr>
              <w:pStyle w:val="Odstavecseseznamem"/>
              <w:widowControl w:val="0"/>
              <w:suppressAutoHyphens/>
              <w:autoSpaceDN w:val="0"/>
              <w:spacing w:after="0" w:line="240" w:lineRule="auto"/>
              <w:ind w:left="709"/>
              <w:textAlignment w:val="baseline"/>
            </w:pPr>
            <w:r w:rsidRPr="00196F54">
              <w:rPr>
                <w:lang w:val="en-GB"/>
              </w:rPr>
              <w:t xml:space="preserve"> . . </w:t>
            </w:r>
            <w:r w:rsidRPr="00A62E2D">
              <w:t>. .</w:t>
            </w:r>
          </w:p>
          <w:p w14:paraId="4BA943EE" w14:textId="4521CBAD" w:rsidR="00196F54" w:rsidRDefault="00196F54" w:rsidP="00A62E2D">
            <w:pPr>
              <w:pStyle w:val="Odstavecseseznamem"/>
              <w:widowControl w:val="0"/>
              <w:suppressAutoHyphens/>
              <w:autoSpaceDN w:val="0"/>
              <w:spacing w:after="0" w:line="240" w:lineRule="auto"/>
              <w:ind w:left="709"/>
              <w:contextualSpacing w:val="0"/>
              <w:textAlignment w:val="baseline"/>
              <w:rPr>
                <w:lang w:val="en-GB"/>
              </w:rPr>
            </w:pPr>
            <w:r>
              <w:t>W</w:t>
            </w:r>
            <w:r w:rsidR="00AD5D65" w:rsidRPr="00AD5D65">
              <w:rPr>
                <w:lang w:val="en-GB"/>
              </w:rPr>
              <w:t xml:space="preserve">e can view elasticity as the so-called </w:t>
            </w:r>
            <w:r w:rsidR="00AD5D65" w:rsidRPr="00AD5D65">
              <w:rPr>
                <w:lang w:val="en-GB"/>
              </w:rPr>
              <w:lastRenderedPageBreak/>
              <w:t>logarithmic derivative. This statement is explained in more detail in the math</w:t>
            </w:r>
            <w:r>
              <w:rPr>
                <w:lang w:val="en-GB"/>
              </w:rPr>
              <w:t xml:space="preserve"> </w:t>
            </w:r>
            <w:r w:rsidR="00AD5D65" w:rsidRPr="00AD5D65">
              <w:rPr>
                <w:lang w:val="en-GB"/>
              </w:rPr>
              <w:t>note in the lecture on sensitivity analysis</w:t>
            </w:r>
            <w:r>
              <w:rPr>
                <w:lang w:val="en-GB"/>
              </w:rPr>
              <w:t xml:space="preserve"> of options</w:t>
            </w:r>
            <w:r w:rsidR="00AD5D65" w:rsidRPr="00AD5D65">
              <w:rPr>
                <w:lang w:val="en-GB"/>
              </w:rPr>
              <w:t>.</w:t>
            </w:r>
            <w:r w:rsidR="00800FB7">
              <w:rPr>
                <w:lang w:val="en-GB"/>
              </w:rPr>
              <w:t xml:space="preserve"> </w:t>
            </w:r>
          </w:p>
          <w:p w14:paraId="2AC8F78F" w14:textId="77777777" w:rsidR="00196F54" w:rsidRDefault="00196F54" w:rsidP="00A62E2D">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7711BAC5" w14:textId="40268B2E" w:rsidR="00800FB7" w:rsidRDefault="00800FB7" w:rsidP="00800FB7">
            <w:pPr>
              <w:pStyle w:val="Odstavecseseznamem"/>
              <w:widowControl w:val="0"/>
              <w:suppressAutoHyphens/>
              <w:autoSpaceDN w:val="0"/>
              <w:spacing w:after="0" w:line="240" w:lineRule="auto"/>
              <w:ind w:left="709"/>
              <w:textAlignment w:val="baseline"/>
              <w:rPr>
                <w:lang w:val="en-GB"/>
              </w:rPr>
            </w:pPr>
            <w:r w:rsidRPr="00800FB7">
              <w:rPr>
                <w:lang w:val="en-GB"/>
              </w:rPr>
              <w:t>So</w:t>
            </w:r>
            <w:r>
              <w:rPr>
                <w:lang w:val="en-GB"/>
              </w:rPr>
              <w:t>,</w:t>
            </w:r>
            <w:r w:rsidRPr="00800FB7">
              <w:rPr>
                <w:lang w:val="en-GB"/>
              </w:rPr>
              <w:t xml:space="preserve"> duration is elasticity and elasticity is a derivative that can be represented as the slope of a curve. Duration can therefore be </w:t>
            </w:r>
            <w:r w:rsidR="00206355">
              <w:rPr>
                <w:lang w:val="en-GB"/>
              </w:rPr>
              <w:t xml:space="preserve">viewed </w:t>
            </w:r>
            <w:r w:rsidRPr="00800FB7">
              <w:rPr>
                <w:lang w:val="en-GB"/>
              </w:rPr>
              <w:t>as the slope of a transformed relationship between the price and the yield of a bond, in which the values ​​of both the dependent and independent variables are replaced by their logarithms.</w:t>
            </w:r>
          </w:p>
          <w:p w14:paraId="68838EF6" w14:textId="77777777" w:rsidR="00206355" w:rsidRPr="00800FB7" w:rsidRDefault="00206355" w:rsidP="00800FB7">
            <w:pPr>
              <w:pStyle w:val="Odstavecseseznamem"/>
              <w:widowControl w:val="0"/>
              <w:suppressAutoHyphens/>
              <w:autoSpaceDN w:val="0"/>
              <w:spacing w:after="0" w:line="240" w:lineRule="auto"/>
              <w:ind w:left="709"/>
              <w:textAlignment w:val="baseline"/>
              <w:rPr>
                <w:lang w:val="en-GB"/>
              </w:rPr>
            </w:pPr>
          </w:p>
          <w:p w14:paraId="606B268A" w14:textId="77777777" w:rsidR="000266C6" w:rsidRDefault="000266C6" w:rsidP="00FC016B">
            <w:pPr>
              <w:pStyle w:val="Odstavecseseznamem"/>
              <w:widowControl w:val="0"/>
              <w:numPr>
                <w:ilvl w:val="0"/>
                <w:numId w:val="8"/>
              </w:numPr>
              <w:suppressAutoHyphens/>
              <w:autoSpaceDN w:val="0"/>
              <w:spacing w:after="0" w:line="240" w:lineRule="auto"/>
              <w:ind w:left="284" w:hanging="284"/>
              <w:contextualSpacing w:val="0"/>
              <w:textAlignment w:val="baseline"/>
              <w:rPr>
                <w:lang w:val="en-GB"/>
              </w:rPr>
            </w:pPr>
            <w:r w:rsidRPr="00BE7ACF">
              <w:rPr>
                <w:lang w:val="en-GB"/>
              </w:rPr>
              <w:t xml:space="preserve">The next property </w:t>
            </w:r>
            <w:r>
              <w:rPr>
                <w:lang w:val="en-GB"/>
              </w:rPr>
              <w:t xml:space="preserve">of the </w:t>
            </w:r>
            <w:r w:rsidRPr="00BE7ACF">
              <w:rPr>
                <w:lang w:val="en-GB"/>
              </w:rPr>
              <w:t>Macaulay duration is</w:t>
            </w:r>
            <w:r>
              <w:rPr>
                <w:lang w:val="en-GB"/>
              </w:rPr>
              <w:t xml:space="preserve"> almost</w:t>
            </w:r>
            <w:r w:rsidRPr="00BE7ACF">
              <w:rPr>
                <w:lang w:val="en-GB"/>
              </w:rPr>
              <w:t xml:space="preserve"> </w:t>
            </w:r>
            <w:r>
              <w:rPr>
                <w:lang w:val="en-GB"/>
              </w:rPr>
              <w:t>self-</w:t>
            </w:r>
            <w:r w:rsidRPr="00BE7ACF">
              <w:rPr>
                <w:lang w:val="en-GB"/>
              </w:rPr>
              <w:t>evident</w:t>
            </w:r>
            <w:r>
              <w:rPr>
                <w:lang w:val="en-GB"/>
              </w:rPr>
              <w:t>.</w:t>
            </w:r>
          </w:p>
          <w:p w14:paraId="09B267E2" w14:textId="5620F057" w:rsidR="000266C6" w:rsidRPr="00F225CF" w:rsidRDefault="000266C6" w:rsidP="00FC016B">
            <w:pPr>
              <w:pStyle w:val="Odstavecseseznamem"/>
              <w:widowControl w:val="0"/>
              <w:numPr>
                <w:ilvl w:val="1"/>
                <w:numId w:val="60"/>
              </w:numPr>
              <w:suppressAutoHyphens/>
              <w:autoSpaceDN w:val="0"/>
              <w:spacing w:after="0" w:line="240" w:lineRule="auto"/>
              <w:ind w:left="709" w:hanging="425"/>
              <w:contextualSpacing w:val="0"/>
              <w:textAlignment w:val="baseline"/>
              <w:rPr>
                <w:lang w:val="en-GB"/>
              </w:rPr>
            </w:pPr>
            <w:r w:rsidRPr="00F225CF">
              <w:rPr>
                <w:lang w:val="en-GB"/>
              </w:rPr>
              <w:t>Not surprisingly, the value of the duration cannot be greater than the maturity of the underlying bond. The relationship between duration and maturity is in fact the same as the relationship between the average of numerical values and the highest numerical value entering the average.</w:t>
            </w:r>
          </w:p>
          <w:p w14:paraId="1C480439" w14:textId="77777777" w:rsidR="000266C6" w:rsidRDefault="000266C6" w:rsidP="00FC016B">
            <w:pPr>
              <w:pStyle w:val="Odstavecseseznamem"/>
              <w:widowControl w:val="0"/>
              <w:numPr>
                <w:ilvl w:val="1"/>
                <w:numId w:val="60"/>
              </w:numPr>
              <w:suppressAutoHyphens/>
              <w:autoSpaceDN w:val="0"/>
              <w:spacing w:after="0" w:line="240" w:lineRule="auto"/>
              <w:ind w:left="709" w:hanging="425"/>
              <w:contextualSpacing w:val="0"/>
              <w:textAlignment w:val="baseline"/>
              <w:rPr>
                <w:lang w:val="en-GB"/>
              </w:rPr>
            </w:pPr>
            <w:r>
              <w:rPr>
                <w:lang w:val="en-GB"/>
              </w:rPr>
              <w:t xml:space="preserve">For </w:t>
            </w:r>
            <w:r w:rsidRPr="00BE7ACF">
              <w:rPr>
                <w:lang w:val="en-GB"/>
              </w:rPr>
              <w:t>zero</w:t>
            </w:r>
            <w:r>
              <w:rPr>
                <w:lang w:val="en-GB"/>
              </w:rPr>
              <w:t>-</w:t>
            </w:r>
            <w:r w:rsidRPr="00BE7ACF">
              <w:rPr>
                <w:lang w:val="en-GB"/>
              </w:rPr>
              <w:t>coupon bonds all</w:t>
            </w:r>
            <w:r>
              <w:rPr>
                <w:lang w:val="en-GB"/>
              </w:rPr>
              <w:t xml:space="preserve"> the </w:t>
            </w:r>
            <w:r w:rsidRPr="00BE7ACF">
              <w:rPr>
                <w:lang w:val="en-GB"/>
              </w:rPr>
              <w:t xml:space="preserve">cash flow </w:t>
            </w:r>
            <w:r>
              <w:rPr>
                <w:lang w:val="en-GB"/>
              </w:rPr>
              <w:t xml:space="preserve">is </w:t>
            </w:r>
            <w:r w:rsidRPr="00BE7ACF">
              <w:rPr>
                <w:lang w:val="en-GB"/>
              </w:rPr>
              <w:t xml:space="preserve">received at maturity. The average waiting </w:t>
            </w:r>
            <w:r>
              <w:rPr>
                <w:lang w:val="en-GB"/>
              </w:rPr>
              <w:t xml:space="preserve">time </w:t>
            </w:r>
            <w:r w:rsidRPr="00BE7ACF">
              <w:rPr>
                <w:lang w:val="en-GB"/>
              </w:rPr>
              <w:t xml:space="preserve">for </w:t>
            </w:r>
            <w:r>
              <w:rPr>
                <w:lang w:val="en-GB"/>
              </w:rPr>
              <w:t xml:space="preserve">the </w:t>
            </w:r>
            <w:r w:rsidRPr="00BE7ACF">
              <w:rPr>
                <w:lang w:val="en-GB"/>
              </w:rPr>
              <w:t xml:space="preserve">cash flow, which is the duration, </w:t>
            </w:r>
            <w:r>
              <w:rPr>
                <w:lang w:val="en-GB"/>
              </w:rPr>
              <w:t xml:space="preserve">is </w:t>
            </w:r>
            <w:r w:rsidRPr="00BE7ACF">
              <w:rPr>
                <w:lang w:val="en-GB"/>
              </w:rPr>
              <w:t>thus equal</w:t>
            </w:r>
            <w:r>
              <w:rPr>
                <w:lang w:val="en-GB"/>
              </w:rPr>
              <w:t xml:space="preserve"> to the time to </w:t>
            </w:r>
            <w:r w:rsidRPr="00BE7ACF">
              <w:rPr>
                <w:lang w:val="en-GB"/>
              </w:rPr>
              <w:t>maturity</w:t>
            </w:r>
            <w:r>
              <w:rPr>
                <w:lang w:val="en-GB"/>
              </w:rPr>
              <w:t>.</w:t>
            </w:r>
          </w:p>
          <w:p w14:paraId="11D6BE40" w14:textId="77777777" w:rsidR="000266C6" w:rsidRPr="00F36729" w:rsidRDefault="000266C6" w:rsidP="000266C6">
            <w:pPr>
              <w:pStyle w:val="Odstavecseseznamem"/>
              <w:widowControl w:val="0"/>
              <w:suppressAutoHyphens/>
              <w:spacing w:after="0" w:line="240" w:lineRule="auto"/>
              <w:ind w:left="743"/>
              <w:rPr>
                <w:lang w:val="en-GB"/>
              </w:rPr>
            </w:pPr>
          </w:p>
          <w:p w14:paraId="764D51EC" w14:textId="77777777" w:rsidR="000266C6" w:rsidRDefault="000266C6" w:rsidP="00FC016B">
            <w:pPr>
              <w:pStyle w:val="Odstavecseseznamem"/>
              <w:widowControl w:val="0"/>
              <w:numPr>
                <w:ilvl w:val="0"/>
                <w:numId w:val="8"/>
              </w:numPr>
              <w:suppressAutoHyphens/>
              <w:autoSpaceDN w:val="0"/>
              <w:spacing w:after="0" w:line="240" w:lineRule="auto"/>
              <w:ind w:left="284" w:hanging="284"/>
              <w:contextualSpacing w:val="0"/>
              <w:textAlignment w:val="baseline"/>
              <w:rPr>
                <w:lang w:val="en-GB"/>
              </w:rPr>
            </w:pPr>
            <w:r>
              <w:rPr>
                <w:lang w:val="en-GB"/>
              </w:rPr>
              <w:t>Here’s</w:t>
            </w:r>
            <w:r w:rsidRPr="002B3A57">
              <w:rPr>
                <w:lang w:val="en-GB"/>
              </w:rPr>
              <w:t xml:space="preserve"> another </w:t>
            </w:r>
            <w:r>
              <w:rPr>
                <w:lang w:val="en-GB"/>
              </w:rPr>
              <w:t xml:space="preserve">feature of </w:t>
            </w:r>
            <w:r w:rsidRPr="002B3A57">
              <w:rPr>
                <w:lang w:val="en-GB"/>
              </w:rPr>
              <w:t xml:space="preserve">duration, </w:t>
            </w:r>
            <w:r>
              <w:rPr>
                <w:lang w:val="en-GB"/>
              </w:rPr>
              <w:t xml:space="preserve">easy to grasp and quite handy when </w:t>
            </w:r>
            <w:r w:rsidRPr="002B3A57">
              <w:rPr>
                <w:lang w:val="en-GB"/>
              </w:rPr>
              <w:t xml:space="preserve">assessing the interest rate risk of a large </w:t>
            </w:r>
            <w:r>
              <w:rPr>
                <w:lang w:val="en-GB"/>
              </w:rPr>
              <w:t xml:space="preserve">bond </w:t>
            </w:r>
            <w:r w:rsidRPr="002B3A57">
              <w:rPr>
                <w:lang w:val="en-GB"/>
              </w:rPr>
              <w:t>portfolio</w:t>
            </w:r>
            <w:r>
              <w:rPr>
                <w:lang w:val="en-GB"/>
              </w:rPr>
              <w:t>.</w:t>
            </w:r>
          </w:p>
          <w:p w14:paraId="46A3D851" w14:textId="7B0CBE44" w:rsidR="009242CD" w:rsidRPr="002B3A57" w:rsidRDefault="009242CD" w:rsidP="009242CD">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51E9A1C2" w14:textId="11A8CD22" w:rsidR="008B3884" w:rsidRDefault="000266C6" w:rsidP="00741DEF">
            <w:pPr>
              <w:pStyle w:val="Odstavecseseznamem"/>
              <w:widowControl w:val="0"/>
              <w:suppressAutoHyphens/>
              <w:autoSpaceDN w:val="0"/>
              <w:spacing w:after="0" w:line="240" w:lineRule="auto"/>
              <w:ind w:left="284"/>
              <w:contextualSpacing w:val="0"/>
              <w:textAlignment w:val="baseline"/>
            </w:pPr>
            <w:r w:rsidRPr="002B3A57">
              <w:rPr>
                <w:lang w:val="en-GB"/>
              </w:rPr>
              <w:t xml:space="preserve">This property tells us that the duration of the entire portfolio can be determined as </w:t>
            </w:r>
            <w:r>
              <w:rPr>
                <w:lang w:val="en-GB"/>
              </w:rPr>
              <w:t xml:space="preserve">the </w:t>
            </w:r>
            <w:r w:rsidRPr="002B3A57">
              <w:rPr>
                <w:lang w:val="en-GB"/>
              </w:rPr>
              <w:t>weighted average of individual duration</w:t>
            </w:r>
            <w:r>
              <w:rPr>
                <w:lang w:val="en-GB"/>
              </w:rPr>
              <w:t>s</w:t>
            </w:r>
            <w:r w:rsidRPr="002B3A57">
              <w:rPr>
                <w:lang w:val="en-GB"/>
              </w:rPr>
              <w:t xml:space="preserve">, </w:t>
            </w:r>
            <w:r>
              <w:rPr>
                <w:lang w:val="en-GB"/>
              </w:rPr>
              <w:t xml:space="preserve">using the shares of the market values of bonds </w:t>
            </w:r>
            <w:r w:rsidRPr="002B3A57">
              <w:rPr>
                <w:lang w:val="en-GB"/>
              </w:rPr>
              <w:t>in the total value of the bond portfolio</w:t>
            </w:r>
            <w:r>
              <w:rPr>
                <w:lang w:val="en-GB"/>
              </w:rPr>
              <w:t xml:space="preserve"> as </w:t>
            </w:r>
            <w:r w:rsidR="00741DEF">
              <w:rPr>
                <w:lang w:val="en-GB"/>
              </w:rPr>
              <w:t>weights</w:t>
            </w:r>
            <w:r w:rsidR="00741DEF" w:rsidRPr="002B3A57">
              <w:rPr>
                <w:lang w:val="en-GB"/>
              </w:rPr>
              <w:t>.</w:t>
            </w:r>
            <w:r w:rsidR="00741DEF">
              <w:rPr>
                <w:lang w:val="en-GB"/>
              </w:rPr>
              <w:t xml:space="preserve"> </w:t>
            </w:r>
            <w:r w:rsidR="00741DEF" w:rsidRPr="00225E25">
              <w:rPr>
                <w:lang w:val="en-GB"/>
              </w:rPr>
              <w:t>This is the formula in question.</w:t>
            </w:r>
          </w:p>
        </w:tc>
        <w:tc>
          <w:tcPr>
            <w:tcW w:w="5102" w:type="dxa"/>
            <w:tcMar>
              <w:top w:w="0" w:type="dxa"/>
              <w:left w:w="108" w:type="dxa"/>
              <w:bottom w:w="0" w:type="dxa"/>
              <w:right w:w="108" w:type="dxa"/>
            </w:tcMar>
          </w:tcPr>
          <w:p w14:paraId="0612E7E4" w14:textId="2F47F911" w:rsidR="000266C6" w:rsidRDefault="00900087" w:rsidP="00FC016B">
            <w:pPr>
              <w:pStyle w:val="Odstavecseseznamem"/>
              <w:widowControl w:val="0"/>
              <w:numPr>
                <w:ilvl w:val="0"/>
                <w:numId w:val="57"/>
              </w:numPr>
              <w:suppressAutoHyphens/>
              <w:autoSpaceDN w:val="0"/>
              <w:spacing w:after="0" w:line="240" w:lineRule="auto"/>
              <w:ind w:left="284" w:hanging="284"/>
              <w:contextualSpacing w:val="0"/>
              <w:textAlignment w:val="baseline"/>
            </w:pPr>
            <w:r>
              <w:lastRenderedPageBreak/>
              <w:t xml:space="preserve">Durace zaujímá důležité místo při </w:t>
            </w:r>
            <w:r w:rsidR="00E05D1D">
              <w:t xml:space="preserve">kvantifikaci </w:t>
            </w:r>
            <w:r>
              <w:t>úrokového rizika.</w:t>
            </w:r>
            <w:r w:rsidR="00E05D1D">
              <w:t xml:space="preserve"> Jinými slovy chceme-li vědět, jak se změní cena obligace v</w:t>
            </w:r>
            <w:r w:rsidR="00C95008">
              <w:t xml:space="preserve">livem </w:t>
            </w:r>
            <w:r w:rsidR="00E05D1D">
              <w:t>změn</w:t>
            </w:r>
            <w:r w:rsidR="00C95008">
              <w:t>y</w:t>
            </w:r>
            <w:r w:rsidR="00E05D1D">
              <w:t xml:space="preserve"> jejího výnosu, využít k tomu můžeme </w:t>
            </w:r>
            <w:proofErr w:type="spellStart"/>
            <w:r w:rsidR="00FC293A">
              <w:t>Macaulayov</w:t>
            </w:r>
            <w:r w:rsidR="00AD5D65">
              <w:t>u</w:t>
            </w:r>
            <w:proofErr w:type="spellEnd"/>
            <w:r w:rsidR="00FC293A">
              <w:t xml:space="preserve"> </w:t>
            </w:r>
            <w:r w:rsidR="00E05D1D">
              <w:t>durac</w:t>
            </w:r>
            <w:r w:rsidR="00FC293A">
              <w:t>e</w:t>
            </w:r>
            <w:r w:rsidR="00CE3B0B">
              <w:t xml:space="preserve"> či jednoduše durac</w:t>
            </w:r>
            <w:r w:rsidR="00AD5D65">
              <w:t>i</w:t>
            </w:r>
            <w:r w:rsidR="00E05D1D">
              <w:t>.</w:t>
            </w:r>
          </w:p>
          <w:p w14:paraId="67848787" w14:textId="7496CC57" w:rsidR="000550A1" w:rsidRDefault="003A08EE" w:rsidP="00FC016B">
            <w:pPr>
              <w:pStyle w:val="Odstavecseseznamem"/>
              <w:widowControl w:val="0"/>
              <w:numPr>
                <w:ilvl w:val="0"/>
                <w:numId w:val="58"/>
              </w:numPr>
              <w:suppressAutoHyphens/>
              <w:autoSpaceDN w:val="0"/>
              <w:spacing w:after="0" w:line="240" w:lineRule="auto"/>
              <w:ind w:left="709" w:hanging="425"/>
              <w:contextualSpacing w:val="0"/>
              <w:textAlignment w:val="baseline"/>
            </w:pPr>
            <w:r>
              <w:t xml:space="preserve">Aproximace prvního </w:t>
            </w:r>
            <w:r w:rsidR="00B420FA">
              <w:t>ř</w:t>
            </w:r>
            <w:r>
              <w:t xml:space="preserve">ádu znamená, že lokální průběh funkce nahrazujeme </w:t>
            </w:r>
            <w:r w:rsidR="00B420FA">
              <w:t xml:space="preserve">v daném bodě </w:t>
            </w:r>
            <w:r>
              <w:t xml:space="preserve">přímkou, </w:t>
            </w:r>
            <w:r w:rsidR="00B420FA">
              <w:t xml:space="preserve">načež přírůstek </w:t>
            </w:r>
            <w:r w:rsidR="00FC076B">
              <w:t xml:space="preserve">této </w:t>
            </w:r>
            <w:r w:rsidR="00B420FA">
              <w:t xml:space="preserve">funkce </w:t>
            </w:r>
            <w:r w:rsidR="00B87FF8">
              <w:t>můžeme vyčíslit pomocí derivace.</w:t>
            </w:r>
            <w:r>
              <w:t xml:space="preserve"> </w:t>
            </w:r>
            <w:r w:rsidR="00B420FA">
              <w:t xml:space="preserve">Toto je aplikace </w:t>
            </w:r>
            <w:r w:rsidR="00FC076B">
              <w:t xml:space="preserve">výše </w:t>
            </w:r>
            <w:r w:rsidR="00B420FA">
              <w:t>uvedeného p</w:t>
            </w:r>
            <w:r w:rsidR="00FC076B">
              <w:t xml:space="preserve">ravidla </w:t>
            </w:r>
            <w:r w:rsidR="00B420FA">
              <w:t xml:space="preserve">na cenovou rovnici obligace. </w:t>
            </w:r>
            <w:r w:rsidR="00AB3526">
              <w:t>Po</w:t>
            </w:r>
            <w:r w:rsidR="00FC293A">
              <w:t xml:space="preserve">užijeme-li převodní </w:t>
            </w:r>
            <w:r w:rsidR="000550A1">
              <w:t xml:space="preserve">vztah mezi </w:t>
            </w:r>
            <w:proofErr w:type="spellStart"/>
            <w:r w:rsidR="000550A1">
              <w:t>Macaulayovou</w:t>
            </w:r>
            <w:proofErr w:type="spellEnd"/>
            <w:r w:rsidR="000550A1">
              <w:t xml:space="preserve"> a modifikovanou durací, </w:t>
            </w:r>
            <w:r w:rsidR="00AB3526">
              <w:t xml:space="preserve">obdržíme </w:t>
            </w:r>
            <w:r w:rsidR="000550A1">
              <w:t>tento výsledek.</w:t>
            </w:r>
          </w:p>
          <w:p w14:paraId="3A500C8B" w14:textId="77777777" w:rsidR="00FC076B" w:rsidRDefault="00FC076B" w:rsidP="000550A1">
            <w:pPr>
              <w:pStyle w:val="Odstavecseseznamem"/>
              <w:widowControl w:val="0"/>
              <w:suppressAutoHyphens/>
              <w:autoSpaceDN w:val="0"/>
              <w:spacing w:after="0" w:line="240" w:lineRule="auto"/>
              <w:ind w:left="709"/>
              <w:contextualSpacing w:val="0"/>
              <w:textAlignment w:val="baseline"/>
            </w:pPr>
          </w:p>
          <w:p w14:paraId="4BD23A18" w14:textId="0324EACA" w:rsidR="000550A1" w:rsidRDefault="000550A1" w:rsidP="000550A1">
            <w:pPr>
              <w:pStyle w:val="Odstavecseseznamem"/>
              <w:widowControl w:val="0"/>
              <w:suppressAutoHyphens/>
              <w:autoSpaceDN w:val="0"/>
              <w:spacing w:after="0" w:line="240" w:lineRule="auto"/>
              <w:ind w:left="709"/>
              <w:contextualSpacing w:val="0"/>
              <w:textAlignment w:val="baseline"/>
            </w:pPr>
            <w:r>
              <w:t>. . . . .</w:t>
            </w:r>
          </w:p>
          <w:p w14:paraId="367A3AFF" w14:textId="77777777" w:rsidR="00132F7E" w:rsidRDefault="000550A1" w:rsidP="00CE3B0B">
            <w:pPr>
              <w:pStyle w:val="Odstavecseseznamem"/>
              <w:widowControl w:val="0"/>
              <w:suppressAutoHyphens/>
              <w:autoSpaceDN w:val="0"/>
              <w:spacing w:after="0" w:line="240" w:lineRule="auto"/>
              <w:ind w:left="709"/>
              <w:contextualSpacing w:val="0"/>
              <w:textAlignment w:val="baseline"/>
            </w:pPr>
            <w:r>
              <w:t xml:space="preserve">Se znalostí </w:t>
            </w:r>
            <w:r w:rsidR="00FC076B">
              <w:t xml:space="preserve">číselné hodnoty </w:t>
            </w:r>
            <w:r>
              <w:t xml:space="preserve">durace tak můžeme rychle </w:t>
            </w:r>
            <w:r w:rsidR="00FC076B">
              <w:t>vyčíslit</w:t>
            </w:r>
            <w:r>
              <w:t xml:space="preserve">, o kolik se </w:t>
            </w:r>
            <w:r w:rsidR="00AE7611">
              <w:t xml:space="preserve">přibližně </w:t>
            </w:r>
            <w:r>
              <w:t>změní</w:t>
            </w:r>
            <w:r w:rsidR="00132F7E">
              <w:t xml:space="preserve"> </w:t>
            </w:r>
            <w:r>
              <w:t>cena obligace v r</w:t>
            </w:r>
            <w:r w:rsidR="00CE3B0B">
              <w:t>e</w:t>
            </w:r>
            <w:r>
              <w:t xml:space="preserve">akci </w:t>
            </w:r>
            <w:r w:rsidR="00CE3B0B">
              <w:t>n</w:t>
            </w:r>
            <w:r>
              <w:t xml:space="preserve">a </w:t>
            </w:r>
            <w:r w:rsidR="00CE3B0B">
              <w:t xml:space="preserve">danou změnu výnosu. Tato </w:t>
            </w:r>
            <w:r w:rsidR="00132F7E">
              <w:t>inf</w:t>
            </w:r>
            <w:r w:rsidR="00CE3B0B">
              <w:t>ormace je bezesporu užitečná pro každého manažera obligačního portfolia.</w:t>
            </w:r>
          </w:p>
          <w:p w14:paraId="277EA6CF" w14:textId="3E67FDA3" w:rsidR="003A08EE" w:rsidRDefault="003A08EE" w:rsidP="00CE3B0B">
            <w:pPr>
              <w:pStyle w:val="Odstavecseseznamem"/>
              <w:widowControl w:val="0"/>
              <w:suppressAutoHyphens/>
              <w:autoSpaceDN w:val="0"/>
              <w:spacing w:after="0" w:line="240" w:lineRule="auto"/>
              <w:ind w:left="709"/>
              <w:contextualSpacing w:val="0"/>
              <w:textAlignment w:val="baseline"/>
            </w:pPr>
            <w:r>
              <w:t xml:space="preserve"> </w:t>
            </w:r>
          </w:p>
          <w:p w14:paraId="4D93DC15" w14:textId="11A6A843" w:rsidR="00196F54" w:rsidRDefault="00A62E2D" w:rsidP="00FC016B">
            <w:pPr>
              <w:pStyle w:val="Odstavecseseznamem"/>
              <w:widowControl w:val="0"/>
              <w:numPr>
                <w:ilvl w:val="0"/>
                <w:numId w:val="58"/>
              </w:numPr>
              <w:suppressAutoHyphens/>
              <w:autoSpaceDN w:val="0"/>
              <w:spacing w:after="0" w:line="240" w:lineRule="auto"/>
              <w:ind w:left="709" w:hanging="425"/>
              <w:contextualSpacing w:val="0"/>
              <w:textAlignment w:val="baseline"/>
            </w:pPr>
            <w:r>
              <w:t xml:space="preserve">Duraci si </w:t>
            </w:r>
            <w:r w:rsidR="00B52245">
              <w:t xml:space="preserve">můžeme </w:t>
            </w:r>
            <w:r>
              <w:t>znázornit graficky.</w:t>
            </w:r>
            <w:r w:rsidR="003C7CA7">
              <w:t xml:space="preserve"> </w:t>
            </w:r>
            <w:r w:rsidR="002D66B6">
              <w:t>Za tím účelem provedeme tento sled úprav</w:t>
            </w:r>
            <w:r>
              <w:t>, jej</w:t>
            </w:r>
            <w:r w:rsidR="00B52245">
              <w:t xml:space="preserve">ichž </w:t>
            </w:r>
            <w:r>
              <w:t xml:space="preserve">výsledkem je ukazatel elasticity. </w:t>
            </w:r>
            <w:r w:rsidR="00B52245">
              <w:t xml:space="preserve">Tento </w:t>
            </w:r>
            <w:r>
              <w:t>ukazatel</w:t>
            </w:r>
            <w:r w:rsidR="00B52245">
              <w:t xml:space="preserve"> </w:t>
            </w:r>
            <w:r w:rsidR="002D66B6">
              <w:t xml:space="preserve">udává </w:t>
            </w:r>
            <w:r w:rsidR="000266C6">
              <w:t>procentní změnu vysvětlované veličiny</w:t>
            </w:r>
            <w:r w:rsidR="00B52245">
              <w:t xml:space="preserve"> vyvolanou jednoprocentní změnou </w:t>
            </w:r>
            <w:r w:rsidR="000266C6">
              <w:t>vysvětlující veličiny.</w:t>
            </w:r>
          </w:p>
          <w:p w14:paraId="3981377B" w14:textId="77777777" w:rsidR="00196F54" w:rsidRDefault="00196F54" w:rsidP="00196F54">
            <w:pPr>
              <w:pStyle w:val="Odstavecseseznamem"/>
              <w:widowControl w:val="0"/>
              <w:suppressAutoHyphens/>
              <w:autoSpaceDN w:val="0"/>
              <w:spacing w:after="0" w:line="240" w:lineRule="auto"/>
              <w:ind w:left="709"/>
              <w:contextualSpacing w:val="0"/>
              <w:textAlignment w:val="baseline"/>
            </w:pPr>
          </w:p>
          <w:p w14:paraId="26239DF6" w14:textId="397E3342" w:rsidR="00196F54" w:rsidRDefault="00196F54" w:rsidP="00196F54">
            <w:pPr>
              <w:pStyle w:val="Odstavecseseznamem"/>
              <w:widowControl w:val="0"/>
              <w:suppressAutoHyphens/>
              <w:autoSpaceDN w:val="0"/>
              <w:spacing w:after="0" w:line="240" w:lineRule="auto"/>
              <w:ind w:left="709"/>
              <w:contextualSpacing w:val="0"/>
              <w:textAlignment w:val="baseline"/>
            </w:pPr>
            <w:r>
              <w:t>. . . . .</w:t>
            </w:r>
          </w:p>
          <w:p w14:paraId="1E56C94E" w14:textId="3F6FB80A" w:rsidR="000266C6" w:rsidRDefault="002D66B6" w:rsidP="00196F54">
            <w:pPr>
              <w:pStyle w:val="Odstavecseseznamem"/>
              <w:widowControl w:val="0"/>
              <w:suppressAutoHyphens/>
              <w:autoSpaceDN w:val="0"/>
              <w:spacing w:after="0" w:line="240" w:lineRule="auto"/>
              <w:ind w:left="709"/>
              <w:contextualSpacing w:val="0"/>
              <w:textAlignment w:val="baseline"/>
            </w:pPr>
            <w:r>
              <w:t xml:space="preserve">Vysvětlovanou veličinou je </w:t>
            </w:r>
            <w:r w:rsidR="00462D40">
              <w:t xml:space="preserve">v našem případě </w:t>
            </w:r>
            <w:r>
              <w:t xml:space="preserve">cena obligace. </w:t>
            </w:r>
            <w:r w:rsidR="003B0418">
              <w:t xml:space="preserve">Vysvětlující veličinou </w:t>
            </w:r>
            <w:r w:rsidR="00462D40">
              <w:t>ale n</w:t>
            </w:r>
            <w:r w:rsidR="003B0418">
              <w:t xml:space="preserve">ení </w:t>
            </w:r>
            <w:r w:rsidR="000266C6">
              <w:t xml:space="preserve">jednoduše výnos, ale součet jedničky a </w:t>
            </w:r>
            <w:r w:rsidR="00462D40">
              <w:t xml:space="preserve">procentního </w:t>
            </w:r>
            <w:r w:rsidR="000266C6">
              <w:t>výnosu.</w:t>
            </w:r>
          </w:p>
          <w:p w14:paraId="2245570E" w14:textId="13C9A007" w:rsidR="003B0418" w:rsidRDefault="003B0418" w:rsidP="003B0418">
            <w:pPr>
              <w:pStyle w:val="Odstavecseseznamem"/>
              <w:widowControl w:val="0"/>
              <w:suppressAutoHyphens/>
              <w:autoSpaceDN w:val="0"/>
              <w:spacing w:after="0" w:line="240" w:lineRule="auto"/>
              <w:ind w:left="709"/>
              <w:contextualSpacing w:val="0"/>
              <w:textAlignment w:val="baseline"/>
            </w:pPr>
            <w:r>
              <w:t>. . . . .</w:t>
            </w:r>
          </w:p>
          <w:p w14:paraId="1E33F094" w14:textId="77777777" w:rsidR="00800FB7" w:rsidRPr="00741DEF" w:rsidRDefault="008B1C9A" w:rsidP="003B0418">
            <w:pPr>
              <w:pStyle w:val="Odstavecseseznamem"/>
              <w:widowControl w:val="0"/>
              <w:suppressAutoHyphens/>
              <w:autoSpaceDN w:val="0"/>
              <w:spacing w:after="0" w:line="240" w:lineRule="auto"/>
              <w:ind w:left="709"/>
              <w:contextualSpacing w:val="0"/>
              <w:textAlignment w:val="baseline"/>
            </w:pPr>
            <w:r w:rsidRPr="00741DEF">
              <w:t xml:space="preserve">Na </w:t>
            </w:r>
            <w:r w:rsidR="000266C6" w:rsidRPr="00741DEF">
              <w:t xml:space="preserve">elasticitu můžeme </w:t>
            </w:r>
            <w:r w:rsidR="00AD5D65" w:rsidRPr="00741DEF">
              <w:t xml:space="preserve">pohlížet </w:t>
            </w:r>
            <w:r w:rsidR="000266C6" w:rsidRPr="00741DEF">
              <w:t xml:space="preserve">jako </w:t>
            </w:r>
            <w:r w:rsidR="00AD5D65" w:rsidRPr="00741DEF">
              <w:t xml:space="preserve">na </w:t>
            </w:r>
            <w:r w:rsidR="000266C6" w:rsidRPr="00741DEF">
              <w:t xml:space="preserve">tzv. </w:t>
            </w:r>
            <w:r w:rsidR="000266C6" w:rsidRPr="00741DEF">
              <w:lastRenderedPageBreak/>
              <w:t>logaritmickou derivaci.</w:t>
            </w:r>
            <w:r w:rsidR="00AD7D8C" w:rsidRPr="00741DEF">
              <w:t xml:space="preserve"> Toto tvrzení podrobněji objasňuje </w:t>
            </w:r>
            <w:r w:rsidR="0064765F" w:rsidRPr="00741DEF">
              <w:t>matematick</w:t>
            </w:r>
            <w:r w:rsidR="003B0418" w:rsidRPr="00741DEF">
              <w:t xml:space="preserve">á </w:t>
            </w:r>
            <w:r w:rsidR="0064765F" w:rsidRPr="00741DEF">
              <w:t xml:space="preserve">poznámka v přednášce </w:t>
            </w:r>
            <w:r w:rsidR="002A5C7E" w:rsidRPr="00741DEF">
              <w:t>o citlivostní analýze opcí.</w:t>
            </w:r>
          </w:p>
          <w:p w14:paraId="6CF82E88" w14:textId="77777777" w:rsidR="00800FB7" w:rsidRPr="00741DEF" w:rsidRDefault="00800FB7" w:rsidP="003B0418">
            <w:pPr>
              <w:pStyle w:val="Odstavecseseznamem"/>
              <w:widowControl w:val="0"/>
              <w:suppressAutoHyphens/>
              <w:autoSpaceDN w:val="0"/>
              <w:spacing w:after="0" w:line="240" w:lineRule="auto"/>
              <w:ind w:left="709"/>
              <w:contextualSpacing w:val="0"/>
              <w:textAlignment w:val="baseline"/>
            </w:pPr>
            <w:r w:rsidRPr="00741DEF">
              <w:t>. . . . .</w:t>
            </w:r>
          </w:p>
          <w:p w14:paraId="2E14BDBD" w14:textId="1A1056A6" w:rsidR="002A5C7E" w:rsidRPr="00741DEF" w:rsidRDefault="00800FB7" w:rsidP="00206355">
            <w:pPr>
              <w:pStyle w:val="Odstavecseseznamem"/>
              <w:widowControl w:val="0"/>
              <w:suppressAutoHyphens/>
              <w:autoSpaceDN w:val="0"/>
              <w:spacing w:after="0" w:line="240" w:lineRule="auto"/>
              <w:ind w:left="709"/>
              <w:contextualSpacing w:val="0"/>
              <w:textAlignment w:val="baseline"/>
            </w:pPr>
            <w:r w:rsidRPr="00741DEF">
              <w:t xml:space="preserve">Takže durace je elasticita a elasticita je derivace, kterou lze znázornit jako sklon křivky. Duraci lze tudíž </w:t>
            </w:r>
            <w:r w:rsidR="00206355" w:rsidRPr="00741DEF">
              <w:t xml:space="preserve">zobrazit </w:t>
            </w:r>
            <w:r w:rsidRPr="00741DEF">
              <w:t>jako sklon transformovaného vztahu mezi cenou a výnosem obligace</w:t>
            </w:r>
            <w:r w:rsidR="00462D40" w:rsidRPr="00741DEF">
              <w:t xml:space="preserve">, </w:t>
            </w:r>
            <w:r w:rsidR="00AD7D8C" w:rsidRPr="00741DEF">
              <w:t xml:space="preserve">v němž jsou </w:t>
            </w:r>
            <w:r w:rsidR="000266C6" w:rsidRPr="00741DEF">
              <w:t>hodnoty závislé i nezávislé</w:t>
            </w:r>
            <w:r w:rsidR="00462D40" w:rsidRPr="00741DEF">
              <w:t xml:space="preserve"> proměnné </w:t>
            </w:r>
            <w:r w:rsidR="000266C6" w:rsidRPr="00741DEF">
              <w:t>nahraz</w:t>
            </w:r>
            <w:r w:rsidR="00AD7D8C" w:rsidRPr="00741DEF">
              <w:t xml:space="preserve">eny </w:t>
            </w:r>
            <w:r w:rsidR="000266C6" w:rsidRPr="00741DEF">
              <w:t>jej</w:t>
            </w:r>
            <w:r w:rsidR="00AD7D8C" w:rsidRPr="00741DEF">
              <w:t xml:space="preserve">ich </w:t>
            </w:r>
            <w:r w:rsidR="000266C6" w:rsidRPr="00741DEF">
              <w:t>logaritmy</w:t>
            </w:r>
            <w:r w:rsidR="002A5C7E" w:rsidRPr="00741DEF">
              <w:t>.</w:t>
            </w:r>
          </w:p>
          <w:p w14:paraId="3FD46AB6" w14:textId="77777777" w:rsidR="00206355" w:rsidRDefault="00206355" w:rsidP="00206355">
            <w:pPr>
              <w:pStyle w:val="Odstavecseseznamem"/>
              <w:widowControl w:val="0"/>
              <w:suppressAutoHyphens/>
              <w:autoSpaceDN w:val="0"/>
              <w:spacing w:after="0" w:line="240" w:lineRule="auto"/>
              <w:ind w:left="709"/>
              <w:contextualSpacing w:val="0"/>
              <w:textAlignment w:val="baseline"/>
            </w:pPr>
          </w:p>
          <w:p w14:paraId="5402F262" w14:textId="77777777" w:rsidR="000266C6" w:rsidRDefault="000266C6" w:rsidP="000266C6">
            <w:pPr>
              <w:widowControl w:val="0"/>
              <w:suppressAutoHyphens/>
              <w:spacing w:after="0" w:line="240" w:lineRule="auto"/>
            </w:pPr>
          </w:p>
          <w:p w14:paraId="10197757" w14:textId="77777777" w:rsidR="000266C6" w:rsidRDefault="000266C6" w:rsidP="00FC016B">
            <w:pPr>
              <w:pStyle w:val="Odstavecseseznamem"/>
              <w:widowControl w:val="0"/>
              <w:numPr>
                <w:ilvl w:val="0"/>
                <w:numId w:val="57"/>
              </w:numPr>
              <w:suppressAutoHyphens/>
              <w:autoSpaceDN w:val="0"/>
              <w:spacing w:after="0" w:line="240" w:lineRule="auto"/>
              <w:ind w:left="284" w:hanging="284"/>
              <w:contextualSpacing w:val="0"/>
              <w:textAlignment w:val="baseline"/>
            </w:pPr>
            <w:r>
              <w:t xml:space="preserve">Další vlastnost </w:t>
            </w:r>
            <w:proofErr w:type="spellStart"/>
            <w:r>
              <w:t>Macaulayovy</w:t>
            </w:r>
            <w:proofErr w:type="spellEnd"/>
            <w:r>
              <w:t xml:space="preserve"> durace je celkem evidentní.</w:t>
            </w:r>
          </w:p>
          <w:p w14:paraId="3C040100" w14:textId="66318629" w:rsidR="000266C6" w:rsidRDefault="000266C6" w:rsidP="00FC016B">
            <w:pPr>
              <w:pStyle w:val="Odstavecseseznamem"/>
              <w:widowControl w:val="0"/>
              <w:numPr>
                <w:ilvl w:val="1"/>
                <w:numId w:val="61"/>
              </w:numPr>
              <w:suppressAutoHyphens/>
              <w:autoSpaceDN w:val="0"/>
              <w:spacing w:after="0" w:line="240" w:lineRule="auto"/>
              <w:ind w:left="709" w:hanging="425"/>
              <w:contextualSpacing w:val="0"/>
              <w:textAlignment w:val="baseline"/>
            </w:pPr>
            <w:r>
              <w:t xml:space="preserve">Nepřekvapí, že hodnota durace nemůže být </w:t>
            </w:r>
            <w:proofErr w:type="gramStart"/>
            <w:r>
              <w:t>větší</w:t>
            </w:r>
            <w:proofErr w:type="gramEnd"/>
            <w:r>
              <w:t xml:space="preserve"> než je splatnost podkladové obligace. Vztah mezi </w:t>
            </w:r>
            <w:r w:rsidRPr="00F225CF">
              <w:rPr>
                <w:lang w:val="en-GB"/>
              </w:rPr>
              <w:t>durací</w:t>
            </w:r>
            <w:r>
              <w:t xml:space="preserve"> a splatností je totiž stejný jako vztah mezi průměrem číselných hodnot a nejvyšší číselnou hodnotou vstupující do průměru.</w:t>
            </w:r>
          </w:p>
          <w:p w14:paraId="00A71FEA" w14:textId="77777777" w:rsidR="000266C6" w:rsidRDefault="000266C6" w:rsidP="000266C6">
            <w:pPr>
              <w:pStyle w:val="Odstavecseseznamem"/>
              <w:widowControl w:val="0"/>
              <w:suppressAutoHyphens/>
              <w:spacing w:after="0" w:line="240" w:lineRule="auto"/>
              <w:ind w:left="709"/>
            </w:pPr>
          </w:p>
          <w:p w14:paraId="26800F5A" w14:textId="77777777" w:rsidR="000266C6" w:rsidRDefault="000266C6" w:rsidP="00FC016B">
            <w:pPr>
              <w:pStyle w:val="Odstavecseseznamem"/>
              <w:widowControl w:val="0"/>
              <w:numPr>
                <w:ilvl w:val="1"/>
                <w:numId w:val="61"/>
              </w:numPr>
              <w:suppressAutoHyphens/>
              <w:autoSpaceDN w:val="0"/>
              <w:spacing w:after="0" w:line="240" w:lineRule="auto"/>
              <w:ind w:left="709" w:hanging="425"/>
              <w:contextualSpacing w:val="0"/>
              <w:textAlignment w:val="baseline"/>
            </w:pPr>
            <w:r>
              <w:t>U bezkupónových obligací je veškerý hotovostní tok obdržen při splatnosti. Průměrná doba čekání na hotovostní tok, což je durace, se tudíž rovná době do splatnosti.</w:t>
            </w:r>
          </w:p>
          <w:p w14:paraId="19D9C425" w14:textId="77777777" w:rsidR="000266C6" w:rsidRDefault="000266C6" w:rsidP="000266C6">
            <w:pPr>
              <w:pStyle w:val="Odstavecseseznamem"/>
              <w:widowControl w:val="0"/>
              <w:suppressAutoHyphens/>
              <w:spacing w:after="0" w:line="240" w:lineRule="auto"/>
              <w:ind w:left="709"/>
            </w:pPr>
            <w:r>
              <w:t xml:space="preserve"> </w:t>
            </w:r>
          </w:p>
          <w:p w14:paraId="52467341" w14:textId="49D5435A" w:rsidR="000266C6" w:rsidRDefault="009242CD" w:rsidP="00FC016B">
            <w:pPr>
              <w:pStyle w:val="Odstavecseseznamem"/>
              <w:widowControl w:val="0"/>
              <w:numPr>
                <w:ilvl w:val="0"/>
                <w:numId w:val="57"/>
              </w:numPr>
              <w:suppressAutoHyphens/>
              <w:autoSpaceDN w:val="0"/>
              <w:spacing w:after="0" w:line="240" w:lineRule="auto"/>
              <w:ind w:left="284" w:hanging="284"/>
              <w:contextualSpacing w:val="0"/>
              <w:textAlignment w:val="baseline"/>
            </w:pPr>
            <w:r>
              <w:t xml:space="preserve">A je zde ještě jedna vlastnost durace, snadno pochopitelná a docela užitečná při posuzování </w:t>
            </w:r>
            <w:r w:rsidR="000266C6">
              <w:t>úrokového rizika velkého portfolia obligací.</w:t>
            </w:r>
          </w:p>
          <w:p w14:paraId="29934495" w14:textId="64F89FC0" w:rsidR="009242CD" w:rsidRPr="0066133A" w:rsidRDefault="009242CD" w:rsidP="009242CD">
            <w:pPr>
              <w:pStyle w:val="Odstavecseseznamem"/>
              <w:widowControl w:val="0"/>
              <w:suppressAutoHyphens/>
              <w:autoSpaceDN w:val="0"/>
              <w:spacing w:after="0" w:line="240" w:lineRule="auto"/>
              <w:ind w:left="284"/>
              <w:contextualSpacing w:val="0"/>
              <w:textAlignment w:val="baseline"/>
              <w:rPr>
                <w:lang w:val="en-GB"/>
              </w:rPr>
            </w:pPr>
            <w:r>
              <w:t>. . . . .</w:t>
            </w:r>
          </w:p>
          <w:p w14:paraId="67B1F3EF" w14:textId="6A54DEC2" w:rsidR="008B3884" w:rsidRPr="00741DEF" w:rsidRDefault="000266C6" w:rsidP="00741DEF">
            <w:pPr>
              <w:pStyle w:val="Odstavecseseznamem"/>
              <w:widowControl w:val="0"/>
              <w:suppressAutoHyphens/>
              <w:autoSpaceDN w:val="0"/>
              <w:spacing w:after="0" w:line="240" w:lineRule="auto"/>
              <w:ind w:left="284"/>
              <w:contextualSpacing w:val="0"/>
              <w:textAlignment w:val="baseline"/>
            </w:pPr>
            <w:r>
              <w:t xml:space="preserve">Tato vlastnost nám říká, že duraci za celé portfolio můžeme stanovit jako vážený průměr individuálních durací, přičemž jako váhy použijeme podíly tržních hodnot obligací na celkové hodnotě dluhopisového portfolia. </w:t>
            </w:r>
            <w:r w:rsidR="00741DEF" w:rsidRPr="00225E25">
              <w:t>Toto je příslušný vzorec.</w:t>
            </w:r>
          </w:p>
        </w:tc>
      </w:tr>
    </w:tbl>
    <w:p w14:paraId="218A9CFC" w14:textId="77777777" w:rsidR="00540880" w:rsidRDefault="008B3884">
      <w:pPr>
        <w:sectPr w:rsidR="00540880" w:rsidSect="00AC7505">
          <w:headerReference w:type="default" r:id="rId25"/>
          <w:pgSz w:w="11906" w:h="16838"/>
          <w:pgMar w:top="1418" w:right="851" w:bottom="1418" w:left="851" w:header="57" w:footer="624" w:gutter="0"/>
          <w:cols w:space="708"/>
          <w:docGrid w:linePitch="360"/>
        </w:sectPr>
      </w:pPr>
      <w:r>
        <w:lastRenderedPageBreak/>
        <w:br w:type="page"/>
      </w:r>
    </w:p>
    <w:p w14:paraId="227B94C9" w14:textId="77777777" w:rsidR="008B3884" w:rsidRPr="00E302FE" w:rsidRDefault="008B3884" w:rsidP="0066133A">
      <w:pPr>
        <w:spacing w:after="0" w:line="240" w:lineRule="auto"/>
        <w:rPr>
          <w:color w:val="683104"/>
          <w:sz w:val="28"/>
          <w:szCs w:val="28"/>
          <w:lang w:val="en-GB"/>
        </w:rPr>
      </w:pPr>
      <w:bookmarkStart w:id="7" w:name="L03S06"/>
      <w:bookmarkEnd w:id="7"/>
      <w:r w:rsidRPr="00E302FE">
        <w:rPr>
          <w:color w:val="683104"/>
          <w:sz w:val="28"/>
          <w:szCs w:val="28"/>
          <w:lang w:val="en-GB"/>
        </w:rPr>
        <w:lastRenderedPageBreak/>
        <w:t>L03S06</w:t>
      </w:r>
    </w:p>
    <w:p w14:paraId="7A079A63" w14:textId="15AE8A0B" w:rsidR="008B3884" w:rsidRDefault="00AC7505" w:rsidP="00471035">
      <w:pPr>
        <w:spacing w:after="0" w:line="240" w:lineRule="auto"/>
        <w:jc w:val="center"/>
      </w:pPr>
      <w:r>
        <w:rPr>
          <w:noProof/>
        </w:rPr>
        <w:drawing>
          <wp:inline distT="0" distB="0" distL="0" distR="0" wp14:anchorId="35CD24D8" wp14:editId="019D96CB">
            <wp:extent cx="2746800" cy="2059200"/>
            <wp:effectExtent l="0" t="0" r="0" b="0"/>
            <wp:docPr id="171561322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613228"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746800" cy="2059200"/>
                    </a:xfrm>
                    <a:prstGeom prst="rect">
                      <a:avLst/>
                    </a:prstGeom>
                  </pic:spPr>
                </pic:pic>
              </a:graphicData>
            </a:graphic>
          </wp:inline>
        </w:drawing>
      </w:r>
    </w:p>
    <w:p w14:paraId="10BAD116" w14:textId="77777777" w:rsidR="008B3884" w:rsidRDefault="008B3884" w:rsidP="00E302FE">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rsidRPr="00A149D9" w14:paraId="22FB7697" w14:textId="77777777" w:rsidTr="0066133A">
        <w:trPr>
          <w:jc w:val="center"/>
        </w:trPr>
        <w:tc>
          <w:tcPr>
            <w:tcW w:w="5102" w:type="dxa"/>
            <w:tcMar>
              <w:top w:w="0" w:type="dxa"/>
              <w:left w:w="108" w:type="dxa"/>
              <w:bottom w:w="0" w:type="dxa"/>
              <w:right w:w="108" w:type="dxa"/>
            </w:tcMar>
          </w:tcPr>
          <w:p w14:paraId="0A032EBD" w14:textId="2E73BFB5" w:rsidR="0066133A" w:rsidRPr="00A149D9" w:rsidRDefault="0066133A" w:rsidP="00FC016B">
            <w:pPr>
              <w:pStyle w:val="Odstavecseseznamem"/>
              <w:widowControl w:val="0"/>
              <w:numPr>
                <w:ilvl w:val="0"/>
                <w:numId w:val="12"/>
              </w:numPr>
              <w:suppressAutoHyphens/>
              <w:autoSpaceDN w:val="0"/>
              <w:spacing w:after="0" w:line="240" w:lineRule="auto"/>
              <w:ind w:left="284" w:hanging="284"/>
              <w:contextualSpacing w:val="0"/>
              <w:textAlignment w:val="baseline"/>
              <w:rPr>
                <w:lang w:val="en-GB"/>
              </w:rPr>
            </w:pPr>
            <w:r w:rsidRPr="00A149D9">
              <w:rPr>
                <w:lang w:val="en-GB"/>
              </w:rPr>
              <w:t>This slide deals with a less obvious property of duration that could not be ascertained intuitively. Specifically, we will discuss the so-called immuni</w:t>
            </w:r>
            <w:r w:rsidR="00A149D9">
              <w:rPr>
                <w:lang w:val="en-GB"/>
              </w:rPr>
              <w:t>s</w:t>
            </w:r>
            <w:r w:rsidRPr="00A149D9">
              <w:rPr>
                <w:lang w:val="en-GB"/>
              </w:rPr>
              <w:t xml:space="preserve">ation property. </w:t>
            </w:r>
          </w:p>
          <w:p w14:paraId="3724C102" w14:textId="77777777" w:rsidR="0066133A" w:rsidRPr="00A149D9" w:rsidRDefault="0066133A" w:rsidP="0066133A">
            <w:pPr>
              <w:widowControl w:val="0"/>
              <w:suppressAutoHyphens/>
              <w:spacing w:after="0" w:line="240" w:lineRule="auto"/>
              <w:ind w:left="33"/>
              <w:rPr>
                <w:strike/>
                <w:lang w:val="en-GB"/>
              </w:rPr>
            </w:pPr>
          </w:p>
          <w:p w14:paraId="4D8FFE3F" w14:textId="6CCD6806" w:rsidR="0066133A" w:rsidRPr="00A149D9" w:rsidRDefault="0066133A" w:rsidP="00FC016B">
            <w:pPr>
              <w:pStyle w:val="Odstavecseseznamem"/>
              <w:widowControl w:val="0"/>
              <w:numPr>
                <w:ilvl w:val="0"/>
                <w:numId w:val="12"/>
              </w:numPr>
              <w:suppressAutoHyphens/>
              <w:autoSpaceDN w:val="0"/>
              <w:spacing w:after="0" w:line="240" w:lineRule="auto"/>
              <w:ind w:left="284" w:hanging="284"/>
              <w:contextualSpacing w:val="0"/>
              <w:textAlignment w:val="baseline"/>
              <w:rPr>
                <w:lang w:val="en-GB"/>
              </w:rPr>
            </w:pPr>
            <w:r w:rsidRPr="00A149D9">
              <w:rPr>
                <w:lang w:val="en-GB"/>
              </w:rPr>
              <w:t>Consider a holder of a bond who intends to sell this security before its maturity. What will happen if in the meantime there is an increase in interest rates? It is clear that there will be two opposing results.</w:t>
            </w:r>
          </w:p>
          <w:p w14:paraId="28199D77" w14:textId="77777777" w:rsidR="0066133A" w:rsidRPr="00A149D9" w:rsidRDefault="0066133A" w:rsidP="00FC016B">
            <w:pPr>
              <w:pStyle w:val="Odstavecseseznamem"/>
              <w:widowControl w:val="0"/>
              <w:numPr>
                <w:ilvl w:val="1"/>
                <w:numId w:val="13"/>
              </w:numPr>
              <w:suppressAutoHyphens/>
              <w:autoSpaceDN w:val="0"/>
              <w:spacing w:after="0" w:line="240" w:lineRule="auto"/>
              <w:ind w:left="709" w:hanging="425"/>
              <w:contextualSpacing w:val="0"/>
              <w:textAlignment w:val="baseline"/>
              <w:rPr>
                <w:lang w:val="en-GB"/>
              </w:rPr>
            </w:pPr>
            <w:r w:rsidRPr="00A149D9">
              <w:rPr>
                <w:lang w:val="en-GB"/>
              </w:rPr>
              <w:t>On the one hand, the increase in interest rates leaves the investor better off because the coupons that will be received in the future can be reinvested at more favourable interest rates. The accumulated value of reinvested coupons will thus be higher at the time of the bond’s sale.</w:t>
            </w:r>
          </w:p>
          <w:p w14:paraId="79BAAB41" w14:textId="4F63C1EA" w:rsidR="0066133A" w:rsidRPr="00A149D9" w:rsidRDefault="0066133A" w:rsidP="00FC016B">
            <w:pPr>
              <w:pStyle w:val="Odstavecseseznamem"/>
              <w:widowControl w:val="0"/>
              <w:numPr>
                <w:ilvl w:val="1"/>
                <w:numId w:val="13"/>
              </w:numPr>
              <w:suppressAutoHyphens/>
              <w:autoSpaceDN w:val="0"/>
              <w:spacing w:after="0" w:line="240" w:lineRule="auto"/>
              <w:ind w:left="709" w:hanging="425"/>
              <w:contextualSpacing w:val="0"/>
              <w:textAlignment w:val="baseline"/>
              <w:rPr>
                <w:lang w:val="en-GB"/>
              </w:rPr>
            </w:pPr>
            <w:r w:rsidRPr="00A149D9">
              <w:rPr>
                <w:lang w:val="en-GB"/>
              </w:rPr>
              <w:t>On the other hand, the increase in interest rates leaves the investor worse off because the future price of the bond will be less at the time of the bond’s sale. The investor will suffer a capital loss due to the inverse relationship between the bond’s price and the bond’s yield.</w:t>
            </w:r>
          </w:p>
          <w:p w14:paraId="0948D254" w14:textId="77777777" w:rsidR="0066133A" w:rsidRPr="00A149D9" w:rsidRDefault="0066133A" w:rsidP="00FC016B">
            <w:pPr>
              <w:pStyle w:val="Odstavecseseznamem"/>
              <w:widowControl w:val="0"/>
              <w:numPr>
                <w:ilvl w:val="1"/>
                <w:numId w:val="13"/>
              </w:numPr>
              <w:suppressAutoHyphens/>
              <w:autoSpaceDN w:val="0"/>
              <w:spacing w:after="0" w:line="240" w:lineRule="auto"/>
              <w:ind w:left="709" w:hanging="425"/>
              <w:contextualSpacing w:val="0"/>
              <w:textAlignment w:val="baseline"/>
              <w:rPr>
                <w:lang w:val="en-GB"/>
              </w:rPr>
            </w:pPr>
            <w:r w:rsidRPr="00A149D9">
              <w:rPr>
                <w:lang w:val="en-GB"/>
              </w:rPr>
              <w:t>It is obvious that the effect of the two risks would be exactly opposite if we consider an interest rate decline instead of an interest rate increase. The investor would suffer from a lower accumulated value of reinvested coupons and would benefit from the higher selling price of the bond.</w:t>
            </w:r>
          </w:p>
          <w:p w14:paraId="49B9A1C7" w14:textId="77777777" w:rsidR="0066133A" w:rsidRPr="00A149D9" w:rsidRDefault="0066133A" w:rsidP="0066133A">
            <w:pPr>
              <w:widowControl w:val="0"/>
              <w:suppressAutoHyphens/>
              <w:spacing w:after="0" w:line="240" w:lineRule="auto"/>
              <w:ind w:left="33"/>
              <w:rPr>
                <w:lang w:val="en-GB"/>
              </w:rPr>
            </w:pPr>
          </w:p>
          <w:p w14:paraId="71803126" w14:textId="2E3C430A" w:rsidR="0066133A" w:rsidRPr="00A149D9" w:rsidRDefault="0032547D" w:rsidP="00FC016B">
            <w:pPr>
              <w:pStyle w:val="Odstavecseseznamem"/>
              <w:widowControl w:val="0"/>
              <w:numPr>
                <w:ilvl w:val="0"/>
                <w:numId w:val="12"/>
              </w:numPr>
              <w:suppressAutoHyphens/>
              <w:autoSpaceDN w:val="0"/>
              <w:spacing w:after="0" w:line="240" w:lineRule="auto"/>
              <w:ind w:left="284" w:hanging="284"/>
              <w:contextualSpacing w:val="0"/>
              <w:textAlignment w:val="baseline"/>
              <w:rPr>
                <w:lang w:val="en-GB"/>
              </w:rPr>
            </w:pPr>
            <w:r w:rsidRPr="00A149D9">
              <w:rPr>
                <w:lang w:val="en-GB"/>
              </w:rPr>
              <w:t>Now we can more precisely describe what we mean by immunisation.</w:t>
            </w:r>
          </w:p>
          <w:p w14:paraId="5DEA612F" w14:textId="2E20E35E" w:rsidR="0066133A" w:rsidRPr="00A149D9" w:rsidRDefault="00DB1431" w:rsidP="00FC016B">
            <w:pPr>
              <w:pStyle w:val="Odstavecseseznamem"/>
              <w:widowControl w:val="0"/>
              <w:numPr>
                <w:ilvl w:val="1"/>
                <w:numId w:val="14"/>
              </w:numPr>
              <w:suppressAutoHyphens/>
              <w:autoSpaceDN w:val="0"/>
              <w:spacing w:after="0" w:line="240" w:lineRule="auto"/>
              <w:ind w:left="709" w:hanging="425"/>
              <w:contextualSpacing w:val="0"/>
              <w:textAlignment w:val="baseline"/>
              <w:rPr>
                <w:lang w:val="en-GB"/>
              </w:rPr>
            </w:pPr>
            <w:r w:rsidRPr="00A149D9">
              <w:rPr>
                <w:lang w:val="en-GB"/>
              </w:rPr>
              <w:t xml:space="preserve">As demonstrated in the math note at the end </w:t>
            </w:r>
            <w:r w:rsidRPr="00A149D9">
              <w:rPr>
                <w:lang w:val="en-GB"/>
              </w:rPr>
              <w:lastRenderedPageBreak/>
              <w:t>of this presentation, if an investor were to sell a bond at a point in time equal to the duration of the bond, the two risks mentioned above would offset each other.</w:t>
            </w:r>
          </w:p>
          <w:p w14:paraId="039F34F3" w14:textId="77777777" w:rsidR="0066133A" w:rsidRPr="00A149D9" w:rsidRDefault="0066133A" w:rsidP="00FC016B">
            <w:pPr>
              <w:pStyle w:val="Odstavecseseznamem"/>
              <w:widowControl w:val="0"/>
              <w:numPr>
                <w:ilvl w:val="1"/>
                <w:numId w:val="14"/>
              </w:numPr>
              <w:suppressAutoHyphens/>
              <w:autoSpaceDN w:val="0"/>
              <w:spacing w:after="0" w:line="240" w:lineRule="auto"/>
              <w:ind w:left="709" w:hanging="425"/>
              <w:contextualSpacing w:val="0"/>
              <w:textAlignment w:val="baseline"/>
              <w:rPr>
                <w:lang w:val="en-GB"/>
              </w:rPr>
            </w:pPr>
            <w:r w:rsidRPr="00A149D9">
              <w:rPr>
                <w:lang w:val="en-GB"/>
              </w:rPr>
              <w:t>So let us repeat, in the event of a rise in interest rates, the gain brought about by higher accumulated value of reinvested coupons would be eliminated by as equally large capital loss.</w:t>
            </w:r>
          </w:p>
          <w:p w14:paraId="22CB610E" w14:textId="383BE7E7" w:rsidR="008B3884" w:rsidRPr="00A149D9" w:rsidRDefault="0066133A" w:rsidP="00FC016B">
            <w:pPr>
              <w:pStyle w:val="Odstavecseseznamem"/>
              <w:widowControl w:val="0"/>
              <w:numPr>
                <w:ilvl w:val="1"/>
                <w:numId w:val="14"/>
              </w:numPr>
              <w:suppressAutoHyphens/>
              <w:autoSpaceDN w:val="0"/>
              <w:spacing w:after="0" w:line="240" w:lineRule="auto"/>
              <w:ind w:left="709" w:hanging="425"/>
              <w:contextualSpacing w:val="0"/>
              <w:textAlignment w:val="baseline"/>
              <w:rPr>
                <w:lang w:val="en-GB"/>
              </w:rPr>
            </w:pPr>
            <w:r w:rsidRPr="00A149D9">
              <w:rPr>
                <w:lang w:val="en-GB"/>
              </w:rPr>
              <w:t>Conversely, in the case of a fall of interest rates, the loss resulting from lower accumulated value of reinvested coupons would be offset by as equally large capital gain.</w:t>
            </w:r>
          </w:p>
        </w:tc>
        <w:tc>
          <w:tcPr>
            <w:tcW w:w="5102" w:type="dxa"/>
            <w:tcMar>
              <w:top w:w="0" w:type="dxa"/>
              <w:left w:w="108" w:type="dxa"/>
              <w:bottom w:w="0" w:type="dxa"/>
              <w:right w:w="108" w:type="dxa"/>
            </w:tcMar>
          </w:tcPr>
          <w:p w14:paraId="1E668E66" w14:textId="77777777" w:rsidR="0066133A" w:rsidRPr="00A149D9" w:rsidRDefault="0066133A" w:rsidP="00FC016B">
            <w:pPr>
              <w:pStyle w:val="Odstavecseseznamem"/>
              <w:widowControl w:val="0"/>
              <w:numPr>
                <w:ilvl w:val="0"/>
                <w:numId w:val="62"/>
              </w:numPr>
              <w:suppressAutoHyphens/>
              <w:autoSpaceDN w:val="0"/>
              <w:spacing w:after="0" w:line="240" w:lineRule="auto"/>
              <w:ind w:left="284" w:hanging="284"/>
              <w:contextualSpacing w:val="0"/>
              <w:textAlignment w:val="baseline"/>
            </w:pPr>
            <w:r w:rsidRPr="00A149D9">
              <w:lastRenderedPageBreak/>
              <w:t>Tento snímek se zabývá méně zřejmou vlastností durace, kterou bychom prostým úsudkem neobjevili. Neboli pojednáme o tzv. vlastnosti imunizace.</w:t>
            </w:r>
          </w:p>
          <w:p w14:paraId="5F71936E" w14:textId="77777777" w:rsidR="0066133A" w:rsidRPr="00A149D9" w:rsidRDefault="0066133A" w:rsidP="0066133A">
            <w:pPr>
              <w:widowControl w:val="0"/>
              <w:suppressAutoHyphens/>
              <w:spacing w:after="0" w:line="240" w:lineRule="auto"/>
            </w:pPr>
          </w:p>
          <w:p w14:paraId="2331BB87" w14:textId="77777777" w:rsidR="0066133A" w:rsidRPr="00A149D9" w:rsidRDefault="0066133A" w:rsidP="00FC016B">
            <w:pPr>
              <w:pStyle w:val="Odstavecseseznamem"/>
              <w:widowControl w:val="0"/>
              <w:numPr>
                <w:ilvl w:val="0"/>
                <w:numId w:val="62"/>
              </w:numPr>
              <w:suppressAutoHyphens/>
              <w:autoSpaceDN w:val="0"/>
              <w:spacing w:after="0" w:line="240" w:lineRule="auto"/>
              <w:ind w:left="284" w:hanging="284"/>
              <w:contextualSpacing w:val="0"/>
              <w:textAlignment w:val="baseline"/>
            </w:pPr>
            <w:r w:rsidRPr="00A149D9">
              <w:t>Uvažujme držitele obligace, který zamýšlí prodat tento cenný papír ještě před jeho splatností. Jakým dopadům bude vystaven, dojde-li v mezidobí např. ke zvýšení úrokových sazeb? Je zřejmé, že se zde střetávají dvě protisměrná rizika.</w:t>
            </w:r>
          </w:p>
          <w:p w14:paraId="3B8B1AB1" w14:textId="3451A73A" w:rsidR="0066133A" w:rsidRPr="00A149D9" w:rsidRDefault="0066133A" w:rsidP="00FC016B">
            <w:pPr>
              <w:pStyle w:val="Odstavecseseznamem"/>
              <w:widowControl w:val="0"/>
              <w:numPr>
                <w:ilvl w:val="1"/>
                <w:numId w:val="63"/>
              </w:numPr>
              <w:suppressAutoHyphens/>
              <w:autoSpaceDN w:val="0"/>
              <w:spacing w:after="0" w:line="240" w:lineRule="auto"/>
              <w:ind w:left="709" w:hanging="425"/>
              <w:contextualSpacing w:val="0"/>
              <w:textAlignment w:val="baseline"/>
            </w:pPr>
            <w:r w:rsidRPr="00A149D9">
              <w:t>Na jedné straně je zvýšení úrokových sazeb pro investora výhodné tím, že v budoucnu obdržené kupóny budou moci být reinvestovány při výhodnějších sazbách. Akumulovaná hodnota reinvestovaných kupónů tak bude v okamžiku prodeje obligace vyšší.</w:t>
            </w:r>
          </w:p>
          <w:p w14:paraId="628BC028" w14:textId="77777777" w:rsidR="0066133A" w:rsidRPr="00A149D9" w:rsidRDefault="0066133A" w:rsidP="00FC016B">
            <w:pPr>
              <w:pStyle w:val="Odstavecseseznamem"/>
              <w:widowControl w:val="0"/>
              <w:numPr>
                <w:ilvl w:val="1"/>
                <w:numId w:val="63"/>
              </w:numPr>
              <w:suppressAutoHyphens/>
              <w:autoSpaceDN w:val="0"/>
              <w:spacing w:after="0" w:line="240" w:lineRule="auto"/>
              <w:ind w:left="709" w:hanging="425"/>
              <w:contextualSpacing w:val="0"/>
              <w:textAlignment w:val="baseline"/>
            </w:pPr>
            <w:r w:rsidRPr="00A149D9">
              <w:t xml:space="preserve">Současně je ale zvýšení úrokových sazeb pro investora nevýhodné tím, že budoucí cena obligace bude v okamžiku prodeje obligace nižší. Investor utrpí kapitálovou ztrátu v důsledku inverzního vztahu mezi cenou a výnosem obligace. </w:t>
            </w:r>
          </w:p>
          <w:p w14:paraId="26579FCA" w14:textId="77777777" w:rsidR="0066133A" w:rsidRPr="00A149D9" w:rsidRDefault="0066133A" w:rsidP="0066133A">
            <w:pPr>
              <w:pStyle w:val="Odstavecseseznamem"/>
              <w:widowControl w:val="0"/>
              <w:suppressAutoHyphens/>
              <w:spacing w:after="0" w:line="240" w:lineRule="auto"/>
              <w:ind w:left="709"/>
            </w:pPr>
          </w:p>
          <w:p w14:paraId="4B3545A4" w14:textId="0ECBE2D1" w:rsidR="0066133A" w:rsidRPr="00A149D9" w:rsidRDefault="0066133A" w:rsidP="00FC016B">
            <w:pPr>
              <w:pStyle w:val="Odstavecseseznamem"/>
              <w:widowControl w:val="0"/>
              <w:numPr>
                <w:ilvl w:val="1"/>
                <w:numId w:val="63"/>
              </w:numPr>
              <w:suppressAutoHyphens/>
              <w:autoSpaceDN w:val="0"/>
              <w:spacing w:after="0" w:line="240" w:lineRule="auto"/>
              <w:ind w:left="709" w:hanging="425"/>
              <w:contextualSpacing w:val="0"/>
              <w:textAlignment w:val="baseline"/>
            </w:pPr>
            <w:r w:rsidRPr="00A149D9">
              <w:t>Je evidentní, že pokud bychom namísto zvýšení úrokových sazeb uvažovali jejich snížení, obě dvě uvedená rizika by působila opačným směrem. Investor by prodělal na nižší akumulované hodnotě reinvestovaných kupónů a vydělal by na vyšší prodejní ceně obligace.</w:t>
            </w:r>
          </w:p>
          <w:p w14:paraId="55BD7187" w14:textId="77777777" w:rsidR="0066133A" w:rsidRPr="00A149D9" w:rsidRDefault="0066133A" w:rsidP="0066133A">
            <w:pPr>
              <w:pStyle w:val="Odstavecseseznamem"/>
              <w:widowControl w:val="0"/>
              <w:suppressAutoHyphens/>
              <w:spacing w:after="0" w:line="240" w:lineRule="auto"/>
              <w:ind w:left="709"/>
            </w:pPr>
            <w:r w:rsidRPr="00A149D9">
              <w:t xml:space="preserve"> </w:t>
            </w:r>
          </w:p>
          <w:p w14:paraId="3EFC3E22" w14:textId="77777777" w:rsidR="0032547D" w:rsidRPr="00A149D9" w:rsidRDefault="0032547D" w:rsidP="00FC016B">
            <w:pPr>
              <w:pStyle w:val="Odstavecseseznamem"/>
              <w:widowControl w:val="0"/>
              <w:numPr>
                <w:ilvl w:val="0"/>
                <w:numId w:val="62"/>
              </w:numPr>
              <w:suppressAutoHyphens/>
              <w:autoSpaceDN w:val="0"/>
              <w:spacing w:after="0" w:line="240" w:lineRule="auto"/>
              <w:ind w:left="284" w:hanging="284"/>
              <w:contextualSpacing w:val="0"/>
              <w:textAlignment w:val="baseline"/>
            </w:pPr>
            <w:r w:rsidRPr="00A149D9">
              <w:t>Nyní již můžeme podrobněji popsat, co rozumíme pod pojmem imunizace.</w:t>
            </w:r>
          </w:p>
          <w:p w14:paraId="5F77A8B1" w14:textId="47DB3139" w:rsidR="0066133A" w:rsidRPr="00A149D9" w:rsidRDefault="00DB1431" w:rsidP="00FC016B">
            <w:pPr>
              <w:pStyle w:val="Odstavecseseznamem"/>
              <w:widowControl w:val="0"/>
              <w:numPr>
                <w:ilvl w:val="1"/>
                <w:numId w:val="64"/>
              </w:numPr>
              <w:suppressAutoHyphens/>
              <w:autoSpaceDN w:val="0"/>
              <w:spacing w:after="0" w:line="240" w:lineRule="auto"/>
              <w:ind w:left="709" w:hanging="425"/>
              <w:contextualSpacing w:val="0"/>
              <w:textAlignment w:val="baseline"/>
            </w:pPr>
            <w:r w:rsidRPr="00A149D9">
              <w:t xml:space="preserve">Jak dokázáno v matematické poznámce na </w:t>
            </w:r>
            <w:r w:rsidRPr="00A149D9">
              <w:lastRenderedPageBreak/>
              <w:t xml:space="preserve">konci této prezentace, </w:t>
            </w:r>
            <w:r w:rsidR="0066133A" w:rsidRPr="00A149D9">
              <w:t xml:space="preserve">pokud by investor prodal obligaci v časovém okamžiku, který se rovná duraci obligace, obě dvě uvedená rizika se </w:t>
            </w:r>
            <w:r w:rsidRPr="00A149D9">
              <w:t xml:space="preserve">vzájemně </w:t>
            </w:r>
            <w:r w:rsidR="0066133A" w:rsidRPr="00A149D9">
              <w:t>kompenz</w:t>
            </w:r>
            <w:r w:rsidRPr="00A149D9">
              <w:t>ují.</w:t>
            </w:r>
          </w:p>
          <w:p w14:paraId="74B4DD95" w14:textId="468CEEE1" w:rsidR="0066133A" w:rsidRPr="00A149D9" w:rsidRDefault="0066133A" w:rsidP="00FC016B">
            <w:pPr>
              <w:pStyle w:val="Odstavecseseznamem"/>
              <w:widowControl w:val="0"/>
              <w:numPr>
                <w:ilvl w:val="1"/>
                <w:numId w:val="64"/>
              </w:numPr>
              <w:suppressAutoHyphens/>
              <w:autoSpaceDN w:val="0"/>
              <w:spacing w:after="0" w:line="240" w:lineRule="auto"/>
              <w:ind w:left="709" w:hanging="425"/>
              <w:contextualSpacing w:val="0"/>
              <w:textAlignment w:val="baseline"/>
            </w:pPr>
            <w:r w:rsidRPr="00A149D9">
              <w:t>Takže si zopakujme, že v případě růstu úrokových sazeb by zisk z důvodu vyšší akumulované hodnoty reinvestovaných kupónů byl eliminován stejně velkou kapitálovou ztrátou.</w:t>
            </w:r>
          </w:p>
          <w:p w14:paraId="32EC0152" w14:textId="0A51E096" w:rsidR="008B3884" w:rsidRPr="00A149D9" w:rsidRDefault="0066133A" w:rsidP="00FC016B">
            <w:pPr>
              <w:pStyle w:val="Odstavecseseznamem"/>
              <w:widowControl w:val="0"/>
              <w:numPr>
                <w:ilvl w:val="1"/>
                <w:numId w:val="64"/>
              </w:numPr>
              <w:suppressAutoHyphens/>
              <w:autoSpaceDN w:val="0"/>
              <w:spacing w:after="0" w:line="240" w:lineRule="auto"/>
              <w:ind w:left="709" w:hanging="425"/>
              <w:contextualSpacing w:val="0"/>
              <w:textAlignment w:val="baseline"/>
              <w:rPr>
                <w:lang w:val="en-GB"/>
              </w:rPr>
            </w:pPr>
            <w:r w:rsidRPr="00A149D9">
              <w:t>A naopak v případě poklesu úrokových sazeb by ztráta z důvodu nižší akumulované hodnoty reinvestovaných kupónů byla kompenzována stejně velkým kapitálovým ziskem.</w:t>
            </w:r>
          </w:p>
        </w:tc>
      </w:tr>
    </w:tbl>
    <w:p w14:paraId="7C2005B8" w14:textId="77777777" w:rsidR="00540880" w:rsidRDefault="008B3884" w:rsidP="009D763D">
      <w:pPr>
        <w:sectPr w:rsidR="00540880" w:rsidSect="00AC7505">
          <w:headerReference w:type="default" r:id="rId28"/>
          <w:pgSz w:w="11906" w:h="16838"/>
          <w:pgMar w:top="1418" w:right="851" w:bottom="1418" w:left="851" w:header="57" w:footer="624" w:gutter="0"/>
          <w:cols w:space="708"/>
          <w:docGrid w:linePitch="360"/>
        </w:sectPr>
      </w:pPr>
      <w:r>
        <w:lastRenderedPageBreak/>
        <w:br w:type="page"/>
      </w:r>
    </w:p>
    <w:p w14:paraId="58558B93" w14:textId="77777777" w:rsidR="008B3884" w:rsidRPr="007B2A86" w:rsidRDefault="008B3884" w:rsidP="00BC022C">
      <w:pPr>
        <w:spacing w:after="0" w:line="240" w:lineRule="auto"/>
        <w:rPr>
          <w:color w:val="683104"/>
          <w:sz w:val="28"/>
          <w:szCs w:val="28"/>
          <w:lang w:val="en-GB"/>
        </w:rPr>
      </w:pPr>
      <w:bookmarkStart w:id="8" w:name="L03S07"/>
      <w:bookmarkStart w:id="9" w:name="_Hlk210894364"/>
      <w:bookmarkEnd w:id="8"/>
      <w:r w:rsidRPr="007B2A86">
        <w:rPr>
          <w:color w:val="683104"/>
          <w:sz w:val="28"/>
          <w:szCs w:val="28"/>
          <w:lang w:val="en-GB"/>
        </w:rPr>
        <w:lastRenderedPageBreak/>
        <w:t>L03S07</w:t>
      </w:r>
    </w:p>
    <w:bookmarkEnd w:id="9"/>
    <w:p w14:paraId="64D85DB1" w14:textId="70A8C425" w:rsidR="008B3884" w:rsidRDefault="00AC7505" w:rsidP="00471035">
      <w:pPr>
        <w:spacing w:after="0" w:line="240" w:lineRule="auto"/>
        <w:jc w:val="center"/>
      </w:pPr>
      <w:r>
        <w:rPr>
          <w:noProof/>
        </w:rPr>
        <w:drawing>
          <wp:inline distT="0" distB="0" distL="0" distR="0" wp14:anchorId="72920793" wp14:editId="39FB16DC">
            <wp:extent cx="2746800" cy="2059200"/>
            <wp:effectExtent l="0" t="0" r="0" b="0"/>
            <wp:docPr id="101745993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59935"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2746800" cy="2059200"/>
                    </a:xfrm>
                    <a:prstGeom prst="rect">
                      <a:avLst/>
                    </a:prstGeom>
                  </pic:spPr>
                </pic:pic>
              </a:graphicData>
            </a:graphic>
          </wp:inline>
        </w:drawing>
      </w:r>
    </w:p>
    <w:p w14:paraId="5B8F4097" w14:textId="77777777" w:rsidR="008B3884" w:rsidRDefault="008B3884" w:rsidP="009D763D">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3FBC09AA" w14:textId="77777777" w:rsidTr="00BC022C">
        <w:trPr>
          <w:jc w:val="center"/>
        </w:trPr>
        <w:tc>
          <w:tcPr>
            <w:tcW w:w="5102" w:type="dxa"/>
            <w:tcMar>
              <w:top w:w="0" w:type="dxa"/>
              <w:left w:w="108" w:type="dxa"/>
              <w:bottom w:w="0" w:type="dxa"/>
              <w:right w:w="108" w:type="dxa"/>
            </w:tcMar>
          </w:tcPr>
          <w:p w14:paraId="05BAB3D1" w14:textId="530D8136" w:rsidR="00BC022C" w:rsidRPr="007A5D99" w:rsidRDefault="00BC022C" w:rsidP="00FC016B">
            <w:pPr>
              <w:pStyle w:val="Odstavecseseznamem"/>
              <w:widowControl w:val="0"/>
              <w:numPr>
                <w:ilvl w:val="0"/>
                <w:numId w:val="9"/>
              </w:numPr>
              <w:suppressAutoHyphens/>
              <w:autoSpaceDN w:val="0"/>
              <w:spacing w:after="0" w:line="240" w:lineRule="auto"/>
              <w:ind w:left="284" w:hanging="284"/>
              <w:contextualSpacing w:val="0"/>
              <w:textAlignment w:val="baseline"/>
              <w:rPr>
                <w:lang w:val="en-GB"/>
              </w:rPr>
            </w:pPr>
            <w:r>
              <w:rPr>
                <w:lang w:val="en-GB"/>
              </w:rPr>
              <w:t>The i</w:t>
            </w:r>
            <w:r w:rsidRPr="007A5D99">
              <w:rPr>
                <w:lang w:val="en-GB"/>
              </w:rPr>
              <w:t>mmuni</w:t>
            </w:r>
            <w:r w:rsidR="00A149D9">
              <w:rPr>
                <w:lang w:val="en-GB"/>
              </w:rPr>
              <w:t>s</w:t>
            </w:r>
            <w:r w:rsidRPr="007A5D99">
              <w:rPr>
                <w:lang w:val="en-GB"/>
              </w:rPr>
              <w:t xml:space="preserve">ation property </w:t>
            </w:r>
            <w:r>
              <w:rPr>
                <w:lang w:val="en-GB"/>
              </w:rPr>
              <w:t xml:space="preserve">of </w:t>
            </w:r>
            <w:r w:rsidRPr="007A5D99">
              <w:rPr>
                <w:lang w:val="en-GB"/>
              </w:rPr>
              <w:t xml:space="preserve">duration </w:t>
            </w:r>
            <w:r>
              <w:rPr>
                <w:lang w:val="en-GB"/>
              </w:rPr>
              <w:t xml:space="preserve">can be suitably used for </w:t>
            </w:r>
            <w:r w:rsidRPr="007A5D99">
              <w:rPr>
                <w:lang w:val="en-GB"/>
              </w:rPr>
              <w:t xml:space="preserve">hedging </w:t>
            </w:r>
            <w:r>
              <w:rPr>
                <w:lang w:val="en-GB"/>
              </w:rPr>
              <w:t>the interest rate risk</w:t>
            </w:r>
            <w:r w:rsidRPr="007A5D99">
              <w:rPr>
                <w:lang w:val="en-GB"/>
              </w:rPr>
              <w:t>.</w:t>
            </w:r>
          </w:p>
          <w:p w14:paraId="2911580E" w14:textId="4E3E5746" w:rsidR="000B740F" w:rsidRPr="006A13BF" w:rsidRDefault="00BC022C" w:rsidP="00213D5D">
            <w:pPr>
              <w:pStyle w:val="Odstavecseseznamem"/>
              <w:widowControl w:val="0"/>
              <w:numPr>
                <w:ilvl w:val="1"/>
                <w:numId w:val="10"/>
              </w:numPr>
              <w:suppressAutoHyphens/>
              <w:autoSpaceDN w:val="0"/>
              <w:spacing w:after="0" w:line="240" w:lineRule="auto"/>
              <w:ind w:left="709" w:hanging="425"/>
              <w:contextualSpacing w:val="0"/>
              <w:textAlignment w:val="baseline"/>
              <w:rPr>
                <w:lang w:val="en-GB"/>
              </w:rPr>
            </w:pPr>
            <w:r w:rsidRPr="006A13BF">
              <w:rPr>
                <w:lang w:val="en-GB"/>
              </w:rPr>
              <w:t>Let us start by asking the</w:t>
            </w:r>
            <w:r w:rsidR="006158D6" w:rsidRPr="006A13BF">
              <w:rPr>
                <w:lang w:val="en-GB"/>
              </w:rPr>
              <w:t xml:space="preserve"> </w:t>
            </w:r>
            <w:r w:rsidRPr="006A13BF">
              <w:rPr>
                <w:lang w:val="en-GB"/>
              </w:rPr>
              <w:t xml:space="preserve">question, what bond should we buy </w:t>
            </w:r>
            <w:r w:rsidR="00213D5D" w:rsidRPr="006A13BF">
              <w:rPr>
                <w:lang w:val="en-GB"/>
              </w:rPr>
              <w:t xml:space="preserve">now </w:t>
            </w:r>
            <w:r w:rsidRPr="006A13BF">
              <w:rPr>
                <w:lang w:val="en-GB"/>
              </w:rPr>
              <w:t>in order to be able</w:t>
            </w:r>
            <w:r w:rsidR="00213D5D" w:rsidRPr="006A13BF">
              <w:rPr>
                <w:lang w:val="en-GB"/>
              </w:rPr>
              <w:t xml:space="preserve">, by selling this security </w:t>
            </w:r>
            <w:r w:rsidR="006158D6" w:rsidRPr="006A13BF">
              <w:rPr>
                <w:lang w:val="en-GB"/>
              </w:rPr>
              <w:t xml:space="preserve">at a given future point of time, to honour </w:t>
            </w:r>
            <w:r w:rsidRPr="006A13BF">
              <w:rPr>
                <w:lang w:val="en-GB"/>
              </w:rPr>
              <w:t xml:space="preserve">a given </w:t>
            </w:r>
            <w:r w:rsidR="006158D6" w:rsidRPr="006A13BF">
              <w:rPr>
                <w:lang w:val="en-GB"/>
              </w:rPr>
              <w:t>future commitment</w:t>
            </w:r>
            <w:r w:rsidRPr="006A13BF">
              <w:rPr>
                <w:lang w:val="en-GB"/>
              </w:rPr>
              <w:t xml:space="preserve"> and at the same time be protected against interest rate changes</w:t>
            </w:r>
            <w:r w:rsidR="006158D6" w:rsidRPr="006A13BF">
              <w:rPr>
                <w:lang w:val="en-GB"/>
              </w:rPr>
              <w:t>.</w:t>
            </w:r>
            <w:r w:rsidRPr="006A13BF">
              <w:rPr>
                <w:lang w:val="en-GB"/>
              </w:rPr>
              <w:t xml:space="preserve"> Based on the knowledge of the properties of the duration such a result can be achieved using two assumptions, forming the immuni</w:t>
            </w:r>
            <w:r w:rsidR="00A149D9" w:rsidRPr="006A13BF">
              <w:rPr>
                <w:lang w:val="en-GB"/>
              </w:rPr>
              <w:t>s</w:t>
            </w:r>
            <w:r w:rsidRPr="006A13BF">
              <w:rPr>
                <w:lang w:val="en-GB"/>
              </w:rPr>
              <w:t>ation rule.</w:t>
            </w:r>
          </w:p>
          <w:p w14:paraId="4E265C07" w14:textId="3BCC5623" w:rsidR="00213D5D" w:rsidRPr="005808B7" w:rsidRDefault="00213D5D" w:rsidP="00213D5D">
            <w:pPr>
              <w:pStyle w:val="Odstavecseseznamem"/>
              <w:widowControl w:val="0"/>
              <w:suppressAutoHyphens/>
              <w:autoSpaceDN w:val="0"/>
              <w:spacing w:after="0" w:line="240" w:lineRule="auto"/>
              <w:ind w:left="709"/>
              <w:contextualSpacing w:val="0"/>
              <w:textAlignment w:val="baseline"/>
              <w:rPr>
                <w:lang w:val="en-GB"/>
              </w:rPr>
            </w:pPr>
            <w:r w:rsidRPr="005808B7">
              <w:rPr>
                <w:lang w:val="en-GB"/>
              </w:rPr>
              <w:t>. . . . .</w:t>
            </w:r>
          </w:p>
          <w:p w14:paraId="6758E8C9" w14:textId="7F7F3522" w:rsidR="00BC022C" w:rsidRPr="005808B7" w:rsidRDefault="00BC022C" w:rsidP="00213D5D">
            <w:pPr>
              <w:pStyle w:val="Odstavecseseznamem"/>
              <w:widowControl w:val="0"/>
              <w:suppressAutoHyphens/>
              <w:autoSpaceDN w:val="0"/>
              <w:spacing w:after="0" w:line="240" w:lineRule="auto"/>
              <w:ind w:left="709"/>
              <w:contextualSpacing w:val="0"/>
              <w:textAlignment w:val="baseline"/>
              <w:rPr>
                <w:lang w:val="en-GB"/>
              </w:rPr>
            </w:pPr>
            <w:r w:rsidRPr="005808B7">
              <w:rPr>
                <w:lang w:val="en-GB"/>
              </w:rPr>
              <w:t>First, the value of purchased bonds must be equal to the present value of the future liability.</w:t>
            </w:r>
          </w:p>
          <w:p w14:paraId="163569B0" w14:textId="7D4DC842" w:rsidR="00213D5D" w:rsidRPr="005808B7" w:rsidRDefault="00213D5D" w:rsidP="00213D5D">
            <w:pPr>
              <w:pStyle w:val="Odstavecseseznamem"/>
              <w:widowControl w:val="0"/>
              <w:suppressAutoHyphens/>
              <w:autoSpaceDN w:val="0"/>
              <w:spacing w:after="0" w:line="240" w:lineRule="auto"/>
              <w:ind w:left="709"/>
              <w:contextualSpacing w:val="0"/>
              <w:textAlignment w:val="baseline"/>
              <w:rPr>
                <w:lang w:val="en-GB"/>
              </w:rPr>
            </w:pPr>
            <w:r w:rsidRPr="005808B7">
              <w:rPr>
                <w:lang w:val="en-GB"/>
              </w:rPr>
              <w:t>. . . . .</w:t>
            </w:r>
          </w:p>
          <w:p w14:paraId="58E74594" w14:textId="75B3C442" w:rsidR="00BC022C" w:rsidRPr="005808B7" w:rsidRDefault="00BC022C" w:rsidP="00213D5D">
            <w:pPr>
              <w:pStyle w:val="Odstavecseseznamem"/>
              <w:widowControl w:val="0"/>
              <w:suppressAutoHyphens/>
              <w:autoSpaceDN w:val="0"/>
              <w:spacing w:after="0" w:line="240" w:lineRule="auto"/>
              <w:ind w:left="709"/>
              <w:contextualSpacing w:val="0"/>
              <w:textAlignment w:val="baseline"/>
              <w:rPr>
                <w:lang w:val="en-GB"/>
              </w:rPr>
            </w:pPr>
            <w:r w:rsidRPr="005808B7">
              <w:rPr>
                <w:lang w:val="en-GB"/>
              </w:rPr>
              <w:t xml:space="preserve">Second, the duration of the purchased bonds must be equal to the time when the future liability will be honoured. Using </w:t>
            </w:r>
            <w:r w:rsidR="00A769BF" w:rsidRPr="005808B7">
              <w:rPr>
                <w:lang w:val="en-GB"/>
              </w:rPr>
              <w:t xml:space="preserve">this </w:t>
            </w:r>
            <w:r w:rsidRPr="005808B7">
              <w:rPr>
                <w:lang w:val="en-GB"/>
              </w:rPr>
              <w:t>immuni</w:t>
            </w:r>
            <w:r w:rsidR="006E03EF">
              <w:rPr>
                <w:lang w:val="en-GB"/>
              </w:rPr>
              <w:t>s</w:t>
            </w:r>
            <w:r w:rsidRPr="005808B7">
              <w:rPr>
                <w:lang w:val="en-GB"/>
              </w:rPr>
              <w:t>ation rule</w:t>
            </w:r>
            <w:r w:rsidR="00A769BF" w:rsidRPr="005808B7">
              <w:rPr>
                <w:lang w:val="en-GB"/>
              </w:rPr>
              <w:t xml:space="preserve"> will </w:t>
            </w:r>
            <w:r w:rsidRPr="005808B7">
              <w:rPr>
                <w:lang w:val="en-GB"/>
              </w:rPr>
              <w:t>be practi</w:t>
            </w:r>
            <w:r w:rsidR="006E03EF">
              <w:rPr>
                <w:lang w:val="en-GB"/>
              </w:rPr>
              <w:t>s</w:t>
            </w:r>
            <w:r w:rsidRPr="005808B7">
              <w:rPr>
                <w:lang w:val="en-GB"/>
              </w:rPr>
              <w:t>ed on the next slide.</w:t>
            </w:r>
          </w:p>
          <w:p w14:paraId="3B652172" w14:textId="77777777" w:rsidR="00BC022C" w:rsidRPr="005808B7" w:rsidRDefault="00BC022C" w:rsidP="00BC022C">
            <w:pPr>
              <w:widowControl w:val="0"/>
              <w:suppressAutoHyphens/>
              <w:spacing w:after="0" w:line="240" w:lineRule="auto"/>
              <w:ind w:left="33"/>
              <w:rPr>
                <w:strike/>
                <w:lang w:val="en-GB"/>
              </w:rPr>
            </w:pPr>
          </w:p>
          <w:p w14:paraId="31C0F4B9" w14:textId="32BFB4F2" w:rsidR="00BC022C" w:rsidRPr="005808B7" w:rsidRDefault="00BC022C" w:rsidP="00FC016B">
            <w:pPr>
              <w:pStyle w:val="Odstavecseseznamem"/>
              <w:widowControl w:val="0"/>
              <w:numPr>
                <w:ilvl w:val="0"/>
                <w:numId w:val="9"/>
              </w:numPr>
              <w:suppressAutoHyphens/>
              <w:autoSpaceDN w:val="0"/>
              <w:spacing w:after="0" w:line="240" w:lineRule="auto"/>
              <w:ind w:left="284" w:hanging="284"/>
              <w:contextualSpacing w:val="0"/>
              <w:textAlignment w:val="baseline"/>
              <w:rPr>
                <w:lang w:val="en-GB"/>
              </w:rPr>
            </w:pPr>
            <w:r w:rsidRPr="005808B7">
              <w:rPr>
                <w:lang w:val="en-GB"/>
              </w:rPr>
              <w:t>The immuni</w:t>
            </w:r>
            <w:r w:rsidR="006E03EF">
              <w:rPr>
                <w:lang w:val="en-GB"/>
              </w:rPr>
              <w:t>s</w:t>
            </w:r>
            <w:r w:rsidRPr="005808B7">
              <w:rPr>
                <w:lang w:val="en-GB"/>
              </w:rPr>
              <w:t>ation rule looks simple and attractive, but its practical usefulness is not so great. What are the complications we would encounter?</w:t>
            </w:r>
          </w:p>
          <w:p w14:paraId="26A8D566" w14:textId="77777777" w:rsidR="00D077EC" w:rsidRDefault="00BC022C" w:rsidP="00FC016B">
            <w:pPr>
              <w:pStyle w:val="Odstavecseseznamem"/>
              <w:widowControl w:val="0"/>
              <w:numPr>
                <w:ilvl w:val="1"/>
                <w:numId w:val="11"/>
              </w:numPr>
              <w:suppressAutoHyphens/>
              <w:autoSpaceDN w:val="0"/>
              <w:spacing w:after="0" w:line="240" w:lineRule="auto"/>
              <w:ind w:left="709" w:hanging="425"/>
              <w:contextualSpacing w:val="0"/>
              <w:textAlignment w:val="baseline"/>
              <w:rPr>
                <w:lang w:val="en-GB"/>
              </w:rPr>
            </w:pPr>
            <w:r w:rsidRPr="005808B7">
              <w:rPr>
                <w:lang w:val="en-GB"/>
              </w:rPr>
              <w:t>The biggest snag is the very restrictive requirement</w:t>
            </w:r>
            <w:r w:rsidR="00080488">
              <w:rPr>
                <w:lang w:val="en-GB"/>
              </w:rPr>
              <w:t xml:space="preserve">s for </w:t>
            </w:r>
            <w:r w:rsidRPr="005808B7">
              <w:rPr>
                <w:lang w:val="en-GB"/>
              </w:rPr>
              <w:t>chang</w:t>
            </w:r>
            <w:r w:rsidR="00651546">
              <w:rPr>
                <w:lang w:val="en-GB"/>
              </w:rPr>
              <w:t xml:space="preserve">es </w:t>
            </w:r>
            <w:r w:rsidRPr="005808B7">
              <w:rPr>
                <w:lang w:val="en-GB"/>
              </w:rPr>
              <w:t>in interest rates.</w:t>
            </w:r>
          </w:p>
          <w:p w14:paraId="195A6A9E" w14:textId="77777777" w:rsidR="00D077EC" w:rsidRDefault="00D077EC" w:rsidP="00D077EC">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3D97BDDC" w14:textId="49F93819" w:rsidR="005C437B" w:rsidRPr="005808B7" w:rsidRDefault="00BC022C" w:rsidP="005C437B">
            <w:pPr>
              <w:pStyle w:val="Odstavecseseznamem"/>
              <w:widowControl w:val="0"/>
              <w:suppressAutoHyphens/>
              <w:autoSpaceDN w:val="0"/>
              <w:spacing w:after="0" w:line="240" w:lineRule="auto"/>
              <w:ind w:left="709"/>
              <w:contextualSpacing w:val="0"/>
              <w:textAlignment w:val="baseline"/>
              <w:rPr>
                <w:lang w:val="en-GB"/>
              </w:rPr>
            </w:pPr>
            <w:r w:rsidRPr="002F4DA1">
              <w:rPr>
                <w:lang w:val="en-GB"/>
              </w:rPr>
              <w:t>The immuni</w:t>
            </w:r>
            <w:r w:rsidR="00651546" w:rsidRPr="002F4DA1">
              <w:rPr>
                <w:lang w:val="en-GB"/>
              </w:rPr>
              <w:t>s</w:t>
            </w:r>
            <w:r w:rsidRPr="002F4DA1">
              <w:rPr>
                <w:lang w:val="en-GB"/>
              </w:rPr>
              <w:t xml:space="preserve">ation rule only works if the interest rate change </w:t>
            </w:r>
            <w:r w:rsidR="00D077EC" w:rsidRPr="002F4DA1">
              <w:rPr>
                <w:lang w:val="en-GB"/>
              </w:rPr>
              <w:t xml:space="preserve">occurs </w:t>
            </w:r>
            <w:r w:rsidRPr="002F4DA1">
              <w:rPr>
                <w:lang w:val="en-GB"/>
              </w:rPr>
              <w:t>immediately after the immuni</w:t>
            </w:r>
            <w:r w:rsidR="006E03EF" w:rsidRPr="002F4DA1">
              <w:rPr>
                <w:lang w:val="en-GB"/>
              </w:rPr>
              <w:t>s</w:t>
            </w:r>
            <w:r w:rsidRPr="002F4DA1">
              <w:rPr>
                <w:lang w:val="en-GB"/>
              </w:rPr>
              <w:t xml:space="preserve">ed position </w:t>
            </w:r>
            <w:r w:rsidR="00D077EC" w:rsidRPr="002F4DA1">
              <w:rPr>
                <w:lang w:val="en-GB"/>
              </w:rPr>
              <w:t xml:space="preserve">is </w:t>
            </w:r>
            <w:r w:rsidRPr="002F4DA1">
              <w:rPr>
                <w:lang w:val="en-GB"/>
              </w:rPr>
              <w:t xml:space="preserve">created and there is no other </w:t>
            </w:r>
            <w:r w:rsidR="00D077EC" w:rsidRPr="002F4DA1">
              <w:rPr>
                <w:lang w:val="en-GB"/>
              </w:rPr>
              <w:t xml:space="preserve">interest rate </w:t>
            </w:r>
            <w:r w:rsidRPr="002F4DA1">
              <w:rPr>
                <w:lang w:val="en-GB"/>
              </w:rPr>
              <w:t>change throughout the immuni</w:t>
            </w:r>
            <w:r w:rsidR="006E03EF" w:rsidRPr="002F4DA1">
              <w:rPr>
                <w:lang w:val="en-GB"/>
              </w:rPr>
              <w:t>s</w:t>
            </w:r>
            <w:r w:rsidR="00AF32DD" w:rsidRPr="002F4DA1">
              <w:rPr>
                <w:lang w:val="en-GB"/>
              </w:rPr>
              <w:t xml:space="preserve">ed </w:t>
            </w:r>
            <w:r w:rsidRPr="002F4DA1">
              <w:rPr>
                <w:lang w:val="en-GB"/>
              </w:rPr>
              <w:t>period.</w:t>
            </w:r>
            <w:r w:rsidR="00304496" w:rsidRPr="002F4DA1">
              <w:rPr>
                <w:lang w:val="en-GB"/>
              </w:rPr>
              <w:t xml:space="preserve"> </w:t>
            </w:r>
            <w:r w:rsidRPr="002F4DA1">
              <w:rPr>
                <w:lang w:val="en-GB"/>
              </w:rPr>
              <w:t xml:space="preserve">Moreover, the </w:t>
            </w:r>
            <w:r w:rsidR="00D077EC" w:rsidRPr="002F4DA1">
              <w:rPr>
                <w:lang w:val="en-GB"/>
              </w:rPr>
              <w:t xml:space="preserve">future reinvestment </w:t>
            </w:r>
            <w:r w:rsidRPr="002F4DA1">
              <w:rPr>
                <w:lang w:val="en-GB"/>
              </w:rPr>
              <w:t xml:space="preserve">rates </w:t>
            </w:r>
            <w:r w:rsidR="00D077EC" w:rsidRPr="002F4DA1">
              <w:rPr>
                <w:lang w:val="en-GB"/>
              </w:rPr>
              <w:t xml:space="preserve">for </w:t>
            </w:r>
            <w:r w:rsidRPr="002F4DA1">
              <w:rPr>
                <w:lang w:val="en-GB"/>
              </w:rPr>
              <w:t xml:space="preserve">all maturities </w:t>
            </w:r>
            <w:r w:rsidR="00AF32DD" w:rsidRPr="002F4DA1">
              <w:rPr>
                <w:lang w:val="en-GB"/>
              </w:rPr>
              <w:t xml:space="preserve">should </w:t>
            </w:r>
            <w:r w:rsidRPr="005808B7">
              <w:rPr>
                <w:lang w:val="en-GB"/>
              </w:rPr>
              <w:t xml:space="preserve">be the same. These are indeed highly restrictive </w:t>
            </w:r>
            <w:r w:rsidRPr="005808B7">
              <w:rPr>
                <w:lang w:val="en-GB"/>
              </w:rPr>
              <w:lastRenderedPageBreak/>
              <w:t>requirements curtailing the behaviour of the yield curve.</w:t>
            </w:r>
          </w:p>
          <w:p w14:paraId="0B4DC68F" w14:textId="315DF376" w:rsidR="00BC022C" w:rsidRPr="005808B7" w:rsidRDefault="00BC022C" w:rsidP="00FC016B">
            <w:pPr>
              <w:pStyle w:val="Odstavecseseznamem"/>
              <w:widowControl w:val="0"/>
              <w:numPr>
                <w:ilvl w:val="1"/>
                <w:numId w:val="11"/>
              </w:numPr>
              <w:suppressAutoHyphens/>
              <w:autoSpaceDN w:val="0"/>
              <w:spacing w:after="0" w:line="240" w:lineRule="auto"/>
              <w:ind w:left="709" w:hanging="425"/>
              <w:contextualSpacing w:val="0"/>
              <w:textAlignment w:val="baseline"/>
              <w:rPr>
                <w:lang w:val="en-GB"/>
              </w:rPr>
            </w:pPr>
            <w:r w:rsidRPr="005808B7">
              <w:rPr>
                <w:lang w:val="en-GB"/>
              </w:rPr>
              <w:t>Do not forget also that the duration which plays a key role in the immuni</w:t>
            </w:r>
            <w:r w:rsidR="006E03EF">
              <w:rPr>
                <w:lang w:val="en-GB"/>
              </w:rPr>
              <w:t>s</w:t>
            </w:r>
            <w:r w:rsidRPr="005808B7">
              <w:rPr>
                <w:lang w:val="en-GB"/>
              </w:rPr>
              <w:t>ation is the first-order approximation of price changes. The immuni</w:t>
            </w:r>
            <w:r w:rsidR="006E03EF">
              <w:rPr>
                <w:lang w:val="en-GB"/>
              </w:rPr>
              <w:t>s</w:t>
            </w:r>
            <w:r w:rsidRPr="005808B7">
              <w:rPr>
                <w:lang w:val="en-GB"/>
              </w:rPr>
              <w:t xml:space="preserve">ation strategy therefore works </w:t>
            </w:r>
            <w:r w:rsidR="00A769BF" w:rsidRPr="005808B7">
              <w:rPr>
                <w:lang w:val="en-GB"/>
              </w:rPr>
              <w:t xml:space="preserve">satisfactorily </w:t>
            </w:r>
            <w:r w:rsidRPr="005808B7">
              <w:rPr>
                <w:lang w:val="en-GB"/>
              </w:rPr>
              <w:t>for relatively small changes in interest rates.</w:t>
            </w:r>
          </w:p>
          <w:p w14:paraId="41C707C8" w14:textId="77777777" w:rsidR="00BC022C" w:rsidRPr="005808B7" w:rsidRDefault="00BC022C" w:rsidP="00FC016B">
            <w:pPr>
              <w:pStyle w:val="Odstavecseseznamem"/>
              <w:widowControl w:val="0"/>
              <w:numPr>
                <w:ilvl w:val="1"/>
                <w:numId w:val="11"/>
              </w:numPr>
              <w:suppressAutoHyphens/>
              <w:autoSpaceDN w:val="0"/>
              <w:spacing w:after="0" w:line="240" w:lineRule="auto"/>
              <w:ind w:left="709" w:hanging="425"/>
              <w:contextualSpacing w:val="0"/>
              <w:textAlignment w:val="baseline"/>
              <w:rPr>
                <w:lang w:val="en-GB"/>
              </w:rPr>
            </w:pPr>
            <w:r w:rsidRPr="005808B7">
              <w:rPr>
                <w:lang w:val="en-GB"/>
              </w:rPr>
              <w:t>Finally, there is one more complication, called the time decay. The content of this effect can be explained using the attached diagram.</w:t>
            </w:r>
          </w:p>
          <w:p w14:paraId="30BCC714" w14:textId="77777777" w:rsidR="006B5896" w:rsidRPr="005808B7" w:rsidRDefault="006B5896" w:rsidP="00BC022C">
            <w:pPr>
              <w:pStyle w:val="Odstavecseseznamem"/>
              <w:widowControl w:val="0"/>
              <w:suppressAutoHyphens/>
              <w:spacing w:after="0" w:line="240" w:lineRule="auto"/>
              <w:ind w:left="737"/>
              <w:rPr>
                <w:lang w:val="en-GB"/>
              </w:rPr>
            </w:pPr>
          </w:p>
          <w:p w14:paraId="0B826777" w14:textId="23312DF5" w:rsidR="00BC022C" w:rsidRPr="005808B7" w:rsidRDefault="00BC022C" w:rsidP="006B5896">
            <w:pPr>
              <w:pStyle w:val="Odstavecseseznamem"/>
              <w:widowControl w:val="0"/>
              <w:suppressAutoHyphens/>
              <w:spacing w:after="0" w:line="240" w:lineRule="auto"/>
              <w:ind w:left="709"/>
              <w:rPr>
                <w:lang w:val="en-GB"/>
              </w:rPr>
            </w:pPr>
            <w:r w:rsidRPr="005808B7">
              <w:rPr>
                <w:lang w:val="en-GB"/>
              </w:rPr>
              <w:t>. . . . .</w:t>
            </w:r>
          </w:p>
          <w:p w14:paraId="24C7F19C" w14:textId="48F9560C" w:rsidR="00BC022C" w:rsidRDefault="00BC022C" w:rsidP="006B5896">
            <w:pPr>
              <w:pStyle w:val="Odstavecseseznamem"/>
              <w:widowControl w:val="0"/>
              <w:suppressAutoHyphens/>
              <w:spacing w:after="0" w:line="240" w:lineRule="auto"/>
              <w:ind w:left="709"/>
              <w:rPr>
                <w:lang w:val="en-GB"/>
              </w:rPr>
            </w:pPr>
            <w:r w:rsidRPr="005808B7">
              <w:rPr>
                <w:lang w:val="en-GB"/>
              </w:rPr>
              <w:t>Let us start with the assumption that an immuni</w:t>
            </w:r>
            <w:r w:rsidR="006E03EF">
              <w:rPr>
                <w:lang w:val="en-GB"/>
              </w:rPr>
              <w:t>s</w:t>
            </w:r>
            <w:r w:rsidRPr="005808B7">
              <w:rPr>
                <w:lang w:val="en-GB"/>
              </w:rPr>
              <w:t xml:space="preserve">ed position spans a period of </w:t>
            </w:r>
            <w:r w:rsidRPr="005808B7">
              <w:rPr>
                <w:i/>
                <w:iCs/>
                <w:lang w:val="en-GB"/>
              </w:rPr>
              <w:t>T</w:t>
            </w:r>
            <w:r w:rsidRPr="005808B7">
              <w:rPr>
                <w:lang w:val="en-GB"/>
              </w:rPr>
              <w:t xml:space="preserve"> years. The green line tells us that in one year from now the time remaining till the end of the immuni</w:t>
            </w:r>
            <w:r w:rsidR="006E03EF">
              <w:rPr>
                <w:lang w:val="en-GB"/>
              </w:rPr>
              <w:t>s</w:t>
            </w:r>
            <w:r w:rsidR="00BA66EC" w:rsidRPr="005808B7">
              <w:rPr>
                <w:lang w:val="en-GB"/>
              </w:rPr>
              <w:t xml:space="preserve">ed </w:t>
            </w:r>
            <w:r w:rsidRPr="005808B7">
              <w:rPr>
                <w:lang w:val="en-GB"/>
              </w:rPr>
              <w:t xml:space="preserve">period will be shorter by one year. The problem is that the bond’s duration in one year from now will be greater </w:t>
            </w:r>
            <w:r w:rsidRPr="005C58A5">
              <w:rPr>
                <w:lang w:val="en-GB"/>
              </w:rPr>
              <w:t xml:space="preserve">than </w:t>
            </w:r>
            <w:r w:rsidRPr="006B5896">
              <w:rPr>
                <w:i/>
                <w:iCs/>
                <w:lang w:val="en-GB"/>
              </w:rPr>
              <w:t>T</w:t>
            </w:r>
            <w:r w:rsidRPr="005C58A5">
              <w:rPr>
                <w:lang w:val="en-GB"/>
              </w:rPr>
              <w:t>-1 years</w:t>
            </w:r>
            <w:r>
              <w:rPr>
                <w:lang w:val="en-GB"/>
              </w:rPr>
              <w:t xml:space="preserve"> as the red line suggests</w:t>
            </w:r>
            <w:r w:rsidRPr="005C58A5">
              <w:rPr>
                <w:lang w:val="en-GB"/>
              </w:rPr>
              <w:t xml:space="preserve">. </w:t>
            </w:r>
            <w:r>
              <w:rPr>
                <w:lang w:val="en-GB"/>
              </w:rPr>
              <w:t>The i</w:t>
            </w:r>
            <w:r w:rsidRPr="005C58A5">
              <w:rPr>
                <w:lang w:val="en-GB"/>
              </w:rPr>
              <w:t>mmuni</w:t>
            </w:r>
            <w:r w:rsidR="006E03EF">
              <w:rPr>
                <w:lang w:val="en-GB"/>
              </w:rPr>
              <w:t>s</w:t>
            </w:r>
            <w:r w:rsidR="00BA66EC">
              <w:rPr>
                <w:lang w:val="en-GB"/>
              </w:rPr>
              <w:t xml:space="preserve">ed </w:t>
            </w:r>
            <w:r w:rsidRPr="005C58A5">
              <w:rPr>
                <w:lang w:val="en-GB"/>
              </w:rPr>
              <w:t xml:space="preserve">position </w:t>
            </w:r>
            <w:r>
              <w:rPr>
                <w:lang w:val="en-GB"/>
              </w:rPr>
              <w:t xml:space="preserve">thus decays due to the </w:t>
            </w:r>
            <w:r w:rsidRPr="005C58A5">
              <w:rPr>
                <w:lang w:val="en-GB"/>
              </w:rPr>
              <w:t>simple pass</w:t>
            </w:r>
            <w:r>
              <w:rPr>
                <w:lang w:val="en-GB"/>
              </w:rPr>
              <w:t xml:space="preserve">ing </w:t>
            </w:r>
            <w:r w:rsidRPr="005C58A5">
              <w:rPr>
                <w:lang w:val="en-GB"/>
              </w:rPr>
              <w:t>of time.</w:t>
            </w:r>
          </w:p>
          <w:p w14:paraId="258CBC0C" w14:textId="77777777" w:rsidR="00BC022C" w:rsidRPr="00AC4DEB" w:rsidRDefault="00BC022C" w:rsidP="00BC022C">
            <w:pPr>
              <w:pStyle w:val="Odstavecseseznamem"/>
              <w:widowControl w:val="0"/>
              <w:suppressAutoHyphens/>
              <w:spacing w:after="0" w:line="240" w:lineRule="auto"/>
              <w:ind w:left="737"/>
              <w:rPr>
                <w:lang w:val="en-GB"/>
              </w:rPr>
            </w:pPr>
            <w:r>
              <w:rPr>
                <w:lang w:val="en-GB"/>
              </w:rPr>
              <w:t>. . . . .</w:t>
            </w:r>
          </w:p>
          <w:p w14:paraId="2DA722B6" w14:textId="5AEDF056" w:rsidR="008B3884" w:rsidRDefault="00BC022C" w:rsidP="001B199C">
            <w:pPr>
              <w:pStyle w:val="Odstavecseseznamem"/>
              <w:widowControl w:val="0"/>
              <w:suppressAutoHyphens/>
              <w:spacing w:after="0" w:line="240" w:lineRule="auto"/>
              <w:ind w:left="737"/>
            </w:pPr>
            <w:r>
              <w:rPr>
                <w:lang w:val="en-GB"/>
              </w:rPr>
              <w:t xml:space="preserve">The </w:t>
            </w:r>
            <w:r w:rsidRPr="00AC4DEB">
              <w:rPr>
                <w:lang w:val="en-GB"/>
              </w:rPr>
              <w:t xml:space="preserve">above complication </w:t>
            </w:r>
            <w:r>
              <w:rPr>
                <w:lang w:val="en-GB"/>
              </w:rPr>
              <w:t>could be solved in</w:t>
            </w:r>
            <w:r w:rsidR="001B199C">
              <w:rPr>
                <w:lang w:val="en-GB"/>
              </w:rPr>
              <w:t xml:space="preserve"> r</w:t>
            </w:r>
            <w:r>
              <w:rPr>
                <w:lang w:val="en-GB"/>
              </w:rPr>
              <w:t>eality by rebalancing a portfolio</w:t>
            </w:r>
            <w:r w:rsidR="00BA66EC">
              <w:rPr>
                <w:lang w:val="en-GB"/>
              </w:rPr>
              <w:t xml:space="preserve"> after </w:t>
            </w:r>
            <w:r w:rsidR="00066761">
              <w:rPr>
                <w:lang w:val="en-GB"/>
              </w:rPr>
              <w:t xml:space="preserve">some </w:t>
            </w:r>
            <w:r w:rsidR="00BA66EC">
              <w:rPr>
                <w:lang w:val="en-GB"/>
              </w:rPr>
              <w:t>time</w:t>
            </w:r>
            <w:r>
              <w:rPr>
                <w:lang w:val="en-GB"/>
              </w:rPr>
              <w:t>. This would recreate the immuni</w:t>
            </w:r>
            <w:r w:rsidR="006E03EF">
              <w:rPr>
                <w:lang w:val="en-GB"/>
              </w:rPr>
              <w:t>s</w:t>
            </w:r>
            <w:r>
              <w:rPr>
                <w:lang w:val="en-GB"/>
              </w:rPr>
              <w:t>ed position in conformity with the shortened immuni</w:t>
            </w:r>
            <w:r w:rsidR="006E03EF">
              <w:rPr>
                <w:lang w:val="en-GB"/>
              </w:rPr>
              <w:t>s</w:t>
            </w:r>
            <w:r w:rsidR="005C437B">
              <w:rPr>
                <w:lang w:val="en-GB"/>
              </w:rPr>
              <w:t xml:space="preserve">ed </w:t>
            </w:r>
            <w:r>
              <w:rPr>
                <w:lang w:val="en-GB"/>
              </w:rPr>
              <w:t>period.</w:t>
            </w:r>
          </w:p>
        </w:tc>
        <w:tc>
          <w:tcPr>
            <w:tcW w:w="5102" w:type="dxa"/>
            <w:tcMar>
              <w:top w:w="0" w:type="dxa"/>
              <w:left w:w="108" w:type="dxa"/>
              <w:bottom w:w="0" w:type="dxa"/>
              <w:right w:w="108" w:type="dxa"/>
            </w:tcMar>
          </w:tcPr>
          <w:p w14:paraId="3966C616" w14:textId="77777777" w:rsidR="00BC022C" w:rsidRPr="00881A80" w:rsidRDefault="00BC022C" w:rsidP="00FC016B">
            <w:pPr>
              <w:pStyle w:val="Odstavecseseznamem"/>
              <w:widowControl w:val="0"/>
              <w:numPr>
                <w:ilvl w:val="0"/>
                <w:numId w:val="65"/>
              </w:numPr>
              <w:suppressAutoHyphens/>
              <w:autoSpaceDN w:val="0"/>
              <w:spacing w:after="0" w:line="240" w:lineRule="auto"/>
              <w:ind w:left="284" w:hanging="284"/>
              <w:contextualSpacing w:val="0"/>
              <w:textAlignment w:val="baseline"/>
            </w:pPr>
            <w:r w:rsidRPr="00881A80">
              <w:lastRenderedPageBreak/>
              <w:t>Imunizační vlastnost durace může být vhodně využívána při zajišťování úrokového rizika.</w:t>
            </w:r>
          </w:p>
          <w:p w14:paraId="027B0356" w14:textId="6D369ED4" w:rsidR="00A769BF" w:rsidRPr="00881A80" w:rsidRDefault="00BC022C" w:rsidP="00A769BF">
            <w:pPr>
              <w:pStyle w:val="Odstavecseseznamem"/>
              <w:widowControl w:val="0"/>
              <w:numPr>
                <w:ilvl w:val="1"/>
                <w:numId w:val="66"/>
              </w:numPr>
              <w:suppressAutoHyphens/>
              <w:autoSpaceDN w:val="0"/>
              <w:spacing w:after="0" w:line="240" w:lineRule="auto"/>
              <w:ind w:left="709" w:hanging="425"/>
              <w:contextualSpacing w:val="0"/>
              <w:textAlignment w:val="baseline"/>
            </w:pPr>
            <w:r w:rsidRPr="00881A80">
              <w:t xml:space="preserve">Položme si nejprve otázku, jakou obligaci bychom měli </w:t>
            </w:r>
            <w:r w:rsidR="00213D5D" w:rsidRPr="00881A80">
              <w:t xml:space="preserve">nyní </w:t>
            </w:r>
            <w:r w:rsidRPr="00881A80">
              <w:t xml:space="preserve">zakoupit, abychom </w:t>
            </w:r>
            <w:r w:rsidR="006158D6" w:rsidRPr="00881A80">
              <w:t xml:space="preserve">byli schopni prodejem tohoto cenného papíru v daném budoucím okamžiku dostát danému budoucímu závazku </w:t>
            </w:r>
            <w:r w:rsidRPr="00881A80">
              <w:t>a současně jsme byli zajištěni proti změnám úrokových sazeb</w:t>
            </w:r>
            <w:r w:rsidR="006158D6" w:rsidRPr="00881A80">
              <w:t>.</w:t>
            </w:r>
            <w:r w:rsidRPr="00881A80">
              <w:t xml:space="preserve"> Při znalosti vlastností durace takovéhoto výsledku můžeme docílit za dvou předpokladů, tvořících pravidlo imunizace.</w:t>
            </w:r>
          </w:p>
          <w:p w14:paraId="28FDBA42" w14:textId="0CB1223C" w:rsidR="00A769BF" w:rsidRPr="00881A80" w:rsidRDefault="00A769BF" w:rsidP="00A769BF">
            <w:pPr>
              <w:pStyle w:val="Odstavecseseznamem"/>
              <w:widowControl w:val="0"/>
              <w:suppressAutoHyphens/>
              <w:autoSpaceDN w:val="0"/>
              <w:spacing w:after="0" w:line="240" w:lineRule="auto"/>
              <w:ind w:left="709"/>
              <w:contextualSpacing w:val="0"/>
              <w:textAlignment w:val="baseline"/>
            </w:pPr>
            <w:r w:rsidRPr="00881A80">
              <w:t>. . . . .</w:t>
            </w:r>
          </w:p>
          <w:p w14:paraId="3DAF7E72" w14:textId="0A196E82" w:rsidR="00BC022C" w:rsidRPr="00881A80" w:rsidRDefault="00A769BF" w:rsidP="00A769BF">
            <w:pPr>
              <w:pStyle w:val="Odstavecseseznamem"/>
              <w:widowControl w:val="0"/>
              <w:suppressAutoHyphens/>
              <w:autoSpaceDN w:val="0"/>
              <w:spacing w:after="0" w:line="240" w:lineRule="auto"/>
              <w:ind w:left="709"/>
              <w:contextualSpacing w:val="0"/>
              <w:textAlignment w:val="baseline"/>
            </w:pPr>
            <w:r w:rsidRPr="00881A80">
              <w:t>Z</w:t>
            </w:r>
            <w:r w:rsidR="00BC022C" w:rsidRPr="00881A80">
              <w:t>a prvé, hodnota zakoupených obligací se musí rovnat současné hodnotě budoucího závazku.</w:t>
            </w:r>
          </w:p>
          <w:p w14:paraId="3DD53C6D" w14:textId="4ABD8EA4" w:rsidR="00A769BF" w:rsidRPr="00881A80" w:rsidRDefault="00A769BF" w:rsidP="00A769BF">
            <w:pPr>
              <w:pStyle w:val="Odstavecseseznamem"/>
              <w:widowControl w:val="0"/>
              <w:suppressAutoHyphens/>
              <w:autoSpaceDN w:val="0"/>
              <w:spacing w:after="0" w:line="240" w:lineRule="auto"/>
              <w:ind w:left="709"/>
              <w:contextualSpacing w:val="0"/>
              <w:textAlignment w:val="baseline"/>
            </w:pPr>
            <w:r w:rsidRPr="00881A80">
              <w:t>. . . . .</w:t>
            </w:r>
          </w:p>
          <w:p w14:paraId="1092A72B" w14:textId="53EFBE54" w:rsidR="00BC022C" w:rsidRPr="00881A80" w:rsidRDefault="00BC022C" w:rsidP="00562B05">
            <w:pPr>
              <w:pStyle w:val="Odstavecseseznamem"/>
              <w:widowControl w:val="0"/>
              <w:suppressAutoHyphens/>
              <w:autoSpaceDN w:val="0"/>
              <w:spacing w:after="0" w:line="240" w:lineRule="auto"/>
              <w:ind w:left="709"/>
              <w:contextualSpacing w:val="0"/>
              <w:textAlignment w:val="baseline"/>
            </w:pPr>
            <w:r w:rsidRPr="00881A80">
              <w:t>A za druhé, durace zakoupených obligací se musí rovnat času</w:t>
            </w:r>
            <w:r w:rsidR="00A769BF" w:rsidRPr="00881A80">
              <w:t xml:space="preserve">, kdy bude budoucí závazek honorován. </w:t>
            </w:r>
            <w:r w:rsidRPr="00881A80">
              <w:t xml:space="preserve">budoucího závazku. Užití </w:t>
            </w:r>
            <w:r w:rsidR="00A769BF" w:rsidRPr="00881A80">
              <w:t xml:space="preserve">tohoto </w:t>
            </w:r>
            <w:r w:rsidRPr="00881A80">
              <w:t>imunizačního pravidla si procvič</w:t>
            </w:r>
            <w:r w:rsidR="00A769BF" w:rsidRPr="00881A80">
              <w:t xml:space="preserve">íme </w:t>
            </w:r>
            <w:r w:rsidRPr="00881A80">
              <w:t xml:space="preserve">na dalším snímku.  </w:t>
            </w:r>
          </w:p>
          <w:p w14:paraId="6523E899" w14:textId="77777777" w:rsidR="00BC022C" w:rsidRPr="00881A80" w:rsidRDefault="00BC022C" w:rsidP="00BC022C">
            <w:pPr>
              <w:widowControl w:val="0"/>
              <w:suppressAutoHyphens/>
              <w:spacing w:after="0" w:line="240" w:lineRule="auto"/>
            </w:pPr>
          </w:p>
          <w:p w14:paraId="2D9F1677" w14:textId="77777777" w:rsidR="00BC022C" w:rsidRPr="00881A80" w:rsidRDefault="00BC022C" w:rsidP="00FC016B">
            <w:pPr>
              <w:pStyle w:val="Odstavecseseznamem"/>
              <w:widowControl w:val="0"/>
              <w:numPr>
                <w:ilvl w:val="0"/>
                <w:numId w:val="65"/>
              </w:numPr>
              <w:suppressAutoHyphens/>
              <w:autoSpaceDN w:val="0"/>
              <w:spacing w:after="0" w:line="240" w:lineRule="auto"/>
              <w:ind w:left="284" w:hanging="284"/>
              <w:contextualSpacing w:val="0"/>
              <w:textAlignment w:val="baseline"/>
            </w:pPr>
            <w:r w:rsidRPr="00881A80">
              <w:t>Imunizační pravidlo vypadá jednoduše a atraktivně, s jeho praktickou užitečností již to ale tak bezvadné není. S jakými komplikacemi se můžeme setkat?</w:t>
            </w:r>
          </w:p>
          <w:p w14:paraId="7CEA3A31" w14:textId="77777777" w:rsidR="00D077EC" w:rsidRDefault="00BC022C" w:rsidP="00FC016B">
            <w:pPr>
              <w:pStyle w:val="Odstavecseseznamem"/>
              <w:widowControl w:val="0"/>
              <w:numPr>
                <w:ilvl w:val="1"/>
                <w:numId w:val="67"/>
              </w:numPr>
              <w:suppressAutoHyphens/>
              <w:autoSpaceDN w:val="0"/>
              <w:spacing w:after="0" w:line="240" w:lineRule="auto"/>
              <w:ind w:left="709" w:hanging="425"/>
              <w:contextualSpacing w:val="0"/>
              <w:textAlignment w:val="baseline"/>
            </w:pPr>
            <w:r w:rsidRPr="00881A80">
              <w:t>Největším zádrhelem j</w:t>
            </w:r>
            <w:r w:rsidR="00080488">
              <w:t xml:space="preserve">sou </w:t>
            </w:r>
            <w:r w:rsidRPr="00881A80">
              <w:t>velmi restriktivní požadav</w:t>
            </w:r>
            <w:r w:rsidR="00080488">
              <w:t xml:space="preserve">ky </w:t>
            </w:r>
            <w:r w:rsidRPr="00881A80">
              <w:t>na změn</w:t>
            </w:r>
            <w:r w:rsidR="006B5896" w:rsidRPr="00881A80">
              <w:t>u</w:t>
            </w:r>
            <w:r w:rsidRPr="00881A80">
              <w:t xml:space="preserve"> úrokových sazeb.</w:t>
            </w:r>
          </w:p>
          <w:p w14:paraId="5397D910" w14:textId="77777777" w:rsidR="00D077EC" w:rsidRDefault="00D077EC" w:rsidP="00D077EC">
            <w:pPr>
              <w:pStyle w:val="Odstavecseseznamem"/>
              <w:widowControl w:val="0"/>
              <w:suppressAutoHyphens/>
              <w:autoSpaceDN w:val="0"/>
              <w:spacing w:after="0" w:line="240" w:lineRule="auto"/>
              <w:ind w:left="709"/>
              <w:contextualSpacing w:val="0"/>
              <w:textAlignment w:val="baseline"/>
            </w:pPr>
            <w:r>
              <w:t>. . . . .</w:t>
            </w:r>
          </w:p>
          <w:p w14:paraId="7A5E5BC4" w14:textId="48A701B4" w:rsidR="00BC022C" w:rsidRPr="00881A80" w:rsidRDefault="00BC022C" w:rsidP="006A13BF">
            <w:pPr>
              <w:pStyle w:val="Odstavecseseznamem"/>
              <w:widowControl w:val="0"/>
              <w:suppressAutoHyphens/>
              <w:autoSpaceDN w:val="0"/>
              <w:spacing w:after="0" w:line="240" w:lineRule="auto"/>
              <w:ind w:left="709"/>
              <w:contextualSpacing w:val="0"/>
              <w:textAlignment w:val="baseline"/>
            </w:pPr>
            <w:r w:rsidRPr="00881A80">
              <w:t xml:space="preserve">Imunizační pravidlo funguje pouze tehdy, </w:t>
            </w:r>
            <w:r w:rsidR="00562B05" w:rsidRPr="00881A80">
              <w:t xml:space="preserve">jestliže </w:t>
            </w:r>
            <w:r w:rsidR="00D077EC">
              <w:t xml:space="preserve">ke změně </w:t>
            </w:r>
            <w:r w:rsidR="00562B05" w:rsidRPr="00881A80">
              <w:t>úrokov</w:t>
            </w:r>
            <w:r w:rsidR="00D077EC">
              <w:t xml:space="preserve">é </w:t>
            </w:r>
            <w:r w:rsidR="00562B05" w:rsidRPr="00881A80">
              <w:t>sazb</w:t>
            </w:r>
            <w:r w:rsidR="00D077EC">
              <w:t xml:space="preserve">y dochází </w:t>
            </w:r>
            <w:r w:rsidRPr="00881A80">
              <w:t>bezprostředně po vytvoření imunizované pozice</w:t>
            </w:r>
            <w:r w:rsidR="00562B05" w:rsidRPr="00881A80">
              <w:t xml:space="preserve"> a </w:t>
            </w:r>
            <w:r w:rsidRPr="00881A80">
              <w:t>po celou dobu imuniz</w:t>
            </w:r>
            <w:r w:rsidR="00562B05" w:rsidRPr="00881A80">
              <w:t xml:space="preserve">ovaného období k již žádné </w:t>
            </w:r>
            <w:r w:rsidR="00D077EC">
              <w:t xml:space="preserve">další </w:t>
            </w:r>
            <w:r w:rsidR="00562B05" w:rsidRPr="00881A80">
              <w:t>změně nedochází.</w:t>
            </w:r>
            <w:r w:rsidR="00304496" w:rsidRPr="00881A80">
              <w:t xml:space="preserve"> N</w:t>
            </w:r>
            <w:r w:rsidRPr="00881A80">
              <w:t xml:space="preserve">avíc </w:t>
            </w:r>
            <w:r w:rsidR="00D077EC">
              <w:t xml:space="preserve">budoucí reinvestiční </w:t>
            </w:r>
            <w:r w:rsidRPr="00881A80">
              <w:t xml:space="preserve">sazby všech splatností </w:t>
            </w:r>
            <w:r w:rsidR="00AF32DD">
              <w:t xml:space="preserve">by měly být </w:t>
            </w:r>
            <w:r w:rsidRPr="00881A80">
              <w:t xml:space="preserve">stejné. To jsou skutečně vysoce </w:t>
            </w:r>
            <w:r w:rsidR="00562B05" w:rsidRPr="00881A80">
              <w:lastRenderedPageBreak/>
              <w:t xml:space="preserve">restriktivní </w:t>
            </w:r>
            <w:r w:rsidRPr="00881A80">
              <w:t>požadavky</w:t>
            </w:r>
            <w:r w:rsidR="00562B05" w:rsidRPr="00881A80">
              <w:t xml:space="preserve"> omezující </w:t>
            </w:r>
            <w:r w:rsidRPr="00881A80">
              <w:t>chování výnosové křivky.</w:t>
            </w:r>
          </w:p>
          <w:p w14:paraId="65E51D44" w14:textId="30E6DE47" w:rsidR="00BC022C" w:rsidRPr="00881A80" w:rsidRDefault="00BC022C" w:rsidP="00FC016B">
            <w:pPr>
              <w:pStyle w:val="Odstavecseseznamem"/>
              <w:widowControl w:val="0"/>
              <w:numPr>
                <w:ilvl w:val="1"/>
                <w:numId w:val="67"/>
              </w:numPr>
              <w:suppressAutoHyphens/>
              <w:autoSpaceDN w:val="0"/>
              <w:spacing w:after="0" w:line="240" w:lineRule="auto"/>
              <w:ind w:left="709" w:hanging="425"/>
              <w:contextualSpacing w:val="0"/>
              <w:textAlignment w:val="baseline"/>
            </w:pPr>
            <w:r w:rsidRPr="00881A80">
              <w:t>Také nezapomínejme, že durace, která při imunizaci sehrává klíčovou roli, je aproximací cenových změn pouze prvního řádu. Imunizační strategie proto funguje uspokojivě pouze při relativně malých změnách úrokových sazeb.</w:t>
            </w:r>
          </w:p>
          <w:p w14:paraId="21A0B82F" w14:textId="17EF4E22" w:rsidR="00BC022C" w:rsidRPr="00881A80" w:rsidRDefault="00BC022C" w:rsidP="00FC016B">
            <w:pPr>
              <w:pStyle w:val="Odstavecseseznamem"/>
              <w:widowControl w:val="0"/>
              <w:numPr>
                <w:ilvl w:val="1"/>
                <w:numId w:val="67"/>
              </w:numPr>
              <w:suppressAutoHyphens/>
              <w:autoSpaceDN w:val="0"/>
              <w:spacing w:after="0" w:line="240" w:lineRule="auto"/>
              <w:ind w:left="709" w:hanging="425"/>
              <w:contextualSpacing w:val="0"/>
              <w:textAlignment w:val="baseline"/>
            </w:pPr>
            <w:r w:rsidRPr="00881A80">
              <w:t xml:space="preserve">A nakonec je zde ještě jedna komplikace, nazývaná efektem ubývání času. </w:t>
            </w:r>
            <w:r w:rsidR="006B5896" w:rsidRPr="00881A80">
              <w:t>P</w:t>
            </w:r>
            <w:r w:rsidRPr="00881A80">
              <w:t xml:space="preserve">odstatu </w:t>
            </w:r>
            <w:r w:rsidR="006B5896" w:rsidRPr="00881A80">
              <w:t xml:space="preserve">tohoto efektu </w:t>
            </w:r>
            <w:r w:rsidRPr="00881A80">
              <w:t>si můžeme objasnit pomocí přiloženého obrázku.</w:t>
            </w:r>
          </w:p>
          <w:p w14:paraId="2DC6ADEE" w14:textId="77777777" w:rsidR="00BC022C" w:rsidRPr="00881A80" w:rsidRDefault="00BC022C" w:rsidP="006B5896">
            <w:pPr>
              <w:pStyle w:val="Odstavecseseznamem"/>
              <w:widowControl w:val="0"/>
              <w:suppressAutoHyphens/>
              <w:spacing w:after="0" w:line="240" w:lineRule="auto"/>
              <w:ind w:left="709"/>
            </w:pPr>
            <w:r w:rsidRPr="00881A80">
              <w:t>. . . . .</w:t>
            </w:r>
          </w:p>
          <w:p w14:paraId="3A0B488C" w14:textId="76192586" w:rsidR="00BC022C" w:rsidRPr="00881A80" w:rsidRDefault="00BC022C" w:rsidP="006B5896">
            <w:pPr>
              <w:pStyle w:val="Odstavecseseznamem"/>
              <w:widowControl w:val="0"/>
              <w:suppressAutoHyphens/>
              <w:spacing w:after="0" w:line="240" w:lineRule="auto"/>
              <w:ind w:left="709"/>
            </w:pPr>
            <w:r w:rsidRPr="00881A80">
              <w:t xml:space="preserve">Vyjděme z předpokladu, že </w:t>
            </w:r>
            <w:r w:rsidR="00BA66EC" w:rsidRPr="00881A80">
              <w:t xml:space="preserve">imunizovaná pozice pokrývá období </w:t>
            </w:r>
            <w:r w:rsidRPr="00881A80">
              <w:rPr>
                <w:i/>
                <w:iCs/>
              </w:rPr>
              <w:t>T</w:t>
            </w:r>
            <w:r w:rsidRPr="00881A80">
              <w:t xml:space="preserve"> let. Zelená čára nám sděluje, že odedneška za jeden rok bude doba </w:t>
            </w:r>
            <w:r w:rsidR="00BA66EC" w:rsidRPr="00881A80">
              <w:t xml:space="preserve">zbývající </w:t>
            </w:r>
            <w:r w:rsidRPr="00881A80">
              <w:t>do konce imuniz</w:t>
            </w:r>
            <w:r w:rsidR="00BA66EC" w:rsidRPr="00881A80">
              <w:t xml:space="preserve">ovaného </w:t>
            </w:r>
            <w:r w:rsidRPr="00881A80">
              <w:t xml:space="preserve">období o jeden rok kratší. Problém je nyní v tom, že obligace bude mít </w:t>
            </w:r>
            <w:r w:rsidR="006B5896" w:rsidRPr="00881A80">
              <w:t xml:space="preserve">odedneška </w:t>
            </w:r>
            <w:r w:rsidRPr="00881A80">
              <w:t xml:space="preserve">za jeden rok duraci větší než </w:t>
            </w:r>
            <w:r w:rsidRPr="00881A80">
              <w:rPr>
                <w:i/>
                <w:iCs/>
              </w:rPr>
              <w:t>T</w:t>
            </w:r>
            <w:r w:rsidRPr="00881A80">
              <w:t xml:space="preserve">-1 let, </w:t>
            </w:r>
            <w:r w:rsidR="006B5896" w:rsidRPr="00881A80">
              <w:t xml:space="preserve">tak jak to naznačuje </w:t>
            </w:r>
            <w:r w:rsidRPr="00881A80">
              <w:t>červená čára. Imuniz</w:t>
            </w:r>
            <w:r w:rsidR="00BA66EC" w:rsidRPr="00881A80">
              <w:t>ovan</w:t>
            </w:r>
            <w:r w:rsidR="005C437B">
              <w:t xml:space="preserve">á </w:t>
            </w:r>
            <w:r w:rsidRPr="00881A80">
              <w:t>pozic</w:t>
            </w:r>
            <w:r w:rsidR="005C437B">
              <w:t xml:space="preserve">e se tak </w:t>
            </w:r>
            <w:r w:rsidRPr="00881A80">
              <w:t>kazí prost</w:t>
            </w:r>
            <w:r w:rsidR="005C437B">
              <w:t xml:space="preserve">ým </w:t>
            </w:r>
            <w:r w:rsidRPr="00881A80">
              <w:t>plynutí</w:t>
            </w:r>
            <w:r w:rsidR="005C437B">
              <w:t>m</w:t>
            </w:r>
            <w:r w:rsidRPr="00881A80">
              <w:t xml:space="preserve"> času.</w:t>
            </w:r>
          </w:p>
          <w:p w14:paraId="5ACD4021" w14:textId="77777777" w:rsidR="001B199C" w:rsidRPr="00881A80" w:rsidRDefault="001B199C" w:rsidP="001B199C">
            <w:pPr>
              <w:pStyle w:val="Odstavecseseznamem"/>
              <w:widowControl w:val="0"/>
              <w:suppressAutoHyphens/>
              <w:spacing w:after="0" w:line="240" w:lineRule="auto"/>
              <w:ind w:left="709"/>
            </w:pPr>
          </w:p>
          <w:p w14:paraId="17E5139F" w14:textId="28E10017" w:rsidR="00BC022C" w:rsidRPr="00881A80" w:rsidRDefault="00BC022C" w:rsidP="001B199C">
            <w:pPr>
              <w:pStyle w:val="Odstavecseseznamem"/>
              <w:widowControl w:val="0"/>
              <w:suppressAutoHyphens/>
              <w:spacing w:after="0" w:line="240" w:lineRule="auto"/>
              <w:ind w:left="709"/>
            </w:pPr>
            <w:r w:rsidRPr="00881A80">
              <w:t>. . . . .</w:t>
            </w:r>
          </w:p>
          <w:p w14:paraId="40E58214" w14:textId="492C96A1" w:rsidR="008B3884" w:rsidRPr="001B199C" w:rsidRDefault="00BC022C" w:rsidP="001B199C">
            <w:pPr>
              <w:pStyle w:val="Odstavecseseznamem"/>
              <w:widowControl w:val="0"/>
              <w:suppressAutoHyphens/>
              <w:spacing w:after="0" w:line="240" w:lineRule="auto"/>
              <w:ind w:left="709"/>
              <w:rPr>
                <w:lang w:val="en-GB"/>
              </w:rPr>
            </w:pPr>
            <w:r w:rsidRPr="00881A80">
              <w:t xml:space="preserve">Uvedenou komplikaci bychom v praxi mohli řešit </w:t>
            </w:r>
            <w:r w:rsidR="001B199C" w:rsidRPr="00881A80">
              <w:t>přeskupováním portfolia</w:t>
            </w:r>
            <w:r w:rsidR="00BA66EC" w:rsidRPr="00881A80">
              <w:t xml:space="preserve"> po určitém čase.   </w:t>
            </w:r>
            <w:r w:rsidR="001B199C" w:rsidRPr="00881A80">
              <w:t xml:space="preserve">To by obnovilo </w:t>
            </w:r>
            <w:r w:rsidRPr="00881A80">
              <w:t xml:space="preserve">imunizovanou pozici </w:t>
            </w:r>
            <w:r w:rsidR="001B199C" w:rsidRPr="00881A80">
              <w:t xml:space="preserve">v souladu se zkráceným </w:t>
            </w:r>
            <w:r w:rsidRPr="00881A80">
              <w:t>imuniz</w:t>
            </w:r>
            <w:r w:rsidR="005C437B">
              <w:t xml:space="preserve">ovaným </w:t>
            </w:r>
            <w:r w:rsidRPr="00881A80">
              <w:t>období</w:t>
            </w:r>
            <w:r w:rsidR="001B199C" w:rsidRPr="00881A80">
              <w:t>m</w:t>
            </w:r>
            <w:r w:rsidRPr="00881A80">
              <w:t>.</w:t>
            </w:r>
          </w:p>
        </w:tc>
      </w:tr>
    </w:tbl>
    <w:p w14:paraId="20A425FF" w14:textId="77777777" w:rsidR="00540880" w:rsidRDefault="00744FB7">
      <w:pPr>
        <w:sectPr w:rsidR="00540880" w:rsidSect="00AC7505">
          <w:headerReference w:type="default" r:id="rId31"/>
          <w:pgSz w:w="11906" w:h="16838"/>
          <w:pgMar w:top="1418" w:right="851" w:bottom="1418" w:left="851" w:header="57" w:footer="624" w:gutter="0"/>
          <w:cols w:space="708"/>
          <w:docGrid w:linePitch="360"/>
        </w:sectPr>
      </w:pPr>
      <w:r>
        <w:lastRenderedPageBreak/>
        <w:br w:type="page"/>
      </w:r>
    </w:p>
    <w:p w14:paraId="66CC7BE7" w14:textId="7D71CB6D" w:rsidR="00744FB7" w:rsidRPr="007B2A86" w:rsidRDefault="00744FB7" w:rsidP="00744FB7">
      <w:pPr>
        <w:spacing w:after="0" w:line="240" w:lineRule="auto"/>
        <w:rPr>
          <w:color w:val="683104"/>
          <w:sz w:val="28"/>
          <w:szCs w:val="28"/>
          <w:lang w:val="en-GB"/>
        </w:rPr>
      </w:pPr>
      <w:bookmarkStart w:id="10" w:name="L03S08"/>
      <w:bookmarkEnd w:id="10"/>
      <w:r w:rsidRPr="007B2A86">
        <w:rPr>
          <w:color w:val="683104"/>
          <w:sz w:val="28"/>
          <w:szCs w:val="28"/>
          <w:lang w:val="en-GB"/>
        </w:rPr>
        <w:lastRenderedPageBreak/>
        <w:t>L03S0</w:t>
      </w:r>
      <w:r>
        <w:rPr>
          <w:color w:val="683104"/>
          <w:sz w:val="28"/>
          <w:szCs w:val="28"/>
          <w:lang w:val="en-GB"/>
        </w:rPr>
        <w:t>8</w:t>
      </w:r>
    </w:p>
    <w:p w14:paraId="479CA9E3" w14:textId="66BCC541" w:rsidR="00744FB7" w:rsidRDefault="0057568C" w:rsidP="00471035">
      <w:pPr>
        <w:spacing w:after="0" w:line="240" w:lineRule="auto"/>
        <w:jc w:val="center"/>
      </w:pPr>
      <w:r>
        <w:rPr>
          <w:noProof/>
        </w:rPr>
        <w:drawing>
          <wp:inline distT="0" distB="0" distL="0" distR="0" wp14:anchorId="1C89C9D2" wp14:editId="72EF7086">
            <wp:extent cx="2746800" cy="2059200"/>
            <wp:effectExtent l="0" t="0" r="0" b="0"/>
            <wp:docPr id="195125155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51555"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2746800" cy="2059200"/>
                    </a:xfrm>
                    <a:prstGeom prst="rect">
                      <a:avLst/>
                    </a:prstGeom>
                  </pic:spPr>
                </pic:pic>
              </a:graphicData>
            </a:graphic>
          </wp:inline>
        </w:drawing>
      </w:r>
    </w:p>
    <w:p w14:paraId="1932D2ED" w14:textId="77777777" w:rsidR="00744FB7" w:rsidRDefault="00744FB7" w:rsidP="00471035">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744FB7" w14:paraId="7D2FBF8E" w14:textId="77777777" w:rsidTr="00055E48">
        <w:trPr>
          <w:jc w:val="center"/>
        </w:trPr>
        <w:tc>
          <w:tcPr>
            <w:tcW w:w="5102" w:type="dxa"/>
            <w:tcMar>
              <w:top w:w="0" w:type="dxa"/>
              <w:left w:w="108" w:type="dxa"/>
              <w:bottom w:w="0" w:type="dxa"/>
              <w:right w:w="108" w:type="dxa"/>
            </w:tcMar>
          </w:tcPr>
          <w:p w14:paraId="13F4CABD" w14:textId="5905CCE3" w:rsidR="003A53CE" w:rsidRDefault="003A53CE" w:rsidP="00FC016B">
            <w:pPr>
              <w:pStyle w:val="Odstavecseseznamem"/>
              <w:widowControl w:val="0"/>
              <w:numPr>
                <w:ilvl w:val="0"/>
                <w:numId w:val="69"/>
              </w:numPr>
              <w:suppressAutoHyphens/>
              <w:autoSpaceDN w:val="0"/>
              <w:spacing w:after="0" w:line="240" w:lineRule="auto"/>
              <w:ind w:left="284" w:hanging="284"/>
              <w:contextualSpacing w:val="0"/>
              <w:textAlignment w:val="baseline"/>
              <w:rPr>
                <w:lang w:val="en-GB"/>
              </w:rPr>
            </w:pPr>
            <w:r w:rsidRPr="003A53CE">
              <w:rPr>
                <w:lang w:val="en-GB"/>
              </w:rPr>
              <w:t>If you still have doubts about how the immuni</w:t>
            </w:r>
            <w:r>
              <w:rPr>
                <w:lang w:val="en-GB"/>
              </w:rPr>
              <w:t>s</w:t>
            </w:r>
            <w:r w:rsidRPr="003A53CE">
              <w:rPr>
                <w:lang w:val="en-GB"/>
              </w:rPr>
              <w:t xml:space="preserve">ation rule works, this example will surely dispel them. </w:t>
            </w:r>
            <w:r w:rsidR="003359AD" w:rsidRPr="003359AD">
              <w:rPr>
                <w:lang w:val="en-GB"/>
              </w:rPr>
              <w:t xml:space="preserve">What are its starting </w:t>
            </w:r>
            <w:r w:rsidR="003359AD">
              <w:rPr>
                <w:lang w:val="en-GB"/>
              </w:rPr>
              <w:t>points</w:t>
            </w:r>
            <w:r w:rsidR="003359AD" w:rsidRPr="003359AD">
              <w:rPr>
                <w:lang w:val="en-GB"/>
              </w:rPr>
              <w:t>?</w:t>
            </w:r>
          </w:p>
          <w:p w14:paraId="1513EE8A" w14:textId="19D3BDBD" w:rsidR="003A53CE" w:rsidRDefault="003A53CE" w:rsidP="003A53CE">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2CA2C384" w14:textId="5606CF18" w:rsidR="003A53CE" w:rsidRDefault="003A53CE" w:rsidP="003A53CE">
            <w:pPr>
              <w:pStyle w:val="Odstavecseseznamem"/>
              <w:widowControl w:val="0"/>
              <w:suppressAutoHyphens/>
              <w:autoSpaceDN w:val="0"/>
              <w:spacing w:after="0" w:line="240" w:lineRule="auto"/>
              <w:ind w:left="284"/>
              <w:contextualSpacing w:val="0"/>
              <w:textAlignment w:val="baseline"/>
              <w:rPr>
                <w:lang w:val="en-GB"/>
              </w:rPr>
            </w:pPr>
            <w:r>
              <w:rPr>
                <w:lang w:val="en-GB"/>
              </w:rPr>
              <w:t xml:space="preserve">Say we have </w:t>
            </w:r>
            <w:r w:rsidRPr="00A6766E">
              <w:rPr>
                <w:lang w:val="en-GB"/>
              </w:rPr>
              <w:t xml:space="preserve">an investor who needs to </w:t>
            </w:r>
            <w:r>
              <w:rPr>
                <w:lang w:val="en-GB"/>
              </w:rPr>
              <w:t xml:space="preserve">meet </w:t>
            </w:r>
            <w:r w:rsidRPr="00A6766E">
              <w:rPr>
                <w:lang w:val="en-GB"/>
              </w:rPr>
              <w:t>a financial commitment of 100,000</w:t>
            </w:r>
            <w:r>
              <w:rPr>
                <w:lang w:val="en-GB"/>
              </w:rPr>
              <w:t xml:space="preserve"> euros in five </w:t>
            </w:r>
            <w:r w:rsidRPr="00A6766E">
              <w:rPr>
                <w:lang w:val="en-GB"/>
              </w:rPr>
              <w:t>year</w:t>
            </w:r>
            <w:r>
              <w:rPr>
                <w:lang w:val="en-GB"/>
              </w:rPr>
              <w:t>s’ time</w:t>
            </w:r>
            <w:r w:rsidRPr="00A6766E">
              <w:rPr>
                <w:lang w:val="en-GB"/>
              </w:rPr>
              <w:t>.</w:t>
            </w:r>
            <w:r>
              <w:rPr>
                <w:lang w:val="en-GB"/>
              </w:rPr>
              <w:t xml:space="preserve"> </w:t>
            </w:r>
            <w:r w:rsidRPr="00A6766E">
              <w:rPr>
                <w:lang w:val="en-GB"/>
              </w:rPr>
              <w:t xml:space="preserve">The question is </w:t>
            </w:r>
            <w:r>
              <w:rPr>
                <w:lang w:val="en-GB"/>
              </w:rPr>
              <w:t xml:space="preserve">in </w:t>
            </w:r>
            <w:r w:rsidRPr="00A6766E">
              <w:rPr>
                <w:lang w:val="en-GB"/>
              </w:rPr>
              <w:t xml:space="preserve">what bonds and in what amount </w:t>
            </w:r>
            <w:r w:rsidR="00610C05">
              <w:rPr>
                <w:lang w:val="en-GB"/>
              </w:rPr>
              <w:t xml:space="preserve">they </w:t>
            </w:r>
            <w:r w:rsidRPr="00A6766E">
              <w:rPr>
                <w:lang w:val="en-GB"/>
              </w:rPr>
              <w:t xml:space="preserve">should invest </w:t>
            </w:r>
            <w:r>
              <w:rPr>
                <w:lang w:val="en-GB"/>
              </w:rPr>
              <w:t xml:space="preserve">so </w:t>
            </w:r>
            <w:r w:rsidRPr="00A6766E">
              <w:rPr>
                <w:lang w:val="en-GB"/>
              </w:rPr>
              <w:t xml:space="preserve">that in five years </w:t>
            </w:r>
            <w:r>
              <w:rPr>
                <w:lang w:val="en-GB"/>
              </w:rPr>
              <w:t xml:space="preserve">they have </w:t>
            </w:r>
            <w:r w:rsidRPr="00A6766E">
              <w:rPr>
                <w:lang w:val="en-GB"/>
              </w:rPr>
              <w:t xml:space="preserve">the necessary </w:t>
            </w:r>
            <w:r>
              <w:rPr>
                <w:lang w:val="en-GB"/>
              </w:rPr>
              <w:t xml:space="preserve">funds at their </w:t>
            </w:r>
            <w:r w:rsidRPr="00A6766E">
              <w:rPr>
                <w:lang w:val="en-GB"/>
              </w:rPr>
              <w:t xml:space="preserve">disposal and </w:t>
            </w:r>
            <w:r w:rsidR="00610C05">
              <w:rPr>
                <w:lang w:val="en-GB"/>
              </w:rPr>
              <w:t xml:space="preserve">are </w:t>
            </w:r>
            <w:r w:rsidRPr="00A6766E">
              <w:rPr>
                <w:lang w:val="en-GB"/>
              </w:rPr>
              <w:t>simultaneously protect</w:t>
            </w:r>
            <w:r>
              <w:rPr>
                <w:lang w:val="en-GB"/>
              </w:rPr>
              <w:t>ed</w:t>
            </w:r>
            <w:r w:rsidRPr="00A6766E">
              <w:rPr>
                <w:lang w:val="en-GB"/>
              </w:rPr>
              <w:t xml:space="preserve"> against changes in interest rates. The current interest rate</w:t>
            </w:r>
            <w:r>
              <w:rPr>
                <w:lang w:val="en-GB"/>
              </w:rPr>
              <w:t xml:space="preserve"> is </w:t>
            </w:r>
            <w:r w:rsidRPr="00A6766E">
              <w:rPr>
                <w:lang w:val="en-GB"/>
              </w:rPr>
              <w:t>8% for all maturities.</w:t>
            </w:r>
          </w:p>
          <w:p w14:paraId="5F0DB953" w14:textId="6752A198" w:rsidR="003A53CE" w:rsidRDefault="003A53CE" w:rsidP="003A53CE">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236F2AF7" w14:textId="7AB463AD" w:rsidR="0058090D" w:rsidRDefault="0058090D" w:rsidP="0058090D">
            <w:pPr>
              <w:pStyle w:val="Odstavecseseznamem"/>
              <w:widowControl w:val="0"/>
              <w:suppressAutoHyphens/>
              <w:autoSpaceDN w:val="0"/>
              <w:spacing w:after="0" w:line="240" w:lineRule="auto"/>
              <w:ind w:left="284"/>
              <w:contextualSpacing w:val="0"/>
              <w:textAlignment w:val="baseline"/>
              <w:rPr>
                <w:lang w:val="en-GB"/>
              </w:rPr>
            </w:pPr>
            <w:r>
              <w:rPr>
                <w:lang w:val="en-GB"/>
              </w:rPr>
              <w:t>T</w:t>
            </w:r>
            <w:r w:rsidRPr="00A601A3">
              <w:rPr>
                <w:lang w:val="en-GB"/>
              </w:rPr>
              <w:t xml:space="preserve">he </w:t>
            </w:r>
            <w:r>
              <w:rPr>
                <w:lang w:val="en-GB"/>
              </w:rPr>
              <w:t xml:space="preserve">immunisation strategy recommends hedging the </w:t>
            </w:r>
            <w:r w:rsidRPr="00A601A3">
              <w:rPr>
                <w:lang w:val="en-GB"/>
              </w:rPr>
              <w:t>financial</w:t>
            </w:r>
            <w:r>
              <w:rPr>
                <w:lang w:val="en-GB"/>
              </w:rPr>
              <w:t xml:space="preserve"> commitment with a bond whose </w:t>
            </w:r>
            <w:r w:rsidRPr="00A601A3">
              <w:rPr>
                <w:lang w:val="en-GB"/>
              </w:rPr>
              <w:t>duration</w:t>
            </w:r>
            <w:r>
              <w:rPr>
                <w:lang w:val="en-GB"/>
              </w:rPr>
              <w:t xml:space="preserve"> </w:t>
            </w:r>
            <w:r w:rsidR="00610C05">
              <w:rPr>
                <w:lang w:val="en-GB"/>
              </w:rPr>
              <w:t xml:space="preserve">matches </w:t>
            </w:r>
            <w:r>
              <w:rPr>
                <w:lang w:val="en-GB"/>
              </w:rPr>
              <w:t xml:space="preserve">the </w:t>
            </w:r>
            <w:r w:rsidRPr="00A601A3">
              <w:rPr>
                <w:lang w:val="en-GB"/>
              </w:rPr>
              <w:t xml:space="preserve">time </w:t>
            </w:r>
            <w:r>
              <w:rPr>
                <w:lang w:val="en-GB"/>
              </w:rPr>
              <w:t xml:space="preserve">remaining </w:t>
            </w:r>
            <w:r w:rsidR="00610C05">
              <w:rPr>
                <w:lang w:val="en-GB"/>
              </w:rPr>
              <w:t xml:space="preserve">until </w:t>
            </w:r>
            <w:r>
              <w:rPr>
                <w:lang w:val="en-GB"/>
              </w:rPr>
              <w:t>the commitment</w:t>
            </w:r>
            <w:r w:rsidR="00610C05">
              <w:rPr>
                <w:lang w:val="en-GB"/>
              </w:rPr>
              <w:t xml:space="preserve"> is honoured</w:t>
            </w:r>
            <w:r>
              <w:rPr>
                <w:lang w:val="en-GB"/>
              </w:rPr>
              <w:t xml:space="preserve">. </w:t>
            </w:r>
            <w:r w:rsidRPr="0058090D">
              <w:rPr>
                <w:lang w:val="en-GB"/>
              </w:rPr>
              <w:t>A bond with these characteristics meets the above requirement</w:t>
            </w:r>
            <w:r w:rsidR="001A0C38">
              <w:rPr>
                <w:lang w:val="en-GB"/>
              </w:rPr>
              <w:t xml:space="preserve"> as c</w:t>
            </w:r>
            <w:r w:rsidRPr="0058090D">
              <w:rPr>
                <w:lang w:val="en-GB"/>
              </w:rPr>
              <w:t>an be verified in this table.</w:t>
            </w:r>
          </w:p>
          <w:p w14:paraId="2BE9F4F9" w14:textId="3D1C27E9" w:rsidR="00AB0CB9" w:rsidRDefault="00AB0CB9" w:rsidP="0058090D">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7CC5222D" w14:textId="36FDEB0A" w:rsidR="000B6872" w:rsidRDefault="00AB0CB9" w:rsidP="0058090D">
            <w:pPr>
              <w:pStyle w:val="Odstavecseseznamem"/>
              <w:widowControl w:val="0"/>
              <w:suppressAutoHyphens/>
              <w:autoSpaceDN w:val="0"/>
              <w:spacing w:after="0" w:line="240" w:lineRule="auto"/>
              <w:ind w:left="284"/>
              <w:contextualSpacing w:val="0"/>
              <w:textAlignment w:val="baseline"/>
              <w:rPr>
                <w:lang w:val="en-GB"/>
              </w:rPr>
            </w:pPr>
            <w:r w:rsidRPr="00AB0CB9">
              <w:rPr>
                <w:lang w:val="en-GB"/>
              </w:rPr>
              <w:t>The</w:t>
            </w:r>
            <w:r>
              <w:rPr>
                <w:lang w:val="en-GB"/>
              </w:rPr>
              <w:t xml:space="preserve"> row named </w:t>
            </w:r>
            <w:r w:rsidR="000B6872" w:rsidRPr="0043604E">
              <w:rPr>
                <w:i/>
                <w:iCs/>
                <w:lang w:val="en-GB"/>
              </w:rPr>
              <w:t>Cash flow</w:t>
            </w:r>
            <w:r w:rsidR="000B6872" w:rsidRPr="000B6872">
              <w:rPr>
                <w:lang w:val="en-GB"/>
              </w:rPr>
              <w:t xml:space="preserve"> recapitulates the bond</w:t>
            </w:r>
            <w:r w:rsidR="000B6872">
              <w:rPr>
                <w:lang w:val="en-GB"/>
              </w:rPr>
              <w:t>’</w:t>
            </w:r>
            <w:r w:rsidR="000B6872" w:rsidRPr="000B6872">
              <w:rPr>
                <w:lang w:val="en-GB"/>
              </w:rPr>
              <w:t>s cash flow, which is coupons and principal paid at the end of the seventh year.</w:t>
            </w:r>
            <w:r w:rsidR="000B6872">
              <w:rPr>
                <w:lang w:val="en-GB"/>
              </w:rPr>
              <w:t xml:space="preserve"> </w:t>
            </w:r>
            <w:r w:rsidRPr="00AB0CB9">
              <w:rPr>
                <w:lang w:val="en-GB"/>
              </w:rPr>
              <w:t xml:space="preserve">… The </w:t>
            </w:r>
            <w:r>
              <w:rPr>
                <w:lang w:val="en-GB"/>
              </w:rPr>
              <w:t xml:space="preserve">row </w:t>
            </w:r>
            <w:r w:rsidRPr="0043604E">
              <w:rPr>
                <w:i/>
                <w:iCs/>
                <w:lang w:val="en-GB"/>
              </w:rPr>
              <w:t>Price</w:t>
            </w:r>
            <w:r w:rsidRPr="00AB0CB9">
              <w:rPr>
                <w:lang w:val="en-GB"/>
              </w:rPr>
              <w:t xml:space="preserve"> records the discounted cash flow values</w:t>
            </w:r>
            <w:r w:rsidR="00610C05">
              <w:rPr>
                <w:lang w:val="en-GB"/>
              </w:rPr>
              <w:t xml:space="preserve"> and the </w:t>
            </w:r>
            <w:r w:rsidRPr="00AB0CB9">
              <w:rPr>
                <w:lang w:val="en-GB"/>
              </w:rPr>
              <w:t xml:space="preserve">sum of </w:t>
            </w:r>
            <w:r w:rsidR="00610C05">
              <w:rPr>
                <w:lang w:val="en-GB"/>
              </w:rPr>
              <w:t xml:space="preserve">these values </w:t>
            </w:r>
            <w:r w:rsidRPr="00AB0CB9">
              <w:rPr>
                <w:lang w:val="en-GB"/>
              </w:rPr>
              <w:t>gives the bond</w:t>
            </w:r>
            <w:r>
              <w:rPr>
                <w:lang w:val="en-GB"/>
              </w:rPr>
              <w:t>’</w:t>
            </w:r>
            <w:r w:rsidRPr="00AB0CB9">
              <w:rPr>
                <w:lang w:val="en-GB"/>
              </w:rPr>
              <w:t xml:space="preserve">s price. … Finally, the </w:t>
            </w:r>
            <w:r>
              <w:rPr>
                <w:lang w:val="en-GB"/>
              </w:rPr>
              <w:t xml:space="preserve">row </w:t>
            </w:r>
            <w:r w:rsidRPr="0043604E">
              <w:rPr>
                <w:i/>
                <w:iCs/>
                <w:lang w:val="en-GB"/>
              </w:rPr>
              <w:t>Duration</w:t>
            </w:r>
            <w:r w:rsidRPr="00AB0CB9">
              <w:rPr>
                <w:lang w:val="en-GB"/>
              </w:rPr>
              <w:t xml:space="preserve"> applies the formula to calculate the individual terms of the Macaulay duration, </w:t>
            </w:r>
            <w:r>
              <w:rPr>
                <w:lang w:val="en-GB"/>
              </w:rPr>
              <w:t xml:space="preserve">whose sum is </w:t>
            </w:r>
            <w:r w:rsidRPr="00AB0CB9">
              <w:rPr>
                <w:lang w:val="en-GB"/>
              </w:rPr>
              <w:t>almost exactly five years, as required.</w:t>
            </w:r>
          </w:p>
          <w:p w14:paraId="3D135A2D" w14:textId="7D781EE6" w:rsidR="000B6872" w:rsidRDefault="000B6872" w:rsidP="0058090D">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7AD0086A" w14:textId="280DBA60" w:rsidR="0058090D" w:rsidRDefault="000B6872" w:rsidP="007A16C9">
            <w:pPr>
              <w:pStyle w:val="Odstavecseseznamem"/>
              <w:widowControl w:val="0"/>
              <w:suppressAutoHyphens/>
              <w:autoSpaceDN w:val="0"/>
              <w:spacing w:after="0" w:line="240" w:lineRule="auto"/>
              <w:ind w:left="284"/>
              <w:contextualSpacing w:val="0"/>
              <w:textAlignment w:val="baseline"/>
              <w:rPr>
                <w:lang w:val="en-GB"/>
              </w:rPr>
            </w:pPr>
            <w:r w:rsidRPr="000B6872">
              <w:rPr>
                <w:lang w:val="en-GB"/>
              </w:rPr>
              <w:t xml:space="preserve">We still need to </w:t>
            </w:r>
            <w:r w:rsidR="00610C05">
              <w:rPr>
                <w:lang w:val="en-GB"/>
              </w:rPr>
              <w:t>determine</w:t>
            </w:r>
            <w:r w:rsidRPr="000B6872">
              <w:rPr>
                <w:lang w:val="en-GB"/>
              </w:rPr>
              <w:t xml:space="preserve"> how many of these immuni</w:t>
            </w:r>
            <w:r>
              <w:rPr>
                <w:lang w:val="en-GB"/>
              </w:rPr>
              <w:t>s</w:t>
            </w:r>
            <w:r w:rsidRPr="000B6872">
              <w:rPr>
                <w:lang w:val="en-GB"/>
              </w:rPr>
              <w:t xml:space="preserve">ation bonds we need to purchase to </w:t>
            </w:r>
            <w:r w:rsidR="00610C05">
              <w:rPr>
                <w:lang w:val="en-GB"/>
              </w:rPr>
              <w:t xml:space="preserve">match </w:t>
            </w:r>
            <w:r w:rsidRPr="000B6872">
              <w:rPr>
                <w:lang w:val="en-GB"/>
              </w:rPr>
              <w:t xml:space="preserve">their current market value </w:t>
            </w:r>
            <w:r w:rsidR="00610C05">
              <w:rPr>
                <w:lang w:val="en-GB"/>
              </w:rPr>
              <w:t xml:space="preserve">with </w:t>
            </w:r>
            <w:r w:rsidRPr="000B6872">
              <w:rPr>
                <w:lang w:val="en-GB"/>
              </w:rPr>
              <w:t xml:space="preserve">the current value of the financial </w:t>
            </w:r>
            <w:r w:rsidR="007D21DA">
              <w:rPr>
                <w:lang w:val="en-GB"/>
              </w:rPr>
              <w:t>commitment</w:t>
            </w:r>
            <w:r w:rsidRPr="000B6872">
              <w:rPr>
                <w:lang w:val="en-GB"/>
              </w:rPr>
              <w:t xml:space="preserve">. </w:t>
            </w:r>
            <w:r w:rsidR="007D21DA">
              <w:rPr>
                <w:lang w:val="en-GB"/>
              </w:rPr>
              <w:t xml:space="preserve">The answer is </w:t>
            </w:r>
            <w:r w:rsidRPr="000B6872">
              <w:rPr>
                <w:lang w:val="en-GB"/>
              </w:rPr>
              <w:t xml:space="preserve">46 </w:t>
            </w:r>
            <w:r w:rsidR="007D21DA">
              <w:rPr>
                <w:lang w:val="en-GB"/>
              </w:rPr>
              <w:t>pieces</w:t>
            </w:r>
            <w:r w:rsidR="007A16C9">
              <w:rPr>
                <w:lang w:val="en-GB"/>
              </w:rPr>
              <w:t xml:space="preserve">. </w:t>
            </w:r>
            <w:r w:rsidR="007A16C9" w:rsidRPr="007A16C9">
              <w:rPr>
                <w:lang w:val="en-GB"/>
              </w:rPr>
              <w:t xml:space="preserve">It is the result of dividing the present </w:t>
            </w:r>
            <w:r w:rsidR="007A16C9" w:rsidRPr="007A16C9">
              <w:rPr>
                <w:lang w:val="en-GB"/>
              </w:rPr>
              <w:lastRenderedPageBreak/>
              <w:t xml:space="preserve">value of </w:t>
            </w:r>
            <w:r w:rsidR="007A16C9">
              <w:rPr>
                <w:lang w:val="en-GB"/>
              </w:rPr>
              <w:t xml:space="preserve">the </w:t>
            </w:r>
            <w:r w:rsidR="007A16C9" w:rsidRPr="007A16C9">
              <w:rPr>
                <w:lang w:val="en-GB"/>
              </w:rPr>
              <w:t xml:space="preserve">financial </w:t>
            </w:r>
            <w:r w:rsidR="007A16C9">
              <w:rPr>
                <w:lang w:val="en-GB"/>
              </w:rPr>
              <w:t xml:space="preserve">commitment </w:t>
            </w:r>
            <w:r w:rsidR="007A16C9" w:rsidRPr="007A16C9">
              <w:rPr>
                <w:lang w:val="en-GB"/>
              </w:rPr>
              <w:t>by the market price of a single bond, rounded to the nearest whole number.</w:t>
            </w:r>
          </w:p>
          <w:p w14:paraId="58B8038A" w14:textId="77777777" w:rsidR="007A16C9" w:rsidRPr="00672060" w:rsidRDefault="007A16C9" w:rsidP="007A16C9">
            <w:pPr>
              <w:pStyle w:val="Odstavecseseznamem"/>
              <w:widowControl w:val="0"/>
              <w:suppressAutoHyphens/>
              <w:autoSpaceDN w:val="0"/>
              <w:spacing w:after="0" w:line="240" w:lineRule="auto"/>
              <w:ind w:left="284"/>
              <w:contextualSpacing w:val="0"/>
              <w:textAlignment w:val="baseline"/>
              <w:rPr>
                <w:lang w:val="en-GB"/>
              </w:rPr>
            </w:pPr>
          </w:p>
          <w:p w14:paraId="229C1A8A" w14:textId="6CFF1DF3" w:rsidR="007D21DA" w:rsidRDefault="007D21DA" w:rsidP="00FC016B">
            <w:pPr>
              <w:pStyle w:val="Odstavecseseznamem"/>
              <w:widowControl w:val="0"/>
              <w:numPr>
                <w:ilvl w:val="0"/>
                <w:numId w:val="69"/>
              </w:numPr>
              <w:suppressAutoHyphens/>
              <w:autoSpaceDN w:val="0"/>
              <w:spacing w:after="0" w:line="240" w:lineRule="auto"/>
              <w:ind w:left="284" w:hanging="284"/>
              <w:contextualSpacing w:val="0"/>
              <w:textAlignment w:val="baseline"/>
              <w:rPr>
                <w:lang w:val="en-GB"/>
              </w:rPr>
            </w:pPr>
            <w:r w:rsidRPr="007D21DA">
              <w:rPr>
                <w:lang w:val="en-GB"/>
              </w:rPr>
              <w:t xml:space="preserve">This </w:t>
            </w:r>
            <w:r>
              <w:rPr>
                <w:lang w:val="en-GB"/>
              </w:rPr>
              <w:t xml:space="preserve">second </w:t>
            </w:r>
            <w:r w:rsidRPr="007D21DA">
              <w:rPr>
                <w:lang w:val="en-GB"/>
              </w:rPr>
              <w:t xml:space="preserve">table </w:t>
            </w:r>
            <w:r w:rsidR="0043604E">
              <w:rPr>
                <w:lang w:val="en-GB"/>
              </w:rPr>
              <w:t xml:space="preserve">assumes </w:t>
            </w:r>
            <w:r w:rsidRPr="007D21DA">
              <w:rPr>
                <w:lang w:val="en-GB"/>
              </w:rPr>
              <w:t>three scenarios of interest rate development: keeping rates unchanged</w:t>
            </w:r>
            <w:r w:rsidR="0002105C">
              <w:rPr>
                <w:lang w:val="en-GB"/>
              </w:rPr>
              <w:t xml:space="preserve"> at the initial level of 8%</w:t>
            </w:r>
            <w:r w:rsidR="001A2DAB">
              <w:rPr>
                <w:lang w:val="en-GB"/>
              </w:rPr>
              <w:t xml:space="preserve"> … </w:t>
            </w:r>
            <w:r w:rsidRPr="007D21DA">
              <w:rPr>
                <w:lang w:val="en-GB"/>
              </w:rPr>
              <w:t>increas</w:t>
            </w:r>
            <w:r w:rsidR="0002105C">
              <w:rPr>
                <w:lang w:val="en-GB"/>
              </w:rPr>
              <w:t xml:space="preserve">ing them </w:t>
            </w:r>
            <w:r w:rsidRPr="007D21DA">
              <w:rPr>
                <w:lang w:val="en-GB"/>
              </w:rPr>
              <w:t xml:space="preserve">by one percentage point </w:t>
            </w:r>
            <w:r w:rsidR="0002105C">
              <w:rPr>
                <w:lang w:val="en-GB"/>
              </w:rPr>
              <w:t xml:space="preserve">to 9% </w:t>
            </w:r>
            <w:r w:rsidR="001A2DAB">
              <w:rPr>
                <w:lang w:val="en-GB"/>
              </w:rPr>
              <w:t xml:space="preserve">… </w:t>
            </w:r>
            <w:r w:rsidRPr="007D21DA">
              <w:rPr>
                <w:lang w:val="en-GB"/>
              </w:rPr>
              <w:t>and reduc</w:t>
            </w:r>
            <w:r w:rsidR="0002105C">
              <w:rPr>
                <w:lang w:val="en-GB"/>
              </w:rPr>
              <w:t xml:space="preserve">ing them </w:t>
            </w:r>
            <w:r w:rsidRPr="007D21DA">
              <w:rPr>
                <w:lang w:val="en-GB"/>
              </w:rPr>
              <w:t>by one percentage point</w:t>
            </w:r>
            <w:r w:rsidR="0002105C">
              <w:rPr>
                <w:lang w:val="en-GB"/>
              </w:rPr>
              <w:t xml:space="preserve"> to 7%.</w:t>
            </w:r>
          </w:p>
          <w:p w14:paraId="4DA9DA40" w14:textId="0F226C7A" w:rsidR="003D0208" w:rsidRDefault="003D0208" w:rsidP="003D0208">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15F2D5D5" w14:textId="1225CA6B" w:rsidR="00247CF3" w:rsidRDefault="00267E07" w:rsidP="00267E07">
            <w:pPr>
              <w:pStyle w:val="Odstavecseseznamem"/>
              <w:widowControl w:val="0"/>
              <w:suppressAutoHyphens/>
              <w:autoSpaceDN w:val="0"/>
              <w:spacing w:after="0" w:line="240" w:lineRule="auto"/>
              <w:ind w:left="284"/>
              <w:contextualSpacing w:val="0"/>
              <w:textAlignment w:val="baseline"/>
              <w:rPr>
                <w:lang w:val="en-GB"/>
              </w:rPr>
            </w:pPr>
            <w:r>
              <w:rPr>
                <w:lang w:val="en-GB"/>
              </w:rPr>
              <w:t>Let</w:t>
            </w:r>
            <w:r w:rsidR="003D0208">
              <w:rPr>
                <w:lang w:val="en-GB"/>
              </w:rPr>
              <w:t>’</w:t>
            </w:r>
            <w:r>
              <w:rPr>
                <w:lang w:val="en-GB"/>
              </w:rPr>
              <w:t>s</w:t>
            </w:r>
            <w:r w:rsidR="003D0208">
              <w:rPr>
                <w:lang w:val="en-GB"/>
              </w:rPr>
              <w:t xml:space="preserve"> </w:t>
            </w:r>
            <w:r>
              <w:rPr>
                <w:lang w:val="en-GB"/>
              </w:rPr>
              <w:t>remember</w:t>
            </w:r>
            <w:r w:rsidR="003D0208" w:rsidRPr="006D4ED3">
              <w:rPr>
                <w:lang w:val="en-GB"/>
              </w:rPr>
              <w:t xml:space="preserve"> that the </w:t>
            </w:r>
            <w:r w:rsidR="003D0208">
              <w:rPr>
                <w:lang w:val="en-GB"/>
              </w:rPr>
              <w:t>immuni</w:t>
            </w:r>
            <w:r>
              <w:rPr>
                <w:lang w:val="en-GB"/>
              </w:rPr>
              <w:t>s</w:t>
            </w:r>
            <w:r w:rsidR="003D0208">
              <w:rPr>
                <w:lang w:val="en-GB"/>
              </w:rPr>
              <w:t xml:space="preserve">ation </w:t>
            </w:r>
            <w:r w:rsidR="003D0208" w:rsidRPr="006D4ED3">
              <w:rPr>
                <w:lang w:val="en-GB"/>
              </w:rPr>
              <w:t>strategy has two components</w:t>
            </w:r>
            <w:r>
              <w:rPr>
                <w:lang w:val="en-GB"/>
              </w:rPr>
              <w:t xml:space="preserve"> of the cash flow. </w:t>
            </w:r>
            <w:r w:rsidR="003D0208">
              <w:rPr>
                <w:lang w:val="en-GB"/>
              </w:rPr>
              <w:t xml:space="preserve">The first one is </w:t>
            </w:r>
            <w:r w:rsidR="003D0208" w:rsidRPr="006D4ED3">
              <w:rPr>
                <w:lang w:val="en-GB"/>
              </w:rPr>
              <w:t xml:space="preserve">gradually acquiring coupons that can be reinvested </w:t>
            </w:r>
            <w:r w:rsidR="003D0208">
              <w:rPr>
                <w:lang w:val="en-GB"/>
              </w:rPr>
              <w:t>up to the time of meeting the commitment.</w:t>
            </w:r>
            <w:r w:rsidR="00247CF3">
              <w:rPr>
                <w:lang w:val="en-GB"/>
              </w:rPr>
              <w:t xml:space="preserve"> So, the </w:t>
            </w:r>
            <w:r w:rsidR="00247CF3" w:rsidRPr="00C9006F">
              <w:rPr>
                <w:lang w:val="en-GB"/>
              </w:rPr>
              <w:t xml:space="preserve">first coupon can earn interest for four years, the second coupon </w:t>
            </w:r>
            <w:r w:rsidR="00247CF3">
              <w:rPr>
                <w:lang w:val="en-GB"/>
              </w:rPr>
              <w:t xml:space="preserve">for </w:t>
            </w:r>
            <w:r w:rsidR="00247CF3" w:rsidRPr="00C9006F">
              <w:rPr>
                <w:lang w:val="en-GB"/>
              </w:rPr>
              <w:t>three years and so on.</w:t>
            </w:r>
          </w:p>
          <w:p w14:paraId="1FEA458B" w14:textId="6B28628D" w:rsidR="00247CF3" w:rsidRPr="00247CF3" w:rsidRDefault="00247CF3" w:rsidP="00247CF3">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3C4D3FC5" w14:textId="4B3BE1DC" w:rsidR="00AF7156" w:rsidRDefault="003D0208" w:rsidP="00267E07">
            <w:pPr>
              <w:pStyle w:val="Odstavecseseznamem"/>
              <w:widowControl w:val="0"/>
              <w:suppressAutoHyphens/>
              <w:autoSpaceDN w:val="0"/>
              <w:spacing w:after="0" w:line="240" w:lineRule="auto"/>
              <w:ind w:left="284"/>
              <w:contextualSpacing w:val="0"/>
              <w:textAlignment w:val="baseline"/>
              <w:rPr>
                <w:lang w:val="en-GB"/>
              </w:rPr>
            </w:pPr>
            <w:r>
              <w:rPr>
                <w:lang w:val="en-GB"/>
              </w:rPr>
              <w:t xml:space="preserve">The second </w:t>
            </w:r>
            <w:r w:rsidR="00FA6A71">
              <w:rPr>
                <w:lang w:val="en-GB"/>
              </w:rPr>
              <w:t xml:space="preserve">component </w:t>
            </w:r>
            <w:r>
              <w:rPr>
                <w:lang w:val="en-GB"/>
              </w:rPr>
              <w:t xml:space="preserve">is </w:t>
            </w:r>
            <w:r w:rsidRPr="006D4ED3">
              <w:rPr>
                <w:lang w:val="en-GB"/>
              </w:rPr>
              <w:t xml:space="preserve">the </w:t>
            </w:r>
            <w:r w:rsidR="00267E07">
              <w:rPr>
                <w:lang w:val="en-GB"/>
              </w:rPr>
              <w:t xml:space="preserve">amount </w:t>
            </w:r>
            <w:r w:rsidRPr="006D4ED3">
              <w:rPr>
                <w:lang w:val="en-GB"/>
              </w:rPr>
              <w:t xml:space="preserve">that the </w:t>
            </w:r>
            <w:r w:rsidR="00267E07">
              <w:rPr>
                <w:lang w:val="en-GB"/>
              </w:rPr>
              <w:t xml:space="preserve">hedger </w:t>
            </w:r>
            <w:r w:rsidRPr="006D4ED3">
              <w:rPr>
                <w:lang w:val="en-GB"/>
              </w:rPr>
              <w:t>receive</w:t>
            </w:r>
            <w:r w:rsidR="00267E07">
              <w:rPr>
                <w:lang w:val="en-GB"/>
              </w:rPr>
              <w:t>s</w:t>
            </w:r>
            <w:r w:rsidRPr="006D4ED3">
              <w:rPr>
                <w:lang w:val="en-GB"/>
              </w:rPr>
              <w:t xml:space="preserve"> </w:t>
            </w:r>
            <w:r w:rsidR="00267E07" w:rsidRPr="00267E07">
              <w:rPr>
                <w:lang w:val="en-GB"/>
              </w:rPr>
              <w:t xml:space="preserve">when selling the bonds at the time of </w:t>
            </w:r>
            <w:r w:rsidR="00AF7156">
              <w:rPr>
                <w:lang w:val="en-GB"/>
              </w:rPr>
              <w:t>meeting the commitment.</w:t>
            </w:r>
            <w:r w:rsidR="00247CF3">
              <w:t xml:space="preserve"> </w:t>
            </w:r>
            <w:r w:rsidR="00247CF3" w:rsidRPr="00247CF3">
              <w:rPr>
                <w:lang w:val="en-GB"/>
              </w:rPr>
              <w:t xml:space="preserve">This </w:t>
            </w:r>
            <w:r w:rsidR="000E3CC6">
              <w:rPr>
                <w:lang w:val="en-GB"/>
              </w:rPr>
              <w:t xml:space="preserve">amount of money </w:t>
            </w:r>
            <w:r w:rsidR="00247CF3" w:rsidRPr="00247CF3">
              <w:rPr>
                <w:lang w:val="en-GB"/>
              </w:rPr>
              <w:t>is equal to the sum of the discounted cash flows that the bond</w:t>
            </w:r>
            <w:r w:rsidR="00247CF3">
              <w:rPr>
                <w:lang w:val="en-GB"/>
              </w:rPr>
              <w:t>s</w:t>
            </w:r>
            <w:r w:rsidR="00247CF3" w:rsidRPr="00247CF3">
              <w:rPr>
                <w:lang w:val="en-GB"/>
              </w:rPr>
              <w:t xml:space="preserve"> </w:t>
            </w:r>
            <w:r w:rsidR="00247CF3">
              <w:rPr>
                <w:lang w:val="en-GB"/>
              </w:rPr>
              <w:t>g</w:t>
            </w:r>
            <w:r w:rsidR="00247CF3" w:rsidRPr="00247CF3">
              <w:rPr>
                <w:lang w:val="en-GB"/>
              </w:rPr>
              <w:t xml:space="preserve">enerate until </w:t>
            </w:r>
            <w:r w:rsidR="000E3CC6">
              <w:rPr>
                <w:lang w:val="en-GB"/>
              </w:rPr>
              <w:t xml:space="preserve">their </w:t>
            </w:r>
            <w:r w:rsidR="00247CF3" w:rsidRPr="00247CF3">
              <w:rPr>
                <w:lang w:val="en-GB"/>
              </w:rPr>
              <w:t>maturity.</w:t>
            </w:r>
          </w:p>
          <w:p w14:paraId="2D867683" w14:textId="6C1F096A" w:rsidR="0024505C" w:rsidRDefault="0024505C" w:rsidP="00267E07">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40F93C86" w14:textId="371BA11C" w:rsidR="0024505C" w:rsidRDefault="00247CF3" w:rsidP="00267E07">
            <w:pPr>
              <w:pStyle w:val="Odstavecseseznamem"/>
              <w:widowControl w:val="0"/>
              <w:suppressAutoHyphens/>
              <w:autoSpaceDN w:val="0"/>
              <w:spacing w:after="0" w:line="240" w:lineRule="auto"/>
              <w:ind w:left="284"/>
              <w:contextualSpacing w:val="0"/>
              <w:textAlignment w:val="baseline"/>
              <w:rPr>
                <w:lang w:val="en-GB"/>
              </w:rPr>
            </w:pPr>
            <w:r w:rsidRPr="00247CF3">
              <w:rPr>
                <w:lang w:val="en-GB"/>
              </w:rPr>
              <w:t>For each of the three interest rate scenarios, the corresponding values ​​are calculated in the table.</w:t>
            </w:r>
            <w:r w:rsidR="0043604E" w:rsidRPr="0043604E">
              <w:rPr>
                <w:lang w:val="en-GB"/>
              </w:rPr>
              <w:t xml:space="preserve"> The dividing line is the end of the fifth year. Before that line the cash flow from the bonds </w:t>
            </w:r>
            <w:r w:rsidR="00B17B62">
              <w:rPr>
                <w:lang w:val="en-GB"/>
              </w:rPr>
              <w:t xml:space="preserve">bears </w:t>
            </w:r>
            <w:r w:rsidR="0043604E" w:rsidRPr="0043604E">
              <w:rPr>
                <w:lang w:val="en-GB"/>
              </w:rPr>
              <w:t>interest</w:t>
            </w:r>
            <w:r w:rsidR="00B17B62">
              <w:rPr>
                <w:lang w:val="en-GB"/>
              </w:rPr>
              <w:t xml:space="preserve"> </w:t>
            </w:r>
            <w:r w:rsidR="0043604E" w:rsidRPr="0043604E">
              <w:rPr>
                <w:lang w:val="en-GB"/>
              </w:rPr>
              <w:t xml:space="preserve">and after that line it is discounted. The totals can be found in the </w:t>
            </w:r>
            <w:r w:rsidR="00B17B62">
              <w:rPr>
                <w:lang w:val="en-GB"/>
              </w:rPr>
              <w:t xml:space="preserve">column named </w:t>
            </w:r>
            <w:r w:rsidR="0043604E" w:rsidRPr="00B17B62">
              <w:rPr>
                <w:i/>
                <w:iCs/>
                <w:lang w:val="en-GB"/>
              </w:rPr>
              <w:t>Total</w:t>
            </w:r>
            <w:r w:rsidR="00B17B62">
              <w:rPr>
                <w:lang w:val="en-GB"/>
              </w:rPr>
              <w:t>.</w:t>
            </w:r>
          </w:p>
          <w:p w14:paraId="31100B5B" w14:textId="7AB0F67D" w:rsidR="00C403B3" w:rsidRDefault="00C403B3" w:rsidP="00267E07">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4D775195" w14:textId="25CA3229" w:rsidR="00056A51" w:rsidRDefault="003E73B5" w:rsidP="006C7FC8">
            <w:pPr>
              <w:pStyle w:val="Odstavecseseznamem"/>
              <w:widowControl w:val="0"/>
              <w:suppressAutoHyphens/>
              <w:autoSpaceDN w:val="0"/>
              <w:spacing w:after="0" w:line="240" w:lineRule="auto"/>
              <w:ind w:left="284"/>
              <w:contextualSpacing w:val="0"/>
              <w:textAlignment w:val="baseline"/>
              <w:rPr>
                <w:lang w:val="en-GB"/>
              </w:rPr>
            </w:pPr>
            <w:r w:rsidRPr="003E73B5">
              <w:rPr>
                <w:lang w:val="en-GB"/>
              </w:rPr>
              <w:t>It is unlikely that market conditions will allow the same interest rate to be used for all these future operations.</w:t>
            </w:r>
            <w:r w:rsidR="00A63A4C">
              <w:rPr>
                <w:lang w:val="en-GB"/>
              </w:rPr>
              <w:t xml:space="preserve"> </w:t>
            </w:r>
            <w:r w:rsidR="00A63A4C" w:rsidRPr="00A63A4C">
              <w:rPr>
                <w:lang w:val="en-GB"/>
              </w:rPr>
              <w:t>This fact represents a weak point of the immuni</w:t>
            </w:r>
            <w:r w:rsidR="00362585">
              <w:rPr>
                <w:lang w:val="en-GB"/>
              </w:rPr>
              <w:t>s</w:t>
            </w:r>
            <w:r w:rsidR="00A63A4C" w:rsidRPr="00A63A4C">
              <w:rPr>
                <w:lang w:val="en-GB"/>
              </w:rPr>
              <w:t>ation technique.</w:t>
            </w:r>
            <w:r w:rsidR="00362585">
              <w:rPr>
                <w:lang w:val="en-GB"/>
              </w:rPr>
              <w:t xml:space="preserve"> </w:t>
            </w:r>
          </w:p>
          <w:p w14:paraId="0762566F" w14:textId="155F08A3" w:rsidR="00056A51" w:rsidRDefault="00056A51" w:rsidP="006C7FC8">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374E0830" w14:textId="758195F2" w:rsidR="006C7FC8" w:rsidRDefault="006C7FC8" w:rsidP="006C7FC8">
            <w:pPr>
              <w:pStyle w:val="Odstavecseseznamem"/>
              <w:widowControl w:val="0"/>
              <w:suppressAutoHyphens/>
              <w:autoSpaceDN w:val="0"/>
              <w:spacing w:after="0" w:line="240" w:lineRule="auto"/>
              <w:ind w:left="284"/>
              <w:contextualSpacing w:val="0"/>
              <w:textAlignment w:val="baseline"/>
              <w:rPr>
                <w:lang w:val="en-GB"/>
              </w:rPr>
            </w:pPr>
            <w:r>
              <w:rPr>
                <w:lang w:val="en-GB"/>
              </w:rPr>
              <w:t xml:space="preserve">You should note that </w:t>
            </w:r>
            <w:r w:rsidRPr="008C7784">
              <w:rPr>
                <w:lang w:val="en-GB"/>
              </w:rPr>
              <w:t xml:space="preserve">the two components of </w:t>
            </w:r>
            <w:r>
              <w:rPr>
                <w:lang w:val="en-GB"/>
              </w:rPr>
              <w:t xml:space="preserve">the </w:t>
            </w:r>
            <w:r w:rsidRPr="008C7784">
              <w:rPr>
                <w:lang w:val="en-GB"/>
              </w:rPr>
              <w:t>cash flow respond to changes in interest rates in opposite directions. Higher rates increase the accumulated value of reinvested coupons and simultaneously reduce the selling price of the bond</w:t>
            </w:r>
            <w:r>
              <w:rPr>
                <w:lang w:val="en-GB"/>
              </w:rPr>
              <w:t>s</w:t>
            </w:r>
            <w:r w:rsidRPr="008C7784">
              <w:rPr>
                <w:lang w:val="en-GB"/>
              </w:rPr>
              <w:t>. When rates decline</w:t>
            </w:r>
            <w:r>
              <w:rPr>
                <w:lang w:val="en-GB"/>
              </w:rPr>
              <w:t xml:space="preserve">, the </w:t>
            </w:r>
            <w:r w:rsidRPr="008C7784">
              <w:rPr>
                <w:lang w:val="en-GB"/>
              </w:rPr>
              <w:t xml:space="preserve">accumulated value of reinvested coupons </w:t>
            </w:r>
            <w:r>
              <w:rPr>
                <w:lang w:val="en-GB"/>
              </w:rPr>
              <w:t xml:space="preserve">falls and </w:t>
            </w:r>
            <w:r w:rsidRPr="008C7784">
              <w:rPr>
                <w:lang w:val="en-GB"/>
              </w:rPr>
              <w:t xml:space="preserve">the selling price of </w:t>
            </w:r>
            <w:r>
              <w:rPr>
                <w:lang w:val="en-GB"/>
              </w:rPr>
              <w:t xml:space="preserve">the </w:t>
            </w:r>
            <w:r w:rsidRPr="008C7784">
              <w:rPr>
                <w:lang w:val="en-GB"/>
              </w:rPr>
              <w:t>bond</w:t>
            </w:r>
            <w:r w:rsidR="00F650F0">
              <w:rPr>
                <w:lang w:val="en-GB"/>
              </w:rPr>
              <w:t>s</w:t>
            </w:r>
            <w:r w:rsidRPr="008C7784">
              <w:rPr>
                <w:lang w:val="en-GB"/>
              </w:rPr>
              <w:t xml:space="preserve"> </w:t>
            </w:r>
            <w:r>
              <w:rPr>
                <w:lang w:val="en-GB"/>
              </w:rPr>
              <w:t>go</w:t>
            </w:r>
            <w:r w:rsidR="00F650F0">
              <w:rPr>
                <w:lang w:val="en-GB"/>
              </w:rPr>
              <w:t>es</w:t>
            </w:r>
            <w:r>
              <w:rPr>
                <w:lang w:val="en-GB"/>
              </w:rPr>
              <w:t xml:space="preserve"> up.</w:t>
            </w:r>
          </w:p>
          <w:p w14:paraId="232F13B1" w14:textId="226052F1" w:rsidR="00AF7156" w:rsidRDefault="006C7FC8" w:rsidP="00267E07">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2D7A58B1" w14:textId="77777777" w:rsidR="006C7FC8" w:rsidRDefault="006C7FC8" w:rsidP="006C7FC8">
            <w:pPr>
              <w:pStyle w:val="Odstavecseseznamem"/>
              <w:widowControl w:val="0"/>
              <w:suppressAutoHyphens/>
              <w:autoSpaceDN w:val="0"/>
              <w:spacing w:after="0" w:line="240" w:lineRule="auto"/>
              <w:ind w:left="284"/>
              <w:contextualSpacing w:val="0"/>
              <w:textAlignment w:val="baseline"/>
              <w:rPr>
                <w:lang w:val="en-GB"/>
              </w:rPr>
            </w:pPr>
            <w:r>
              <w:rPr>
                <w:lang w:val="en-GB"/>
              </w:rPr>
              <w:t>By s</w:t>
            </w:r>
            <w:r w:rsidRPr="001B2164">
              <w:rPr>
                <w:lang w:val="en-GB"/>
              </w:rPr>
              <w:t xml:space="preserve">umming the two components of </w:t>
            </w:r>
            <w:r>
              <w:rPr>
                <w:lang w:val="en-GB"/>
              </w:rPr>
              <w:t xml:space="preserve">the </w:t>
            </w:r>
            <w:r w:rsidRPr="001B2164">
              <w:rPr>
                <w:lang w:val="en-GB"/>
              </w:rPr>
              <w:t>cash flow</w:t>
            </w:r>
            <w:r>
              <w:rPr>
                <w:lang w:val="en-GB"/>
              </w:rPr>
              <w:t>,</w:t>
            </w:r>
            <w:r w:rsidRPr="001B2164">
              <w:rPr>
                <w:lang w:val="en-GB"/>
              </w:rPr>
              <w:t xml:space="preserve"> </w:t>
            </w:r>
            <w:r>
              <w:rPr>
                <w:lang w:val="en-GB"/>
              </w:rPr>
              <w:t xml:space="preserve">we get </w:t>
            </w:r>
            <w:r w:rsidRPr="001B2164">
              <w:rPr>
                <w:lang w:val="en-GB"/>
              </w:rPr>
              <w:t xml:space="preserve">the amount </w:t>
            </w:r>
            <w:r>
              <w:rPr>
                <w:lang w:val="en-GB"/>
              </w:rPr>
              <w:t xml:space="preserve">available to </w:t>
            </w:r>
            <w:r w:rsidRPr="001B2164">
              <w:rPr>
                <w:lang w:val="en-GB"/>
              </w:rPr>
              <w:t xml:space="preserve">the investor </w:t>
            </w:r>
            <w:r>
              <w:rPr>
                <w:lang w:val="en-GB"/>
              </w:rPr>
              <w:t xml:space="preserve">at the time of meeting the </w:t>
            </w:r>
            <w:r w:rsidRPr="001B2164">
              <w:rPr>
                <w:lang w:val="en-GB"/>
              </w:rPr>
              <w:t>financial commitment.</w:t>
            </w:r>
          </w:p>
          <w:p w14:paraId="6B06D7D4" w14:textId="0CF75851" w:rsidR="00AF7156" w:rsidRDefault="00F650F0" w:rsidP="00267E07">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45CC8564" w14:textId="6B2B53FC" w:rsidR="00AF7156" w:rsidRDefault="00F650F0" w:rsidP="00267E07">
            <w:pPr>
              <w:pStyle w:val="Odstavecseseznamem"/>
              <w:widowControl w:val="0"/>
              <w:suppressAutoHyphens/>
              <w:autoSpaceDN w:val="0"/>
              <w:spacing w:after="0" w:line="240" w:lineRule="auto"/>
              <w:ind w:left="284"/>
              <w:contextualSpacing w:val="0"/>
              <w:textAlignment w:val="baseline"/>
              <w:rPr>
                <w:lang w:val="en-GB"/>
              </w:rPr>
            </w:pPr>
            <w:r>
              <w:rPr>
                <w:lang w:val="en-GB"/>
              </w:rPr>
              <w:t>We can see the a</w:t>
            </w:r>
            <w:r w:rsidRPr="008B4C7C">
              <w:rPr>
                <w:lang w:val="en-GB"/>
              </w:rPr>
              <w:t xml:space="preserve">dvantages </w:t>
            </w:r>
            <w:r>
              <w:rPr>
                <w:lang w:val="en-GB"/>
              </w:rPr>
              <w:t xml:space="preserve">of the </w:t>
            </w:r>
            <w:r w:rsidRPr="008B4C7C">
              <w:rPr>
                <w:lang w:val="en-GB"/>
              </w:rPr>
              <w:t>immuni</w:t>
            </w:r>
            <w:r>
              <w:rPr>
                <w:lang w:val="en-GB"/>
              </w:rPr>
              <w:t>s</w:t>
            </w:r>
            <w:r w:rsidRPr="008B4C7C">
              <w:rPr>
                <w:lang w:val="en-GB"/>
              </w:rPr>
              <w:t>ation strateg</w:t>
            </w:r>
            <w:r>
              <w:rPr>
                <w:lang w:val="en-GB"/>
              </w:rPr>
              <w:t>y. T</w:t>
            </w:r>
            <w:r w:rsidRPr="008B4C7C">
              <w:rPr>
                <w:lang w:val="en-GB"/>
              </w:rPr>
              <w:t xml:space="preserve">he </w:t>
            </w:r>
            <w:r w:rsidR="001D229A">
              <w:rPr>
                <w:lang w:val="en-GB"/>
              </w:rPr>
              <w:t xml:space="preserve">total </w:t>
            </w:r>
            <w:r w:rsidRPr="008B4C7C">
              <w:rPr>
                <w:lang w:val="en-GB"/>
              </w:rPr>
              <w:t xml:space="preserve">amount available at the time </w:t>
            </w:r>
            <w:r>
              <w:rPr>
                <w:lang w:val="en-GB"/>
              </w:rPr>
              <w:t xml:space="preserve">of meeting the commitment </w:t>
            </w:r>
            <w:r w:rsidRPr="008B4C7C">
              <w:rPr>
                <w:lang w:val="en-GB"/>
              </w:rPr>
              <w:t xml:space="preserve">remains virtually </w:t>
            </w:r>
            <w:r w:rsidRPr="008B4C7C">
              <w:rPr>
                <w:lang w:val="en-GB"/>
              </w:rPr>
              <w:lastRenderedPageBreak/>
              <w:t>unchanged</w:t>
            </w:r>
            <w:r>
              <w:rPr>
                <w:lang w:val="en-GB"/>
              </w:rPr>
              <w:t>,</w:t>
            </w:r>
            <w:r w:rsidR="00A63A4C">
              <w:rPr>
                <w:lang w:val="en-GB"/>
              </w:rPr>
              <w:t xml:space="preserve"> regardless of whether there is an </w:t>
            </w:r>
            <w:r>
              <w:rPr>
                <w:lang w:val="en-GB"/>
              </w:rPr>
              <w:t xml:space="preserve">interest rate increase </w:t>
            </w:r>
            <w:r w:rsidR="00A63A4C">
              <w:rPr>
                <w:lang w:val="en-GB"/>
              </w:rPr>
              <w:t xml:space="preserve">or </w:t>
            </w:r>
            <w:r>
              <w:rPr>
                <w:lang w:val="en-GB"/>
              </w:rPr>
              <w:t xml:space="preserve">a decline. </w:t>
            </w:r>
            <w:r w:rsidR="00A63A4C" w:rsidRPr="00A63A4C">
              <w:rPr>
                <w:lang w:val="en-GB"/>
              </w:rPr>
              <w:t>The reason is that when the bonds reach their duration, the two opposing effects offset each other.</w:t>
            </w:r>
          </w:p>
          <w:p w14:paraId="1FAFF402" w14:textId="559CDA9C" w:rsidR="00744FB7" w:rsidRDefault="001D229A" w:rsidP="001D229A">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247A3057" w14:textId="32AFFEE9" w:rsidR="00E92AED" w:rsidRPr="00E92AED" w:rsidRDefault="00E92AED" w:rsidP="00E92AED">
            <w:pPr>
              <w:pStyle w:val="Odstavecseseznamem"/>
              <w:widowControl w:val="0"/>
              <w:suppressAutoHyphens/>
              <w:autoSpaceDN w:val="0"/>
              <w:spacing w:after="0" w:line="240" w:lineRule="auto"/>
              <w:ind w:left="284"/>
              <w:contextualSpacing w:val="0"/>
              <w:textAlignment w:val="baseline"/>
              <w:rPr>
                <w:lang w:val="en-GB"/>
              </w:rPr>
            </w:pPr>
            <w:r>
              <w:rPr>
                <w:lang w:val="en-GB"/>
              </w:rPr>
              <w:t>I</w:t>
            </w:r>
            <w:r w:rsidRPr="00E92AED">
              <w:rPr>
                <w:lang w:val="en-GB"/>
              </w:rPr>
              <w:t xml:space="preserve">t is clear that under ideal conditions </w:t>
            </w:r>
            <w:r>
              <w:rPr>
                <w:lang w:val="en-GB"/>
              </w:rPr>
              <w:t xml:space="preserve">the </w:t>
            </w:r>
            <w:r w:rsidRPr="00E92AED">
              <w:rPr>
                <w:lang w:val="en-GB"/>
              </w:rPr>
              <w:t>immuni</w:t>
            </w:r>
            <w:r>
              <w:rPr>
                <w:lang w:val="en-GB"/>
              </w:rPr>
              <w:t>s</w:t>
            </w:r>
            <w:r w:rsidRPr="00E92AED">
              <w:rPr>
                <w:lang w:val="en-GB"/>
              </w:rPr>
              <w:t>ation works perfectly</w:t>
            </w:r>
            <w:r w:rsidR="00744FB7">
              <w:rPr>
                <w:lang w:val="en-GB"/>
              </w:rPr>
              <w:t xml:space="preserve">. But be aware of the very </w:t>
            </w:r>
            <w:r w:rsidR="00744FB7" w:rsidRPr="009D0AE5">
              <w:rPr>
                <w:lang w:val="en-GB"/>
              </w:rPr>
              <w:t>restrictive assumptions</w:t>
            </w:r>
            <w:r>
              <w:t xml:space="preserve"> </w:t>
            </w:r>
            <w:r w:rsidRPr="00E92AED">
              <w:rPr>
                <w:lang w:val="en-GB"/>
              </w:rPr>
              <w:t>about the behavio</w:t>
            </w:r>
            <w:r>
              <w:rPr>
                <w:lang w:val="en-GB"/>
              </w:rPr>
              <w:t>u</w:t>
            </w:r>
            <w:r w:rsidRPr="00E92AED">
              <w:rPr>
                <w:lang w:val="en-GB"/>
              </w:rPr>
              <w:t>r of the yield curve</w:t>
            </w:r>
            <w:r>
              <w:rPr>
                <w:lang w:val="en-GB"/>
              </w:rPr>
              <w:t xml:space="preserve">, which significantly </w:t>
            </w:r>
            <w:r w:rsidR="00744FB7">
              <w:rPr>
                <w:lang w:val="en-GB"/>
              </w:rPr>
              <w:t>limit the</w:t>
            </w:r>
            <w:r w:rsidR="00744FB7" w:rsidRPr="009D0AE5">
              <w:rPr>
                <w:lang w:val="en-GB"/>
              </w:rPr>
              <w:t xml:space="preserve"> </w:t>
            </w:r>
            <w:r w:rsidR="00EE17CC">
              <w:rPr>
                <w:lang w:val="en-GB"/>
              </w:rPr>
              <w:t xml:space="preserve">applicability </w:t>
            </w:r>
            <w:r w:rsidR="00744FB7">
              <w:rPr>
                <w:lang w:val="en-GB"/>
              </w:rPr>
              <w:t xml:space="preserve">of </w:t>
            </w:r>
            <w:r w:rsidR="00EE17CC">
              <w:rPr>
                <w:lang w:val="en-GB"/>
              </w:rPr>
              <w:t xml:space="preserve">the </w:t>
            </w:r>
            <w:r w:rsidR="00744FB7" w:rsidRPr="009D0AE5">
              <w:rPr>
                <w:lang w:val="en-GB"/>
              </w:rPr>
              <w:t>immuni</w:t>
            </w:r>
            <w:r w:rsidR="00EE17CC">
              <w:rPr>
                <w:lang w:val="en-GB"/>
              </w:rPr>
              <w:t>s</w:t>
            </w:r>
            <w:r w:rsidR="00744FB7" w:rsidRPr="009D0AE5">
              <w:rPr>
                <w:lang w:val="en-GB"/>
              </w:rPr>
              <w:t>ation technique</w:t>
            </w:r>
            <w:r w:rsidR="00744FB7">
              <w:rPr>
                <w:lang w:val="en-GB"/>
              </w:rPr>
              <w:t xml:space="preserve"> in real life.</w:t>
            </w:r>
          </w:p>
        </w:tc>
        <w:tc>
          <w:tcPr>
            <w:tcW w:w="5102" w:type="dxa"/>
            <w:tcMar>
              <w:top w:w="0" w:type="dxa"/>
              <w:left w:w="108" w:type="dxa"/>
              <w:bottom w:w="0" w:type="dxa"/>
              <w:right w:w="108" w:type="dxa"/>
            </w:tcMar>
          </w:tcPr>
          <w:p w14:paraId="1EAE0B96" w14:textId="1C0EE748" w:rsidR="003A53CE" w:rsidRDefault="003A53CE" w:rsidP="00FC016B">
            <w:pPr>
              <w:pStyle w:val="Odstavecseseznamem"/>
              <w:widowControl w:val="0"/>
              <w:numPr>
                <w:ilvl w:val="0"/>
                <w:numId w:val="68"/>
              </w:numPr>
              <w:suppressAutoHyphens/>
              <w:autoSpaceDN w:val="0"/>
              <w:spacing w:after="0" w:line="240" w:lineRule="auto"/>
              <w:ind w:left="284" w:hanging="284"/>
              <w:contextualSpacing w:val="0"/>
              <w:textAlignment w:val="baseline"/>
            </w:pPr>
            <w:r>
              <w:lastRenderedPageBreak/>
              <w:t xml:space="preserve">Pokud stále ještě máte pochybnosti, jak funguje imunizační pravidlo, tak tento příklad je jistě rozptýlí. </w:t>
            </w:r>
            <w:r w:rsidR="003359AD">
              <w:t>Jaká jsou jeho východiska?</w:t>
            </w:r>
          </w:p>
          <w:p w14:paraId="6E268751" w14:textId="3D9857EC" w:rsidR="003A53CE" w:rsidRDefault="003A53CE" w:rsidP="003A53CE">
            <w:pPr>
              <w:pStyle w:val="Odstavecseseznamem"/>
              <w:widowControl w:val="0"/>
              <w:suppressAutoHyphens/>
              <w:autoSpaceDN w:val="0"/>
              <w:spacing w:after="0" w:line="240" w:lineRule="auto"/>
              <w:ind w:left="284"/>
              <w:contextualSpacing w:val="0"/>
              <w:textAlignment w:val="baseline"/>
            </w:pPr>
            <w:r>
              <w:t>. . . . .</w:t>
            </w:r>
          </w:p>
          <w:p w14:paraId="63239200" w14:textId="16EAF07D" w:rsidR="003A53CE" w:rsidRDefault="003A53CE" w:rsidP="003A53CE">
            <w:pPr>
              <w:pStyle w:val="Odstavecseseznamem"/>
              <w:widowControl w:val="0"/>
              <w:suppressAutoHyphens/>
              <w:autoSpaceDN w:val="0"/>
              <w:spacing w:after="0" w:line="240" w:lineRule="auto"/>
              <w:ind w:left="284"/>
              <w:contextualSpacing w:val="0"/>
              <w:textAlignment w:val="baseline"/>
            </w:pPr>
            <w:r>
              <w:t>Představit si můžeme investora, který potřebuje za pět let uhradit finanční závazek ve výši 100 000 euro. Otázka zní, do jaké obligace a v jaké výši by měl investovat, aby za pět let měl k dispozici potřebné prostředky a současně byl chráněn proti změnám úrokových sazeb. Aktuální velikost úrokových sazeb činí 8 % pro všechny splatnosti.</w:t>
            </w:r>
          </w:p>
          <w:p w14:paraId="6E1E029C" w14:textId="77777777" w:rsidR="003A53CE" w:rsidRDefault="003A53CE" w:rsidP="003A53CE">
            <w:pPr>
              <w:pStyle w:val="Odstavecseseznamem"/>
              <w:widowControl w:val="0"/>
              <w:suppressAutoHyphens/>
              <w:autoSpaceDN w:val="0"/>
              <w:spacing w:after="0" w:line="240" w:lineRule="auto"/>
              <w:ind w:left="284"/>
              <w:contextualSpacing w:val="0"/>
              <w:textAlignment w:val="baseline"/>
            </w:pPr>
          </w:p>
          <w:p w14:paraId="16116511" w14:textId="332002F3" w:rsidR="003A53CE" w:rsidRDefault="003A53CE" w:rsidP="003A53CE">
            <w:pPr>
              <w:pStyle w:val="Odstavecseseznamem"/>
              <w:widowControl w:val="0"/>
              <w:suppressAutoHyphens/>
              <w:autoSpaceDN w:val="0"/>
              <w:spacing w:after="0" w:line="240" w:lineRule="auto"/>
              <w:ind w:left="284"/>
              <w:contextualSpacing w:val="0"/>
              <w:textAlignment w:val="baseline"/>
            </w:pPr>
            <w:r>
              <w:t>. . . .</w:t>
            </w:r>
          </w:p>
          <w:p w14:paraId="2EFED0D4" w14:textId="4D686309" w:rsidR="0058090D" w:rsidRDefault="0058090D" w:rsidP="003359AD">
            <w:pPr>
              <w:pStyle w:val="Odstavecseseznamem"/>
              <w:widowControl w:val="0"/>
              <w:suppressAutoHyphens/>
              <w:autoSpaceDN w:val="0"/>
              <w:spacing w:after="0" w:line="240" w:lineRule="auto"/>
              <w:ind w:left="284"/>
              <w:textAlignment w:val="baseline"/>
            </w:pPr>
            <w:r>
              <w:t>S</w:t>
            </w:r>
            <w:r w:rsidR="003359AD">
              <w:t>trategie imunizace</w:t>
            </w:r>
            <w:r>
              <w:t xml:space="preserve"> </w:t>
            </w:r>
            <w:r w:rsidR="003359AD">
              <w:t xml:space="preserve">doporučuje zajistit finanční závazek takovou obligaci, jejíž durace se rovná </w:t>
            </w:r>
            <w:r>
              <w:t>času</w:t>
            </w:r>
            <w:r w:rsidR="001A0C38">
              <w:t xml:space="preserve">, který zbývá </w:t>
            </w:r>
            <w:r>
              <w:t>do uh</w:t>
            </w:r>
            <w:r w:rsidR="003359AD">
              <w:t>razení závazku. Uvedenému požadavku vyhovuje obligace s</w:t>
            </w:r>
            <w:r>
              <w:t xml:space="preserve"> těmito vlastnostmi, </w:t>
            </w:r>
            <w:r w:rsidR="001A0C38">
              <w:t xml:space="preserve">jak si to </w:t>
            </w:r>
            <w:r>
              <w:t>lze ověřit v této tabulce.</w:t>
            </w:r>
          </w:p>
          <w:p w14:paraId="4148354A" w14:textId="77777777" w:rsidR="001A0C38" w:rsidRDefault="001A0C38" w:rsidP="003359AD">
            <w:pPr>
              <w:pStyle w:val="Odstavecseseznamem"/>
              <w:widowControl w:val="0"/>
              <w:suppressAutoHyphens/>
              <w:autoSpaceDN w:val="0"/>
              <w:spacing w:after="0" w:line="240" w:lineRule="auto"/>
              <w:ind w:left="284"/>
              <w:textAlignment w:val="baseline"/>
            </w:pPr>
          </w:p>
          <w:p w14:paraId="6F0C5671" w14:textId="38AC33B3" w:rsidR="0058090D" w:rsidRDefault="0058090D" w:rsidP="003359AD">
            <w:pPr>
              <w:pStyle w:val="Odstavecseseznamem"/>
              <w:widowControl w:val="0"/>
              <w:suppressAutoHyphens/>
              <w:autoSpaceDN w:val="0"/>
              <w:spacing w:after="0" w:line="240" w:lineRule="auto"/>
              <w:ind w:left="284"/>
              <w:textAlignment w:val="baseline"/>
            </w:pPr>
            <w:r>
              <w:t>. . . . .</w:t>
            </w:r>
          </w:p>
          <w:p w14:paraId="49479C55" w14:textId="41DAF09E" w:rsidR="0043604E" w:rsidRDefault="001A0C38" w:rsidP="003359AD">
            <w:pPr>
              <w:pStyle w:val="Odstavecseseznamem"/>
              <w:widowControl w:val="0"/>
              <w:suppressAutoHyphens/>
              <w:autoSpaceDN w:val="0"/>
              <w:spacing w:after="0" w:line="240" w:lineRule="auto"/>
              <w:ind w:left="284"/>
              <w:textAlignment w:val="baseline"/>
            </w:pPr>
            <w:r>
              <w:t>Ř</w:t>
            </w:r>
            <w:r w:rsidR="0058090D">
              <w:t xml:space="preserve">ádek </w:t>
            </w:r>
            <w:r w:rsidR="000B6872">
              <w:t xml:space="preserve">nazvaný </w:t>
            </w:r>
            <w:r w:rsidR="0024505C" w:rsidRPr="0043604E">
              <w:rPr>
                <w:i/>
                <w:iCs/>
                <w:lang w:val="en-GB"/>
              </w:rPr>
              <w:t>Cash flow</w:t>
            </w:r>
            <w:r w:rsidR="0024505C">
              <w:t xml:space="preserve"> </w:t>
            </w:r>
            <w:r w:rsidR="0058090D">
              <w:t>rekapituluje hotovostní tok obligace, což j</w:t>
            </w:r>
            <w:r>
              <w:t xml:space="preserve">sou </w:t>
            </w:r>
            <w:r w:rsidR="0058090D">
              <w:t>kup</w:t>
            </w:r>
            <w:r>
              <w:t>óny a splacen</w:t>
            </w:r>
            <w:r w:rsidR="000B6872">
              <w:t xml:space="preserve">á </w:t>
            </w:r>
            <w:r>
              <w:t>jistin</w:t>
            </w:r>
            <w:r w:rsidR="000B6872">
              <w:t>a na konci sedmého roku</w:t>
            </w:r>
            <w:r>
              <w:t xml:space="preserve">. … Řádek </w:t>
            </w:r>
            <w:r w:rsidR="0024505C" w:rsidRPr="0043604E">
              <w:rPr>
                <w:i/>
                <w:iCs/>
                <w:lang w:val="en-GB"/>
              </w:rPr>
              <w:t>Price</w:t>
            </w:r>
            <w:r w:rsidR="0024505C">
              <w:t xml:space="preserve"> </w:t>
            </w:r>
            <w:r>
              <w:t>zaznamenává diskontované hodnoty hotovostního toku</w:t>
            </w:r>
            <w:r w:rsidR="00610C05">
              <w:t xml:space="preserve"> a součet těchto hodnot </w:t>
            </w:r>
            <w:r>
              <w:t xml:space="preserve">udává cenu obligace. … A konečně řádek </w:t>
            </w:r>
            <w:r w:rsidRPr="0043604E">
              <w:rPr>
                <w:i/>
                <w:iCs/>
                <w:lang w:val="en-GB"/>
              </w:rPr>
              <w:t>Dura</w:t>
            </w:r>
            <w:r w:rsidR="0043604E" w:rsidRPr="0043604E">
              <w:rPr>
                <w:i/>
                <w:iCs/>
                <w:lang w:val="en-GB"/>
              </w:rPr>
              <w:t>tion</w:t>
            </w:r>
            <w:r w:rsidR="0043604E" w:rsidRPr="0043604E">
              <w:rPr>
                <w:lang w:val="en-GB"/>
              </w:rPr>
              <w:t xml:space="preserve"> </w:t>
            </w:r>
            <w:r w:rsidR="0043604E">
              <w:t>a</w:t>
            </w:r>
            <w:r>
              <w:t xml:space="preserve">plikuje vzorec pro výpočet jednotlivých členů </w:t>
            </w:r>
            <w:proofErr w:type="spellStart"/>
            <w:r>
              <w:t>Macaulayovy</w:t>
            </w:r>
            <w:proofErr w:type="spellEnd"/>
            <w:r>
              <w:t xml:space="preserve"> durace</w:t>
            </w:r>
            <w:r w:rsidR="00AB0CB9">
              <w:t xml:space="preserve">, </w:t>
            </w:r>
            <w:r w:rsidR="000B6872">
              <w:t xml:space="preserve">jejichž součet vychází téměř </w:t>
            </w:r>
            <w:r w:rsidR="00AB0CB9">
              <w:t>přesně pět</w:t>
            </w:r>
            <w:r w:rsidR="000B6872">
              <w:t xml:space="preserve"> </w:t>
            </w:r>
            <w:r w:rsidR="00AB0CB9">
              <w:t>let, jak je to vyžadováno.</w:t>
            </w:r>
          </w:p>
          <w:p w14:paraId="1C0D796B" w14:textId="06501523" w:rsidR="000B6872" w:rsidRDefault="000B6872" w:rsidP="003359AD">
            <w:pPr>
              <w:pStyle w:val="Odstavecseseznamem"/>
              <w:widowControl w:val="0"/>
              <w:suppressAutoHyphens/>
              <w:autoSpaceDN w:val="0"/>
              <w:spacing w:after="0" w:line="240" w:lineRule="auto"/>
              <w:ind w:left="284"/>
              <w:textAlignment w:val="baseline"/>
            </w:pPr>
            <w:r>
              <w:t>. . . . .</w:t>
            </w:r>
          </w:p>
          <w:p w14:paraId="1DB705AB" w14:textId="266CBC92" w:rsidR="000B6872" w:rsidRDefault="000B6872" w:rsidP="000B6872">
            <w:pPr>
              <w:pStyle w:val="Odstavecseseznamem"/>
              <w:widowControl w:val="0"/>
              <w:suppressAutoHyphens/>
              <w:autoSpaceDN w:val="0"/>
              <w:spacing w:after="0" w:line="240" w:lineRule="auto"/>
              <w:ind w:left="284"/>
              <w:contextualSpacing w:val="0"/>
              <w:textAlignment w:val="baseline"/>
            </w:pPr>
            <w:r>
              <w:t xml:space="preserve">Ještě potřebujeme </w:t>
            </w:r>
            <w:r w:rsidR="00610C05">
              <w:t>stanovit</w:t>
            </w:r>
            <w:r>
              <w:t xml:space="preserve">, kolik těchto imunizačních obligací musíme zakoupit, aby jejich současná tržní hodnota </w:t>
            </w:r>
            <w:r w:rsidR="00610C05">
              <w:t xml:space="preserve">odpovídala </w:t>
            </w:r>
            <w:r>
              <w:t xml:space="preserve">současné hodnotě finančního závazku. </w:t>
            </w:r>
            <w:r w:rsidR="007D21DA">
              <w:t>Odpověď je 46 kusů</w:t>
            </w:r>
            <w:r w:rsidR="004007BE">
              <w:t xml:space="preserve">. Je </w:t>
            </w:r>
            <w:r w:rsidR="007A16C9">
              <w:t xml:space="preserve">to </w:t>
            </w:r>
            <w:r w:rsidR="004007BE">
              <w:t xml:space="preserve">výsledek dělení </w:t>
            </w:r>
            <w:r w:rsidR="00C403B3">
              <w:t>současn</w:t>
            </w:r>
            <w:r w:rsidR="004007BE">
              <w:t xml:space="preserve">é </w:t>
            </w:r>
            <w:r w:rsidR="00C403B3">
              <w:t>hodnot</w:t>
            </w:r>
            <w:r w:rsidR="004007BE">
              <w:t>y</w:t>
            </w:r>
            <w:r w:rsidR="00C403B3">
              <w:t xml:space="preserve"> </w:t>
            </w:r>
            <w:r w:rsidR="007A16C9">
              <w:t xml:space="preserve">finančního </w:t>
            </w:r>
            <w:r w:rsidR="00C403B3">
              <w:lastRenderedPageBreak/>
              <w:t>závazku</w:t>
            </w:r>
            <w:r w:rsidR="004007BE">
              <w:t xml:space="preserve"> </w:t>
            </w:r>
            <w:r w:rsidR="00C403B3">
              <w:t>tržní cenou jedné obligace</w:t>
            </w:r>
            <w:r w:rsidR="007A16C9">
              <w:t>, z</w:t>
            </w:r>
            <w:r w:rsidR="004007BE">
              <w:t xml:space="preserve">aokrouhlený na </w:t>
            </w:r>
            <w:r w:rsidR="007A16C9">
              <w:t xml:space="preserve">nejbližší </w:t>
            </w:r>
            <w:r w:rsidR="004007BE">
              <w:t>celé číslo.</w:t>
            </w:r>
          </w:p>
          <w:p w14:paraId="51E79630" w14:textId="77777777" w:rsidR="007A16C9" w:rsidRDefault="007A16C9" w:rsidP="000B6872">
            <w:pPr>
              <w:pStyle w:val="Odstavecseseznamem"/>
              <w:widowControl w:val="0"/>
              <w:suppressAutoHyphens/>
              <w:autoSpaceDN w:val="0"/>
              <w:spacing w:after="0" w:line="240" w:lineRule="auto"/>
              <w:ind w:left="284"/>
              <w:contextualSpacing w:val="0"/>
              <w:textAlignment w:val="baseline"/>
            </w:pPr>
          </w:p>
          <w:p w14:paraId="37A65D1D" w14:textId="77777777" w:rsidR="00744FB7" w:rsidRDefault="00744FB7" w:rsidP="00744FB7">
            <w:pPr>
              <w:spacing w:after="0" w:line="240" w:lineRule="auto"/>
            </w:pPr>
          </w:p>
          <w:p w14:paraId="6BDA6E4F" w14:textId="01026A57" w:rsidR="007D21DA" w:rsidRDefault="007D21DA" w:rsidP="00FC016B">
            <w:pPr>
              <w:pStyle w:val="Odstavecseseznamem"/>
              <w:widowControl w:val="0"/>
              <w:numPr>
                <w:ilvl w:val="0"/>
                <w:numId w:val="68"/>
              </w:numPr>
              <w:suppressAutoHyphens/>
              <w:autoSpaceDN w:val="0"/>
              <w:spacing w:after="0" w:line="240" w:lineRule="auto"/>
              <w:ind w:left="284" w:hanging="284"/>
              <w:contextualSpacing w:val="0"/>
              <w:textAlignment w:val="baseline"/>
            </w:pPr>
            <w:r>
              <w:t xml:space="preserve">Tato druhá tabulka </w:t>
            </w:r>
            <w:r w:rsidR="0043604E">
              <w:t xml:space="preserve">předpokládá </w:t>
            </w:r>
            <w:r>
              <w:t xml:space="preserve">tři </w:t>
            </w:r>
            <w:r w:rsidR="0002105C">
              <w:t xml:space="preserve">scénáře </w:t>
            </w:r>
            <w:r>
              <w:t>vývoje úrokov</w:t>
            </w:r>
            <w:r w:rsidR="000E3CC6">
              <w:t xml:space="preserve">é </w:t>
            </w:r>
            <w:r>
              <w:t>saz</w:t>
            </w:r>
            <w:r w:rsidR="000E3CC6">
              <w:t>by</w:t>
            </w:r>
            <w:r>
              <w:t>: zachování sazeb na výchozí úrovni</w:t>
            </w:r>
            <w:r w:rsidR="0002105C">
              <w:t xml:space="preserve"> 8 %</w:t>
            </w:r>
            <w:r w:rsidR="001A2DAB">
              <w:t xml:space="preserve"> … </w:t>
            </w:r>
            <w:r w:rsidR="0002105C">
              <w:t xml:space="preserve">jejich </w:t>
            </w:r>
            <w:r>
              <w:t xml:space="preserve">zvýšení o jeden procentní bod </w:t>
            </w:r>
            <w:r w:rsidR="0002105C">
              <w:t xml:space="preserve">na 9 % </w:t>
            </w:r>
            <w:r w:rsidR="001A2DAB">
              <w:t xml:space="preserve">… </w:t>
            </w:r>
            <w:r>
              <w:t xml:space="preserve">a </w:t>
            </w:r>
            <w:r w:rsidR="0002105C">
              <w:t xml:space="preserve">jejich </w:t>
            </w:r>
            <w:r>
              <w:t>snížení o jeden</w:t>
            </w:r>
            <w:r w:rsidR="0002105C">
              <w:t xml:space="preserve"> </w:t>
            </w:r>
            <w:r>
              <w:t>procentní bod</w:t>
            </w:r>
            <w:r w:rsidR="0002105C">
              <w:t xml:space="preserve"> na 7 %</w:t>
            </w:r>
            <w:r>
              <w:t>.</w:t>
            </w:r>
          </w:p>
          <w:p w14:paraId="5F917AD3" w14:textId="77777777" w:rsidR="003D0208" w:rsidRDefault="003D0208" w:rsidP="003D0208">
            <w:pPr>
              <w:pStyle w:val="Odstavecseseznamem"/>
              <w:widowControl w:val="0"/>
              <w:suppressAutoHyphens/>
              <w:autoSpaceDN w:val="0"/>
              <w:spacing w:after="0" w:line="240" w:lineRule="auto"/>
              <w:ind w:left="284"/>
              <w:contextualSpacing w:val="0"/>
              <w:textAlignment w:val="baseline"/>
            </w:pPr>
          </w:p>
          <w:p w14:paraId="68FD88EC" w14:textId="4193D64F" w:rsidR="003D0208" w:rsidRDefault="003D0208" w:rsidP="003D0208">
            <w:pPr>
              <w:pStyle w:val="Odstavecseseznamem"/>
              <w:widowControl w:val="0"/>
              <w:suppressAutoHyphens/>
              <w:autoSpaceDN w:val="0"/>
              <w:spacing w:after="0" w:line="240" w:lineRule="auto"/>
              <w:ind w:left="284"/>
              <w:contextualSpacing w:val="0"/>
              <w:textAlignment w:val="baseline"/>
            </w:pPr>
            <w:r>
              <w:t>. . . . .</w:t>
            </w:r>
          </w:p>
          <w:p w14:paraId="6BBB5E5D" w14:textId="77777777" w:rsidR="00247CF3" w:rsidRDefault="00267E07" w:rsidP="003D0208">
            <w:pPr>
              <w:pStyle w:val="Odstavecseseznamem"/>
              <w:widowControl w:val="0"/>
              <w:suppressAutoHyphens/>
              <w:autoSpaceDN w:val="0"/>
              <w:spacing w:after="0" w:line="240" w:lineRule="auto"/>
              <w:ind w:left="284"/>
              <w:contextualSpacing w:val="0"/>
              <w:textAlignment w:val="baseline"/>
            </w:pPr>
            <w:r>
              <w:t>Připomeňme si</w:t>
            </w:r>
            <w:r w:rsidR="003D0208">
              <w:t xml:space="preserve">, že imunizační strategie má dvě složky hotovostního toku. </w:t>
            </w:r>
            <w:r>
              <w:t xml:space="preserve">Tou první </w:t>
            </w:r>
            <w:r w:rsidR="003D0208">
              <w:t xml:space="preserve">jsou postupně získávané kupóny, které lze reinvestovat po dobu, jež zbývá do </w:t>
            </w:r>
            <w:r>
              <w:t>u</w:t>
            </w:r>
            <w:r w:rsidR="003D0208">
              <w:t>hrazení finančního závazku.</w:t>
            </w:r>
            <w:r w:rsidR="00247CF3">
              <w:t xml:space="preserve"> Neboli první kupón může vydělávat úrok po čtyři roky, druhý kupón po tři roky a tak dále.</w:t>
            </w:r>
          </w:p>
          <w:p w14:paraId="391CCF99" w14:textId="76B4D250" w:rsidR="00247CF3" w:rsidRDefault="00247CF3" w:rsidP="003D0208">
            <w:pPr>
              <w:pStyle w:val="Odstavecseseznamem"/>
              <w:widowControl w:val="0"/>
              <w:suppressAutoHyphens/>
              <w:autoSpaceDN w:val="0"/>
              <w:spacing w:after="0" w:line="240" w:lineRule="auto"/>
              <w:ind w:left="284"/>
              <w:contextualSpacing w:val="0"/>
              <w:textAlignment w:val="baseline"/>
            </w:pPr>
            <w:r>
              <w:t>. . . .</w:t>
            </w:r>
            <w:r w:rsidR="003D0208">
              <w:t xml:space="preserve"> </w:t>
            </w:r>
          </w:p>
          <w:p w14:paraId="109B8ABE" w14:textId="3BA51E67" w:rsidR="003D0208" w:rsidRDefault="00FA6A71" w:rsidP="003D0208">
            <w:pPr>
              <w:pStyle w:val="Odstavecseseznamem"/>
              <w:widowControl w:val="0"/>
              <w:suppressAutoHyphens/>
              <w:autoSpaceDN w:val="0"/>
              <w:spacing w:after="0" w:line="240" w:lineRule="auto"/>
              <w:ind w:left="284"/>
              <w:contextualSpacing w:val="0"/>
              <w:textAlignment w:val="baseline"/>
            </w:pPr>
            <w:r>
              <w:t>T</w:t>
            </w:r>
            <w:r w:rsidR="00267E07">
              <w:t xml:space="preserve">ou druhou </w:t>
            </w:r>
            <w:r>
              <w:t xml:space="preserve">složkou </w:t>
            </w:r>
            <w:r w:rsidR="003D0208">
              <w:t>j</w:t>
            </w:r>
            <w:r w:rsidR="00267E07">
              <w:t>e částka, kterou zajišťovatel o</w:t>
            </w:r>
            <w:r w:rsidR="003D0208">
              <w:t>bdrží při</w:t>
            </w:r>
            <w:r w:rsidR="00267E07">
              <w:t xml:space="preserve"> prodeji obligací v okamžiku hrazení finančního závazku.</w:t>
            </w:r>
            <w:r w:rsidR="0024505C">
              <w:t xml:space="preserve"> </w:t>
            </w:r>
            <w:r w:rsidR="00247CF3">
              <w:t>Ta</w:t>
            </w:r>
            <w:r w:rsidR="000E3CC6">
              <w:t>to peněžní částka</w:t>
            </w:r>
            <w:r w:rsidR="00247CF3">
              <w:t xml:space="preserve"> se rovná součtu diskontovaného hotovostního toku, který obligace generují do doby své splatnosti. </w:t>
            </w:r>
          </w:p>
          <w:p w14:paraId="1EEFB4D1" w14:textId="46243E9E" w:rsidR="00AF7156" w:rsidRDefault="00AF7156" w:rsidP="003D0208">
            <w:pPr>
              <w:pStyle w:val="Odstavecseseznamem"/>
              <w:widowControl w:val="0"/>
              <w:suppressAutoHyphens/>
              <w:autoSpaceDN w:val="0"/>
              <w:spacing w:after="0" w:line="240" w:lineRule="auto"/>
              <w:ind w:left="284"/>
              <w:contextualSpacing w:val="0"/>
              <w:textAlignment w:val="baseline"/>
            </w:pPr>
            <w:r>
              <w:t>. . . . .</w:t>
            </w:r>
          </w:p>
          <w:p w14:paraId="6DA8854B" w14:textId="6DE74C0D" w:rsidR="00056A51" w:rsidRPr="007F2ABA" w:rsidRDefault="00AF7156" w:rsidP="003D0208">
            <w:pPr>
              <w:pStyle w:val="Odstavecseseznamem"/>
              <w:widowControl w:val="0"/>
              <w:suppressAutoHyphens/>
              <w:autoSpaceDN w:val="0"/>
              <w:spacing w:after="0" w:line="240" w:lineRule="auto"/>
              <w:ind w:left="284"/>
              <w:contextualSpacing w:val="0"/>
              <w:textAlignment w:val="baseline"/>
              <w:rPr>
                <w:lang w:val="en-GB"/>
              </w:rPr>
            </w:pPr>
            <w:r>
              <w:t xml:space="preserve">Pro každý ze tří </w:t>
            </w:r>
            <w:r w:rsidR="0043604E">
              <w:t xml:space="preserve">scénářů </w:t>
            </w:r>
            <w:r w:rsidR="00C403B3">
              <w:t xml:space="preserve">úrokových sazeb </w:t>
            </w:r>
            <w:r w:rsidR="00247CF3">
              <w:t xml:space="preserve">jsou v tabulce </w:t>
            </w:r>
            <w:r>
              <w:t xml:space="preserve">spočítány odpovídající hodnoty. </w:t>
            </w:r>
            <w:r w:rsidR="0024505C">
              <w:t>Dělící čárou je konec pátého roku. Před tou</w:t>
            </w:r>
            <w:r w:rsidR="00C403B3">
              <w:t>to</w:t>
            </w:r>
            <w:r w:rsidR="0024505C">
              <w:t xml:space="preserve"> čárou je hotovostní tok z obligací úročen, za touto čárou </w:t>
            </w:r>
            <w:r w:rsidR="00B17B62">
              <w:t xml:space="preserve">je </w:t>
            </w:r>
            <w:r w:rsidR="0024505C">
              <w:t xml:space="preserve">diskontován. Celkové součty nalezneme ve sloupci </w:t>
            </w:r>
            <w:proofErr w:type="spellStart"/>
            <w:r w:rsidR="0024505C" w:rsidRPr="0043604E">
              <w:rPr>
                <w:i/>
                <w:iCs/>
              </w:rPr>
              <w:t>Total</w:t>
            </w:r>
            <w:proofErr w:type="spellEnd"/>
            <w:r w:rsidR="0024505C">
              <w:t>.</w:t>
            </w:r>
          </w:p>
          <w:p w14:paraId="3C5D455E" w14:textId="40072879" w:rsidR="00056A51" w:rsidRDefault="00056A51" w:rsidP="003D0208">
            <w:pPr>
              <w:pStyle w:val="Odstavecseseznamem"/>
              <w:widowControl w:val="0"/>
              <w:suppressAutoHyphens/>
              <w:autoSpaceDN w:val="0"/>
              <w:spacing w:after="0" w:line="240" w:lineRule="auto"/>
              <w:ind w:left="284"/>
              <w:contextualSpacing w:val="0"/>
              <w:textAlignment w:val="baseline"/>
            </w:pPr>
            <w:r>
              <w:t>. . . . .</w:t>
            </w:r>
          </w:p>
          <w:p w14:paraId="2CA99410" w14:textId="0E200C7C" w:rsidR="00C403B3" w:rsidRDefault="00A63A4C" w:rsidP="003D0208">
            <w:pPr>
              <w:pStyle w:val="Odstavecseseznamem"/>
              <w:widowControl w:val="0"/>
              <w:suppressAutoHyphens/>
              <w:autoSpaceDN w:val="0"/>
              <w:spacing w:after="0" w:line="240" w:lineRule="auto"/>
              <w:ind w:left="284"/>
              <w:contextualSpacing w:val="0"/>
              <w:textAlignment w:val="baseline"/>
            </w:pPr>
            <w:r w:rsidRPr="00A63A4C">
              <w:t xml:space="preserve">Je málo pravděpodobné, že tržní situace dovolí používat pro všechny tyto budoucí operace </w:t>
            </w:r>
            <w:r>
              <w:t xml:space="preserve">stejnou </w:t>
            </w:r>
            <w:r w:rsidRPr="00A63A4C">
              <w:t>ú</w:t>
            </w:r>
            <w:r>
              <w:t>r</w:t>
            </w:r>
            <w:r w:rsidRPr="00A63A4C">
              <w:t>okovou sazbu</w:t>
            </w:r>
            <w:r w:rsidR="00056A51">
              <w:t>. T</w:t>
            </w:r>
            <w:r w:rsidR="003E73B5">
              <w:t xml:space="preserve">ato skutečnost představuje </w:t>
            </w:r>
            <w:r w:rsidR="00056A51">
              <w:t>slabé místo imunizační techniky.</w:t>
            </w:r>
          </w:p>
          <w:p w14:paraId="6244F168" w14:textId="5DDF1878" w:rsidR="00C403B3" w:rsidRDefault="00C403B3" w:rsidP="003D0208">
            <w:pPr>
              <w:pStyle w:val="Odstavecseseznamem"/>
              <w:widowControl w:val="0"/>
              <w:suppressAutoHyphens/>
              <w:autoSpaceDN w:val="0"/>
              <w:spacing w:after="0" w:line="240" w:lineRule="auto"/>
              <w:ind w:left="284"/>
              <w:contextualSpacing w:val="0"/>
              <w:textAlignment w:val="baseline"/>
            </w:pPr>
            <w:r>
              <w:t>. . . . .</w:t>
            </w:r>
          </w:p>
          <w:p w14:paraId="5A6BE603" w14:textId="2AA6179D" w:rsidR="00C403B3" w:rsidRDefault="006C7FC8" w:rsidP="003D0208">
            <w:pPr>
              <w:pStyle w:val="Odstavecseseznamem"/>
              <w:widowControl w:val="0"/>
              <w:suppressAutoHyphens/>
              <w:autoSpaceDN w:val="0"/>
              <w:spacing w:after="0" w:line="240" w:lineRule="auto"/>
              <w:ind w:left="284"/>
              <w:contextualSpacing w:val="0"/>
              <w:textAlignment w:val="baseline"/>
            </w:pPr>
            <w:r>
              <w:t>Je třeba poznamenat, že obě dvě složky hotovostního toku reagují na změny úrokových sazeb protisměrně. Vyšší sazby zvyšují akumulovanou hodnotu reinvestovaných kupónů a současně snižují prodejní cenu obligac</w:t>
            </w:r>
            <w:r w:rsidR="00F650F0">
              <w:t>í</w:t>
            </w:r>
            <w:r>
              <w:t>. Při poklesu sazeb se akumulovaná hodnota reinvestovaných kupónů snižuje a prodejní cena obligac</w:t>
            </w:r>
            <w:r w:rsidR="00F650F0">
              <w:t>í</w:t>
            </w:r>
            <w:r>
              <w:t xml:space="preserve"> </w:t>
            </w:r>
            <w:r w:rsidR="00F650F0">
              <w:t xml:space="preserve">se </w:t>
            </w:r>
            <w:r>
              <w:t>zvyšuje.</w:t>
            </w:r>
          </w:p>
          <w:p w14:paraId="2C4569CD" w14:textId="77777777" w:rsidR="00F650F0" w:rsidRDefault="00F650F0" w:rsidP="003D0208">
            <w:pPr>
              <w:pStyle w:val="Odstavecseseznamem"/>
              <w:widowControl w:val="0"/>
              <w:suppressAutoHyphens/>
              <w:autoSpaceDN w:val="0"/>
              <w:spacing w:after="0" w:line="240" w:lineRule="auto"/>
              <w:ind w:left="284"/>
              <w:contextualSpacing w:val="0"/>
              <w:textAlignment w:val="baseline"/>
            </w:pPr>
          </w:p>
          <w:p w14:paraId="44C1EB99" w14:textId="5C3D0714" w:rsidR="006C7FC8" w:rsidRDefault="006C7FC8" w:rsidP="003D0208">
            <w:pPr>
              <w:pStyle w:val="Odstavecseseznamem"/>
              <w:widowControl w:val="0"/>
              <w:suppressAutoHyphens/>
              <w:autoSpaceDN w:val="0"/>
              <w:spacing w:after="0" w:line="240" w:lineRule="auto"/>
              <w:ind w:left="284"/>
              <w:contextualSpacing w:val="0"/>
              <w:textAlignment w:val="baseline"/>
            </w:pPr>
            <w:r>
              <w:t>. . . . .</w:t>
            </w:r>
          </w:p>
          <w:p w14:paraId="7CEFB98E" w14:textId="77777777" w:rsidR="006C7FC8" w:rsidRDefault="006C7FC8" w:rsidP="006C7FC8">
            <w:pPr>
              <w:pStyle w:val="Odstavecseseznamem"/>
              <w:widowControl w:val="0"/>
              <w:suppressAutoHyphens/>
              <w:autoSpaceDN w:val="0"/>
              <w:spacing w:after="0" w:line="240" w:lineRule="auto"/>
              <w:ind w:left="284"/>
              <w:contextualSpacing w:val="0"/>
              <w:textAlignment w:val="baseline"/>
            </w:pPr>
            <w:r>
              <w:t>Sečtením obou složek hotovostního toku dostáváme částku, kterou investor bude disponovat v okamžiku hrazení finančního závazku.</w:t>
            </w:r>
          </w:p>
          <w:p w14:paraId="736C1AD2" w14:textId="264FCAB9" w:rsidR="00F650F0" w:rsidRDefault="00F650F0" w:rsidP="006C7FC8">
            <w:pPr>
              <w:pStyle w:val="Odstavecseseznamem"/>
              <w:widowControl w:val="0"/>
              <w:suppressAutoHyphens/>
              <w:autoSpaceDN w:val="0"/>
              <w:spacing w:after="0" w:line="240" w:lineRule="auto"/>
              <w:ind w:left="284"/>
              <w:contextualSpacing w:val="0"/>
              <w:textAlignment w:val="baseline"/>
            </w:pPr>
            <w:r>
              <w:t>. . . . .</w:t>
            </w:r>
          </w:p>
          <w:p w14:paraId="4A7D58AC" w14:textId="35A18CF1" w:rsidR="00F650F0" w:rsidRDefault="00F650F0" w:rsidP="00F650F0">
            <w:pPr>
              <w:pStyle w:val="Odstavecseseznamem"/>
              <w:widowControl w:val="0"/>
              <w:suppressAutoHyphens/>
              <w:autoSpaceDN w:val="0"/>
              <w:spacing w:after="0" w:line="240" w:lineRule="auto"/>
              <w:ind w:left="284"/>
              <w:contextualSpacing w:val="0"/>
              <w:textAlignment w:val="baseline"/>
            </w:pPr>
            <w:r>
              <w:t xml:space="preserve">Nyní můžeme vidět přednosti imunizační strategie. </w:t>
            </w:r>
            <w:r w:rsidR="001D229A">
              <w:t>Celková č</w:t>
            </w:r>
            <w:r>
              <w:t>ástka, která je k dispozici v okamžiku hrazení závazku, se téměř nemění, a to jak p</w:t>
            </w:r>
            <w:r w:rsidR="001D229A">
              <w:t xml:space="preserve">ři </w:t>
            </w:r>
            <w:r w:rsidR="001D229A">
              <w:lastRenderedPageBreak/>
              <w:t xml:space="preserve">růstu, tak i při </w:t>
            </w:r>
            <w:r>
              <w:t>pokles</w:t>
            </w:r>
            <w:r w:rsidR="001D229A">
              <w:t>u</w:t>
            </w:r>
            <w:r>
              <w:t xml:space="preserve"> úrokových sazeb. A to z toho důvodu, že v době, kdy obligace </w:t>
            </w:r>
            <w:r w:rsidR="00A63A4C">
              <w:t>dosáhnou své durace</w:t>
            </w:r>
            <w:r>
              <w:t>, se uvedené dva opačné efekty vzájemně kompenzují.</w:t>
            </w:r>
          </w:p>
          <w:p w14:paraId="5179682E" w14:textId="5303772E" w:rsidR="00744FB7" w:rsidRDefault="001D229A" w:rsidP="001D229A">
            <w:pPr>
              <w:pStyle w:val="Odstavecseseznamem"/>
              <w:widowControl w:val="0"/>
              <w:suppressAutoHyphens/>
              <w:autoSpaceDN w:val="0"/>
              <w:spacing w:after="0" w:line="240" w:lineRule="auto"/>
              <w:ind w:left="284"/>
              <w:contextualSpacing w:val="0"/>
              <w:textAlignment w:val="baseline"/>
            </w:pPr>
            <w:r>
              <w:t>. . . . .</w:t>
            </w:r>
          </w:p>
          <w:p w14:paraId="2B2673A8" w14:textId="17707874" w:rsidR="00744FB7" w:rsidRPr="001B199C" w:rsidRDefault="00E92AED" w:rsidP="001D229A">
            <w:pPr>
              <w:pStyle w:val="Odstavecseseznamem"/>
              <w:widowControl w:val="0"/>
              <w:suppressAutoHyphens/>
              <w:autoSpaceDN w:val="0"/>
              <w:spacing w:after="0" w:line="240" w:lineRule="auto"/>
              <w:ind w:left="284"/>
              <w:contextualSpacing w:val="0"/>
              <w:textAlignment w:val="baseline"/>
              <w:rPr>
                <w:lang w:val="en-GB"/>
              </w:rPr>
            </w:pPr>
            <w:r>
              <w:t xml:space="preserve">Je zřejmé, </w:t>
            </w:r>
            <w:r w:rsidR="00744FB7">
              <w:t xml:space="preserve">že </w:t>
            </w:r>
            <w:r w:rsidR="00A63A4C">
              <w:t xml:space="preserve">v ideálních podmínkách </w:t>
            </w:r>
            <w:r w:rsidR="00744FB7">
              <w:t>imunizace funguje</w:t>
            </w:r>
            <w:r>
              <w:t xml:space="preserve"> výborně</w:t>
            </w:r>
            <w:r w:rsidR="00744FB7">
              <w:t xml:space="preserve">. Nezapomínejme však na </w:t>
            </w:r>
            <w:r>
              <w:t xml:space="preserve">velmi </w:t>
            </w:r>
            <w:r w:rsidR="00744FB7">
              <w:t>restriktivní předpoklady</w:t>
            </w:r>
            <w:r>
              <w:t xml:space="preserve"> o chování výnosové křivky</w:t>
            </w:r>
            <w:r w:rsidR="00744FB7">
              <w:t xml:space="preserve">, které </w:t>
            </w:r>
            <w:r>
              <w:t xml:space="preserve">podstatně </w:t>
            </w:r>
            <w:r w:rsidR="001D229A">
              <w:t xml:space="preserve">limitují </w:t>
            </w:r>
            <w:r w:rsidR="00EE17CC">
              <w:t xml:space="preserve">použitelnost </w:t>
            </w:r>
            <w:r w:rsidR="00744FB7">
              <w:t xml:space="preserve">imunizační techniky </w:t>
            </w:r>
            <w:r w:rsidR="00EE17CC">
              <w:t>v praxi.</w:t>
            </w:r>
          </w:p>
        </w:tc>
      </w:tr>
    </w:tbl>
    <w:p w14:paraId="1BDF86D5" w14:textId="77777777" w:rsidR="009C2B49" w:rsidRDefault="008B3884">
      <w:pPr>
        <w:sectPr w:rsidR="009C2B49" w:rsidSect="00AC7505">
          <w:headerReference w:type="default" r:id="rId34"/>
          <w:pgSz w:w="11906" w:h="16838"/>
          <w:pgMar w:top="1418" w:right="851" w:bottom="1418" w:left="851" w:header="57" w:footer="624" w:gutter="0"/>
          <w:cols w:space="708"/>
          <w:docGrid w:linePitch="360"/>
        </w:sectPr>
      </w:pPr>
      <w:r>
        <w:lastRenderedPageBreak/>
        <w:br w:type="page"/>
      </w:r>
    </w:p>
    <w:p w14:paraId="0A45C440" w14:textId="3BD640DB" w:rsidR="008B3884" w:rsidRPr="00F83CAB" w:rsidRDefault="008B3884" w:rsidP="00566267">
      <w:pPr>
        <w:spacing w:after="0" w:line="240" w:lineRule="auto"/>
        <w:rPr>
          <w:color w:val="683104"/>
          <w:sz w:val="28"/>
          <w:szCs w:val="28"/>
          <w:lang w:val="en-GB"/>
        </w:rPr>
      </w:pPr>
      <w:bookmarkStart w:id="11" w:name="L03S09"/>
      <w:bookmarkEnd w:id="11"/>
      <w:r w:rsidRPr="00F83CAB">
        <w:rPr>
          <w:color w:val="683104"/>
          <w:sz w:val="28"/>
          <w:szCs w:val="28"/>
          <w:lang w:val="en-GB"/>
        </w:rPr>
        <w:lastRenderedPageBreak/>
        <w:t>L03S0</w:t>
      </w:r>
      <w:r w:rsidR="00566267">
        <w:rPr>
          <w:color w:val="683104"/>
          <w:sz w:val="28"/>
          <w:szCs w:val="28"/>
          <w:lang w:val="en-GB"/>
        </w:rPr>
        <w:t>9</w:t>
      </w:r>
    </w:p>
    <w:p w14:paraId="31868ACA" w14:textId="6297A87C" w:rsidR="008B3884" w:rsidRDefault="0057568C" w:rsidP="00471035">
      <w:pPr>
        <w:spacing w:after="0" w:line="240" w:lineRule="auto"/>
        <w:jc w:val="center"/>
      </w:pPr>
      <w:r w:rsidRPr="0057568C">
        <w:rPr>
          <w:noProof/>
          <w:lang w:eastAsia="cs-CZ"/>
        </w:rPr>
        <w:drawing>
          <wp:inline distT="0" distB="0" distL="0" distR="0" wp14:anchorId="47F967B9" wp14:editId="2A9CF60A">
            <wp:extent cx="2746800" cy="2059200"/>
            <wp:effectExtent l="0" t="0" r="0" b="0"/>
            <wp:docPr id="2065279480" name="Obrázek 1" descr="Obsah obrázku text, snímek obrazovky, Písm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279480" name="Obrázek 1" descr="Obsah obrázku text, snímek obrazovky, Písmo&#10;&#10;Obsah generovaný pomocí AI může být nesprávný."/>
                    <pic:cNvPicPr/>
                  </pic:nvPicPr>
                  <pic:blipFill>
                    <a:blip r:embed="rId35"/>
                    <a:stretch>
                      <a:fillRect/>
                    </a:stretch>
                  </pic:blipFill>
                  <pic:spPr>
                    <a:xfrm>
                      <a:off x="0" y="0"/>
                      <a:ext cx="2746800" cy="2059200"/>
                    </a:xfrm>
                    <a:prstGeom prst="rect">
                      <a:avLst/>
                    </a:prstGeom>
                  </pic:spPr>
                </pic:pic>
              </a:graphicData>
            </a:graphic>
          </wp:inline>
        </w:drawing>
      </w:r>
    </w:p>
    <w:p w14:paraId="1187426D" w14:textId="77777777" w:rsidR="008B3884" w:rsidRDefault="008B3884" w:rsidP="009D763D">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6C553888" w14:textId="77777777" w:rsidTr="00566267">
        <w:trPr>
          <w:jc w:val="center"/>
        </w:trPr>
        <w:tc>
          <w:tcPr>
            <w:tcW w:w="5102" w:type="dxa"/>
            <w:tcMar>
              <w:top w:w="0" w:type="dxa"/>
              <w:left w:w="108" w:type="dxa"/>
              <w:bottom w:w="0" w:type="dxa"/>
              <w:right w:w="108" w:type="dxa"/>
            </w:tcMar>
          </w:tcPr>
          <w:p w14:paraId="6702CBD1" w14:textId="0D63F8C5" w:rsidR="00566267" w:rsidRDefault="00566267" w:rsidP="00FC016B">
            <w:pPr>
              <w:pStyle w:val="Odstavecseseznamem"/>
              <w:widowControl w:val="0"/>
              <w:numPr>
                <w:ilvl w:val="0"/>
                <w:numId w:val="15"/>
              </w:numPr>
              <w:suppressAutoHyphens/>
              <w:autoSpaceDN w:val="0"/>
              <w:spacing w:after="0" w:line="240" w:lineRule="auto"/>
              <w:ind w:left="284" w:hanging="284"/>
              <w:contextualSpacing w:val="0"/>
              <w:textAlignment w:val="baseline"/>
              <w:rPr>
                <w:lang w:val="en-GB"/>
              </w:rPr>
            </w:pPr>
            <w:r w:rsidRPr="00967F95">
              <w:rPr>
                <w:lang w:val="en-GB"/>
              </w:rPr>
              <w:t xml:space="preserve">We have </w:t>
            </w:r>
            <w:r w:rsidR="00431F5F">
              <w:rPr>
                <w:lang w:val="en-GB"/>
              </w:rPr>
              <w:t xml:space="preserve">learned </w:t>
            </w:r>
            <w:r w:rsidRPr="00967F95">
              <w:rPr>
                <w:lang w:val="en-GB"/>
              </w:rPr>
              <w:t xml:space="preserve">that </w:t>
            </w:r>
            <w:r>
              <w:rPr>
                <w:lang w:val="en-GB"/>
              </w:rPr>
              <w:t xml:space="preserve">using duration for </w:t>
            </w:r>
            <w:r w:rsidRPr="00967F95">
              <w:rPr>
                <w:lang w:val="en-GB"/>
              </w:rPr>
              <w:t xml:space="preserve">measuring </w:t>
            </w:r>
            <w:r>
              <w:rPr>
                <w:lang w:val="en-GB"/>
              </w:rPr>
              <w:t xml:space="preserve">the response of a bond’s price to larger </w:t>
            </w:r>
            <w:r w:rsidRPr="00967F95">
              <w:rPr>
                <w:lang w:val="en-GB"/>
              </w:rPr>
              <w:t>change</w:t>
            </w:r>
            <w:r>
              <w:rPr>
                <w:lang w:val="en-GB"/>
              </w:rPr>
              <w:t>s</w:t>
            </w:r>
            <w:r w:rsidRPr="00967F95">
              <w:rPr>
                <w:lang w:val="en-GB"/>
              </w:rPr>
              <w:t xml:space="preserve"> </w:t>
            </w:r>
            <w:r>
              <w:rPr>
                <w:lang w:val="en-GB"/>
              </w:rPr>
              <w:t xml:space="preserve">in market yield </w:t>
            </w:r>
            <w:r w:rsidRPr="00967F95">
              <w:rPr>
                <w:lang w:val="en-GB"/>
              </w:rPr>
              <w:t>does not produce satisfactory results</w:t>
            </w:r>
            <w:r>
              <w:rPr>
                <w:lang w:val="en-GB"/>
              </w:rPr>
              <w:t xml:space="preserve">. </w:t>
            </w:r>
            <w:r w:rsidRPr="00967F95">
              <w:rPr>
                <w:lang w:val="en-GB"/>
              </w:rPr>
              <w:t xml:space="preserve">This </w:t>
            </w:r>
            <w:r>
              <w:rPr>
                <w:lang w:val="en-GB"/>
              </w:rPr>
              <w:t xml:space="preserve">shortcoming can be alleviated by the indicator </w:t>
            </w:r>
            <w:r w:rsidRPr="00967F95">
              <w:rPr>
                <w:lang w:val="en-GB"/>
              </w:rPr>
              <w:t xml:space="preserve">called </w:t>
            </w:r>
            <w:r>
              <w:rPr>
                <w:lang w:val="en-GB"/>
              </w:rPr>
              <w:t xml:space="preserve">the bond’s </w:t>
            </w:r>
            <w:r w:rsidRPr="00967F95">
              <w:rPr>
                <w:lang w:val="en-GB"/>
              </w:rPr>
              <w:t xml:space="preserve">convexity, with </w:t>
            </w:r>
            <w:r>
              <w:rPr>
                <w:lang w:val="en-GB"/>
              </w:rPr>
              <w:t xml:space="preserve">which we will now become </w:t>
            </w:r>
            <w:r w:rsidRPr="00967F95">
              <w:rPr>
                <w:lang w:val="en-GB"/>
              </w:rPr>
              <w:t>acquainted.</w:t>
            </w:r>
          </w:p>
          <w:p w14:paraId="7151EC56" w14:textId="77777777" w:rsidR="00566267" w:rsidRPr="00967F95" w:rsidRDefault="00566267" w:rsidP="00566267">
            <w:pPr>
              <w:pStyle w:val="Odstavecseseznamem"/>
              <w:widowControl w:val="0"/>
              <w:suppressAutoHyphens/>
              <w:spacing w:after="0" w:line="240" w:lineRule="auto"/>
              <w:ind w:left="318"/>
              <w:rPr>
                <w:lang w:val="en-GB"/>
              </w:rPr>
            </w:pPr>
          </w:p>
          <w:p w14:paraId="6EE49028" w14:textId="77777777" w:rsidR="00566267" w:rsidRPr="00E315A5" w:rsidRDefault="00566267" w:rsidP="00FC016B">
            <w:pPr>
              <w:pStyle w:val="Odstavecseseznamem"/>
              <w:widowControl w:val="0"/>
              <w:numPr>
                <w:ilvl w:val="0"/>
                <w:numId w:val="15"/>
              </w:numPr>
              <w:suppressAutoHyphens/>
              <w:autoSpaceDN w:val="0"/>
              <w:spacing w:after="0" w:line="240" w:lineRule="auto"/>
              <w:ind w:left="284" w:hanging="284"/>
              <w:contextualSpacing w:val="0"/>
              <w:textAlignment w:val="baseline"/>
              <w:rPr>
                <w:lang w:val="en-GB"/>
              </w:rPr>
            </w:pPr>
            <w:r>
              <w:rPr>
                <w:lang w:val="en-GB"/>
              </w:rPr>
              <w:t>Unfortunately, the formula for a bond’s c</w:t>
            </w:r>
            <w:r w:rsidRPr="00E315A5">
              <w:rPr>
                <w:lang w:val="en-GB"/>
              </w:rPr>
              <w:t xml:space="preserve">onvexity </w:t>
            </w:r>
            <w:r>
              <w:rPr>
                <w:lang w:val="en-GB"/>
              </w:rPr>
              <w:t xml:space="preserve">is not very </w:t>
            </w:r>
            <w:r w:rsidRPr="00E315A5">
              <w:rPr>
                <w:lang w:val="en-GB"/>
              </w:rPr>
              <w:t>user</w:t>
            </w:r>
            <w:r>
              <w:rPr>
                <w:lang w:val="en-GB"/>
              </w:rPr>
              <w:t>-</w:t>
            </w:r>
            <w:r w:rsidRPr="00E315A5">
              <w:rPr>
                <w:lang w:val="en-GB"/>
              </w:rPr>
              <w:t>friendly.</w:t>
            </w:r>
          </w:p>
          <w:p w14:paraId="517B448B" w14:textId="0626F0F2" w:rsidR="00566267" w:rsidRPr="00E605A2" w:rsidRDefault="00566267" w:rsidP="00FC016B">
            <w:pPr>
              <w:pStyle w:val="Odstavecseseznamem"/>
              <w:widowControl w:val="0"/>
              <w:numPr>
                <w:ilvl w:val="1"/>
                <w:numId w:val="15"/>
              </w:numPr>
              <w:suppressAutoHyphens/>
              <w:autoSpaceDN w:val="0"/>
              <w:spacing w:after="0" w:line="240" w:lineRule="auto"/>
              <w:ind w:left="709" w:hanging="425"/>
              <w:contextualSpacing w:val="0"/>
              <w:textAlignment w:val="baseline"/>
              <w:rPr>
                <w:lang w:val="en-GB"/>
              </w:rPr>
            </w:pPr>
            <w:r w:rsidRPr="00E605A2">
              <w:rPr>
                <w:lang w:val="en-GB"/>
              </w:rPr>
              <w:t xml:space="preserve">The convexity </w:t>
            </w:r>
            <w:r w:rsidR="00431F5F" w:rsidRPr="00E605A2">
              <w:rPr>
                <w:lang w:val="en-GB"/>
              </w:rPr>
              <w:t xml:space="preserve">formula </w:t>
            </w:r>
            <w:r w:rsidRPr="00E605A2">
              <w:rPr>
                <w:lang w:val="en-GB"/>
              </w:rPr>
              <w:t xml:space="preserve">resembles the formula for modified duration with one </w:t>
            </w:r>
            <w:r w:rsidR="00431F5F" w:rsidRPr="00E605A2">
              <w:rPr>
                <w:lang w:val="en-GB"/>
              </w:rPr>
              <w:t xml:space="preserve">substantial </w:t>
            </w:r>
            <w:r w:rsidRPr="00E605A2">
              <w:rPr>
                <w:lang w:val="en-GB"/>
              </w:rPr>
              <w:t xml:space="preserve">difference. The bond’s price equation must be differentiated twice with respect to the yield. After executing the indicated mathematical operation, we obtain the following result. Those who enjoy differentiating can derive the convexity’s </w:t>
            </w:r>
            <w:r w:rsidR="000876DE" w:rsidRPr="00E605A2">
              <w:rPr>
                <w:lang w:val="en-GB"/>
              </w:rPr>
              <w:t xml:space="preserve">closed-form </w:t>
            </w:r>
            <w:r w:rsidRPr="00E605A2">
              <w:rPr>
                <w:lang w:val="en-GB"/>
              </w:rPr>
              <w:t xml:space="preserve">formula from the duration’s </w:t>
            </w:r>
            <w:r w:rsidR="000876DE" w:rsidRPr="00E605A2">
              <w:rPr>
                <w:lang w:val="en-GB"/>
              </w:rPr>
              <w:t xml:space="preserve">closed-form </w:t>
            </w:r>
            <w:r w:rsidRPr="00E605A2">
              <w:rPr>
                <w:lang w:val="en-GB"/>
              </w:rPr>
              <w:t>formula.</w:t>
            </w:r>
            <w:r w:rsidRPr="00E605A2">
              <w:t xml:space="preserve"> </w:t>
            </w:r>
            <w:r w:rsidRPr="00E605A2">
              <w:rPr>
                <w:lang w:val="en-GB"/>
              </w:rPr>
              <w:t>It will not be a tidy result.</w:t>
            </w:r>
          </w:p>
          <w:p w14:paraId="010165A3" w14:textId="77777777" w:rsidR="00566267" w:rsidRPr="00886B38" w:rsidRDefault="00566267" w:rsidP="00FC016B">
            <w:pPr>
              <w:pStyle w:val="Odstavecseseznamem"/>
              <w:widowControl w:val="0"/>
              <w:numPr>
                <w:ilvl w:val="1"/>
                <w:numId w:val="15"/>
              </w:numPr>
              <w:suppressAutoHyphens/>
              <w:autoSpaceDN w:val="0"/>
              <w:spacing w:after="0" w:line="240" w:lineRule="auto"/>
              <w:ind w:left="709" w:hanging="425"/>
              <w:contextualSpacing w:val="0"/>
              <w:textAlignment w:val="baseline"/>
              <w:rPr>
                <w:lang w:val="en-GB"/>
              </w:rPr>
            </w:pPr>
            <w:r w:rsidRPr="00886B38">
              <w:rPr>
                <w:lang w:val="en-GB"/>
              </w:rPr>
              <w:t>The notion of convexity as the second-order measure of interest rate risk can be best understood by using the Taylor expansion. This is how the formula for a change in the bond’s price looks like if the approximation uses the first two terms of the Taylor expansion.</w:t>
            </w:r>
          </w:p>
          <w:p w14:paraId="2DA4C93A" w14:textId="77777777" w:rsidR="00566267" w:rsidRPr="00A52EB5" w:rsidRDefault="00566267" w:rsidP="00566267">
            <w:pPr>
              <w:pStyle w:val="Odstavecseseznamem"/>
              <w:widowControl w:val="0"/>
              <w:suppressAutoHyphens/>
              <w:spacing w:after="0" w:line="240" w:lineRule="auto"/>
              <w:ind w:left="709"/>
            </w:pPr>
            <w:r>
              <w:rPr>
                <w:lang w:val="en-GB"/>
              </w:rPr>
              <w:t xml:space="preserve">. . . </w:t>
            </w:r>
            <w:r w:rsidRPr="00A52EB5">
              <w:t>. .</w:t>
            </w:r>
          </w:p>
          <w:p w14:paraId="25C87397" w14:textId="77777777" w:rsidR="00566267" w:rsidRDefault="00566267" w:rsidP="00566267">
            <w:pPr>
              <w:pStyle w:val="Odstavecseseznamem"/>
              <w:widowControl w:val="0"/>
              <w:suppressAutoHyphens/>
              <w:spacing w:after="0" w:line="240" w:lineRule="auto"/>
              <w:ind w:left="709"/>
              <w:rPr>
                <w:lang w:val="en-GB"/>
              </w:rPr>
            </w:pPr>
            <w:r w:rsidRPr="000876DE">
              <w:rPr>
                <w:lang w:val="en-GB"/>
              </w:rPr>
              <w:t>And this is the same formula after substituting the definitions of duration and convexity. We see that the duration as a first-order measure of interest rate risk appears in the first term of the expansion, while convexity as a second-order measure of interest rate risk is included in the second term of the expansion.</w:t>
            </w:r>
          </w:p>
          <w:p w14:paraId="233F52B0" w14:textId="3F9A8043" w:rsidR="00E605A2" w:rsidRDefault="00E605A2" w:rsidP="00566267">
            <w:pPr>
              <w:pStyle w:val="Odstavecseseznamem"/>
              <w:widowControl w:val="0"/>
              <w:suppressAutoHyphens/>
              <w:spacing w:after="0" w:line="240" w:lineRule="auto"/>
              <w:ind w:left="709"/>
              <w:rPr>
                <w:lang w:val="en-GB"/>
              </w:rPr>
            </w:pPr>
            <w:r>
              <w:rPr>
                <w:lang w:val="en-GB"/>
              </w:rPr>
              <w:t>. . . . .</w:t>
            </w:r>
          </w:p>
          <w:p w14:paraId="6A0216C4" w14:textId="313D6433" w:rsidR="00F13F32" w:rsidRDefault="00F13F32" w:rsidP="002D36F8">
            <w:pPr>
              <w:pStyle w:val="Odstavecseseznamem"/>
              <w:widowControl w:val="0"/>
              <w:suppressAutoHyphens/>
              <w:spacing w:after="0" w:line="240" w:lineRule="auto"/>
              <w:ind w:left="709"/>
              <w:rPr>
                <w:lang w:val="en-GB"/>
              </w:rPr>
            </w:pPr>
            <w:r w:rsidRPr="002D36F8">
              <w:rPr>
                <w:lang w:val="en-GB"/>
              </w:rPr>
              <w:lastRenderedPageBreak/>
              <w:t>Note that the convexity term is always a positive number, regardless of whether the bond yield is rising or falling. In contrast, the sign of the duration term is always opposite to the direction of the yield change.</w:t>
            </w:r>
          </w:p>
          <w:p w14:paraId="61564B41" w14:textId="77777777" w:rsidR="002D36F8" w:rsidRPr="002D36F8" w:rsidRDefault="002D36F8" w:rsidP="002D36F8">
            <w:pPr>
              <w:widowControl w:val="0"/>
              <w:suppressAutoHyphens/>
              <w:spacing w:after="0" w:line="240" w:lineRule="auto"/>
              <w:rPr>
                <w:lang w:val="en-GB"/>
              </w:rPr>
            </w:pPr>
          </w:p>
          <w:p w14:paraId="2C24714B" w14:textId="77777777" w:rsidR="00566267" w:rsidRDefault="00566267" w:rsidP="00FC016B">
            <w:pPr>
              <w:pStyle w:val="Odstavecseseznamem"/>
              <w:widowControl w:val="0"/>
              <w:numPr>
                <w:ilvl w:val="0"/>
                <w:numId w:val="15"/>
              </w:numPr>
              <w:suppressAutoHyphens/>
              <w:autoSpaceDN w:val="0"/>
              <w:spacing w:after="0" w:line="240" w:lineRule="auto"/>
              <w:ind w:left="284" w:hanging="284"/>
              <w:contextualSpacing w:val="0"/>
              <w:textAlignment w:val="baseline"/>
              <w:rPr>
                <w:lang w:val="en-GB"/>
              </w:rPr>
            </w:pPr>
            <w:r>
              <w:rPr>
                <w:lang w:val="en-GB"/>
              </w:rPr>
              <w:t xml:space="preserve">After the </w:t>
            </w:r>
            <w:r w:rsidRPr="000478DD">
              <w:rPr>
                <w:lang w:val="en-GB"/>
              </w:rPr>
              <w:t>previous discussion</w:t>
            </w:r>
            <w:r>
              <w:rPr>
                <w:lang w:val="en-GB"/>
              </w:rPr>
              <w:t xml:space="preserve"> of what were </w:t>
            </w:r>
            <w:r w:rsidRPr="000478DD">
              <w:rPr>
                <w:lang w:val="en-GB"/>
              </w:rPr>
              <w:t xml:space="preserve">mainly technical </w:t>
            </w:r>
            <w:r>
              <w:rPr>
                <w:lang w:val="en-GB"/>
              </w:rPr>
              <w:t xml:space="preserve">issues, </w:t>
            </w:r>
            <w:r w:rsidRPr="000478DD">
              <w:rPr>
                <w:lang w:val="en-GB"/>
              </w:rPr>
              <w:t>let</w:t>
            </w:r>
            <w:r>
              <w:rPr>
                <w:lang w:val="en-GB"/>
              </w:rPr>
              <w:t>’</w:t>
            </w:r>
            <w:r w:rsidRPr="000478DD">
              <w:rPr>
                <w:lang w:val="en-GB"/>
              </w:rPr>
              <w:t xml:space="preserve">s add a more economic content </w:t>
            </w:r>
            <w:r>
              <w:rPr>
                <w:lang w:val="en-GB"/>
              </w:rPr>
              <w:t xml:space="preserve">to </w:t>
            </w:r>
            <w:r w:rsidRPr="000478DD">
              <w:rPr>
                <w:lang w:val="en-GB"/>
              </w:rPr>
              <w:t>convexity.</w:t>
            </w:r>
          </w:p>
          <w:p w14:paraId="0D1B24BA" w14:textId="77777777" w:rsidR="00566267" w:rsidRDefault="00566267" w:rsidP="00FC016B">
            <w:pPr>
              <w:pStyle w:val="Odstavecseseznamem"/>
              <w:widowControl w:val="0"/>
              <w:numPr>
                <w:ilvl w:val="1"/>
                <w:numId w:val="16"/>
              </w:numPr>
              <w:suppressAutoHyphens/>
              <w:autoSpaceDN w:val="0"/>
              <w:spacing w:after="0" w:line="240" w:lineRule="auto"/>
              <w:ind w:left="709" w:hanging="425"/>
              <w:contextualSpacing w:val="0"/>
              <w:textAlignment w:val="baseline"/>
              <w:rPr>
                <w:lang w:val="en-GB"/>
              </w:rPr>
            </w:pPr>
            <w:r>
              <w:rPr>
                <w:lang w:val="en-GB"/>
              </w:rPr>
              <w:t xml:space="preserve">We can ask whether the situation which is </w:t>
            </w:r>
            <w:r w:rsidRPr="000478DD">
              <w:rPr>
                <w:lang w:val="en-GB"/>
              </w:rPr>
              <w:t xml:space="preserve">captured in this </w:t>
            </w:r>
            <w:r>
              <w:rPr>
                <w:lang w:val="en-GB"/>
              </w:rPr>
              <w:t>graph could happen in real life.</w:t>
            </w:r>
            <w:r w:rsidRPr="000478DD">
              <w:rPr>
                <w:lang w:val="en-GB"/>
              </w:rPr>
              <w:t xml:space="preserve"> </w:t>
            </w:r>
            <w:r>
              <w:rPr>
                <w:lang w:val="en-GB"/>
              </w:rPr>
              <w:t>It would mean</w:t>
            </w:r>
            <w:r w:rsidRPr="000478DD">
              <w:rPr>
                <w:lang w:val="en-GB"/>
              </w:rPr>
              <w:t xml:space="preserve"> that the two bonds, represented by the red and green line</w:t>
            </w:r>
            <w:r>
              <w:rPr>
                <w:lang w:val="en-GB"/>
              </w:rPr>
              <w:t>s</w:t>
            </w:r>
            <w:r w:rsidRPr="000478DD">
              <w:rPr>
                <w:lang w:val="en-GB"/>
              </w:rPr>
              <w:t xml:space="preserve">, have the same price and yield to maturity, the same duration but different convexity. </w:t>
            </w:r>
            <w:r>
              <w:rPr>
                <w:lang w:val="en-GB"/>
              </w:rPr>
              <w:t xml:space="preserve">Why would such </w:t>
            </w:r>
            <w:r w:rsidRPr="000478DD">
              <w:rPr>
                <w:lang w:val="en-GB"/>
              </w:rPr>
              <w:t>a constellation</w:t>
            </w:r>
            <w:r>
              <w:rPr>
                <w:lang w:val="en-GB"/>
              </w:rPr>
              <w:t xml:space="preserve"> </w:t>
            </w:r>
            <w:r w:rsidRPr="000478DD">
              <w:rPr>
                <w:lang w:val="en-GB"/>
              </w:rPr>
              <w:t xml:space="preserve">probably not last </w:t>
            </w:r>
            <w:r>
              <w:rPr>
                <w:lang w:val="en-GB"/>
              </w:rPr>
              <w:t xml:space="preserve">very </w:t>
            </w:r>
            <w:r w:rsidRPr="000478DD">
              <w:rPr>
                <w:lang w:val="en-GB"/>
              </w:rPr>
              <w:t>long</w:t>
            </w:r>
            <w:r>
              <w:rPr>
                <w:lang w:val="en-GB"/>
              </w:rPr>
              <w:t xml:space="preserve"> on </w:t>
            </w:r>
            <w:r w:rsidRPr="000478DD">
              <w:rPr>
                <w:lang w:val="en-GB"/>
              </w:rPr>
              <w:t>efficient markets?</w:t>
            </w:r>
          </w:p>
          <w:p w14:paraId="69B8000A" w14:textId="224DD854" w:rsidR="009A4B69" w:rsidRDefault="009A4B69" w:rsidP="009A4B69">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655CA090" w14:textId="55C992AD" w:rsidR="00566267" w:rsidRPr="00F3113A" w:rsidRDefault="009A4B69" w:rsidP="009A4B69">
            <w:pPr>
              <w:pStyle w:val="Odstavecseseznamem"/>
              <w:widowControl w:val="0"/>
              <w:suppressAutoHyphens/>
              <w:autoSpaceDN w:val="0"/>
              <w:spacing w:after="0" w:line="240" w:lineRule="auto"/>
              <w:ind w:left="709"/>
              <w:contextualSpacing w:val="0"/>
              <w:textAlignment w:val="baseline"/>
              <w:rPr>
                <w:lang w:val="en-GB"/>
              </w:rPr>
            </w:pPr>
            <w:r>
              <w:rPr>
                <w:lang w:val="en-GB"/>
              </w:rPr>
              <w:t>T</w:t>
            </w:r>
            <w:r w:rsidR="00566267" w:rsidRPr="000478DD">
              <w:rPr>
                <w:lang w:val="en-GB"/>
              </w:rPr>
              <w:t xml:space="preserve">he reason is that the green bond is </w:t>
            </w:r>
            <w:r w:rsidR="00566267">
              <w:rPr>
                <w:lang w:val="en-GB"/>
              </w:rPr>
              <w:t>always</w:t>
            </w:r>
            <w:r w:rsidR="00566267" w:rsidRPr="000478DD">
              <w:rPr>
                <w:lang w:val="en-GB"/>
              </w:rPr>
              <w:t xml:space="preserve"> more attractive than the red</w:t>
            </w:r>
            <w:r w:rsidR="00566267">
              <w:rPr>
                <w:lang w:val="en-GB"/>
              </w:rPr>
              <w:t xml:space="preserve"> one</w:t>
            </w:r>
            <w:r w:rsidR="00566267" w:rsidRPr="000478DD">
              <w:rPr>
                <w:lang w:val="en-GB"/>
              </w:rPr>
              <w:t xml:space="preserve">. </w:t>
            </w:r>
            <w:r w:rsidR="00566267">
              <w:rPr>
                <w:lang w:val="en-GB"/>
              </w:rPr>
              <w:t>A</w:t>
            </w:r>
            <w:r w:rsidR="00566267" w:rsidRPr="000478DD">
              <w:rPr>
                <w:lang w:val="en-GB"/>
              </w:rPr>
              <w:t>ll bonds re</w:t>
            </w:r>
            <w:r w:rsidR="00566267">
              <w:rPr>
                <w:lang w:val="en-GB"/>
              </w:rPr>
              <w:t xml:space="preserve">spond to a </w:t>
            </w:r>
            <w:r w:rsidR="00566267" w:rsidRPr="000478DD">
              <w:rPr>
                <w:lang w:val="en-GB"/>
              </w:rPr>
              <w:t xml:space="preserve">decline in market yields </w:t>
            </w:r>
            <w:r w:rsidR="00566267">
              <w:rPr>
                <w:lang w:val="en-GB"/>
              </w:rPr>
              <w:t xml:space="preserve">by an increase in their </w:t>
            </w:r>
            <w:r w:rsidR="00566267" w:rsidRPr="000478DD">
              <w:rPr>
                <w:lang w:val="en-GB"/>
              </w:rPr>
              <w:t>price.</w:t>
            </w:r>
            <w:r w:rsidR="00566267">
              <w:rPr>
                <w:lang w:val="en-GB"/>
              </w:rPr>
              <w:t xml:space="preserve"> The p</w:t>
            </w:r>
            <w:r w:rsidR="00566267" w:rsidRPr="000478DD">
              <w:rPr>
                <w:lang w:val="en-GB"/>
              </w:rPr>
              <w:t xml:space="preserve">rice </w:t>
            </w:r>
            <w:r w:rsidR="00566267">
              <w:rPr>
                <w:lang w:val="en-GB"/>
              </w:rPr>
              <w:t xml:space="preserve">of a bond </w:t>
            </w:r>
            <w:r w:rsidR="00566267" w:rsidRPr="000478DD">
              <w:rPr>
                <w:lang w:val="en-GB"/>
              </w:rPr>
              <w:t xml:space="preserve">with </w:t>
            </w:r>
            <w:r w:rsidR="00566267">
              <w:rPr>
                <w:lang w:val="en-GB"/>
              </w:rPr>
              <w:t xml:space="preserve">a higher </w:t>
            </w:r>
            <w:r w:rsidR="00566267" w:rsidRPr="000478DD">
              <w:rPr>
                <w:lang w:val="en-GB"/>
              </w:rPr>
              <w:t>convexity</w:t>
            </w:r>
            <w:r w:rsidR="00566267">
              <w:rPr>
                <w:lang w:val="en-GB"/>
              </w:rPr>
              <w:t>, however,</w:t>
            </w:r>
            <w:r w:rsidR="00566267" w:rsidRPr="000478DD">
              <w:rPr>
                <w:lang w:val="en-GB"/>
              </w:rPr>
              <w:t xml:space="preserve"> increase</w:t>
            </w:r>
            <w:r w:rsidR="00566267">
              <w:rPr>
                <w:lang w:val="en-GB"/>
              </w:rPr>
              <w:t>s</w:t>
            </w:r>
            <w:r w:rsidR="00566267" w:rsidRPr="000478DD">
              <w:rPr>
                <w:lang w:val="en-GB"/>
              </w:rPr>
              <w:t xml:space="preserve"> more. </w:t>
            </w:r>
            <w:r w:rsidR="00566267" w:rsidRPr="00F3113A">
              <w:rPr>
                <w:lang w:val="en-GB"/>
              </w:rPr>
              <w:t xml:space="preserve">Similarly, all bonds respond to a rise in market yields by a decline in their price.  The price of a bond with a higher convexity, however, declines </w:t>
            </w:r>
            <w:r w:rsidR="00245536" w:rsidRPr="00F3113A">
              <w:rPr>
                <w:lang w:val="en-GB"/>
              </w:rPr>
              <w:t>less</w:t>
            </w:r>
            <w:r w:rsidR="00566267" w:rsidRPr="00F3113A">
              <w:rPr>
                <w:lang w:val="en-GB"/>
              </w:rPr>
              <w:t>.</w:t>
            </w:r>
          </w:p>
          <w:p w14:paraId="2D88A438" w14:textId="77777777" w:rsidR="00566267" w:rsidRDefault="00566267" w:rsidP="00FC016B">
            <w:pPr>
              <w:pStyle w:val="Odstavecseseznamem"/>
              <w:widowControl w:val="0"/>
              <w:numPr>
                <w:ilvl w:val="1"/>
                <w:numId w:val="16"/>
              </w:numPr>
              <w:suppressAutoHyphens/>
              <w:autoSpaceDN w:val="0"/>
              <w:spacing w:after="0" w:line="240" w:lineRule="auto"/>
              <w:ind w:left="709" w:hanging="425"/>
              <w:contextualSpacing w:val="0"/>
              <w:textAlignment w:val="baseline"/>
              <w:rPr>
                <w:lang w:val="en-GB"/>
              </w:rPr>
            </w:pPr>
            <w:r w:rsidRPr="00060394">
              <w:rPr>
                <w:lang w:val="en-GB"/>
              </w:rPr>
              <w:t>Convexity is thus a welcome feature from the investment point of view. It mitigates capital losses when market yields are rising and enhances capital gains when market yields are declining.</w:t>
            </w:r>
          </w:p>
          <w:p w14:paraId="3B67DEA8" w14:textId="2A3402F4" w:rsidR="009A4B69" w:rsidRDefault="009A4B69" w:rsidP="009A4B69">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787053F2" w14:textId="392BF2EF" w:rsidR="008B3884" w:rsidRDefault="00566267" w:rsidP="00A600B8">
            <w:pPr>
              <w:pStyle w:val="Odstavecseseznamem"/>
              <w:widowControl w:val="0"/>
              <w:suppressAutoHyphens/>
              <w:autoSpaceDN w:val="0"/>
              <w:spacing w:after="0" w:line="240" w:lineRule="auto"/>
              <w:ind w:left="709"/>
              <w:contextualSpacing w:val="0"/>
              <w:textAlignment w:val="baseline"/>
            </w:pPr>
            <w:proofErr w:type="gramStart"/>
            <w:r w:rsidRPr="00B971C5">
              <w:rPr>
                <w:lang w:val="en-GB"/>
              </w:rPr>
              <w:t>So</w:t>
            </w:r>
            <w:proofErr w:type="gramEnd"/>
            <w:r w:rsidRPr="00B971C5">
              <w:rPr>
                <w:lang w:val="en-GB"/>
              </w:rPr>
              <w:t xml:space="preserve"> we </w:t>
            </w:r>
            <w:r>
              <w:rPr>
                <w:lang w:val="en-GB"/>
              </w:rPr>
              <w:t xml:space="preserve">can </w:t>
            </w:r>
            <w:r w:rsidRPr="00B971C5">
              <w:rPr>
                <w:lang w:val="en-GB"/>
              </w:rPr>
              <w:t xml:space="preserve">anticipate what </w:t>
            </w:r>
            <w:proofErr w:type="gramStart"/>
            <w:r w:rsidRPr="00B971C5">
              <w:rPr>
                <w:lang w:val="en-GB"/>
              </w:rPr>
              <w:t xml:space="preserve">the </w:t>
            </w:r>
            <w:r>
              <w:rPr>
                <w:lang w:val="en-GB"/>
              </w:rPr>
              <w:t>final conclusion</w:t>
            </w:r>
            <w:proofErr w:type="gramEnd"/>
            <w:r w:rsidRPr="00B971C5">
              <w:rPr>
                <w:lang w:val="en-GB"/>
              </w:rPr>
              <w:t xml:space="preserve"> of this </w:t>
            </w:r>
            <w:r w:rsidRPr="00F3113A">
              <w:rPr>
                <w:lang w:val="en-GB"/>
              </w:rPr>
              <w:t>reasoning will be. Given the choice between two bonds of the same price</w:t>
            </w:r>
            <w:r w:rsidR="00245536" w:rsidRPr="00F3113A">
              <w:rPr>
                <w:lang w:val="en-GB"/>
              </w:rPr>
              <w:t xml:space="preserve">, </w:t>
            </w:r>
            <w:r w:rsidRPr="00F3113A">
              <w:rPr>
                <w:lang w:val="en-GB"/>
              </w:rPr>
              <w:t>the same yield</w:t>
            </w:r>
            <w:r w:rsidR="00245536" w:rsidRPr="00F3113A">
              <w:rPr>
                <w:lang w:val="en-GB"/>
              </w:rPr>
              <w:t xml:space="preserve"> and the same duration</w:t>
            </w:r>
            <w:r w:rsidRPr="00F3113A">
              <w:rPr>
                <w:lang w:val="en-GB"/>
              </w:rPr>
              <w:t xml:space="preserve">, all investors would prefer the bond with a higher convexity. Increased demand for a more lucrative security would </w:t>
            </w:r>
            <w:r w:rsidRPr="00B971C5">
              <w:rPr>
                <w:lang w:val="en-GB"/>
              </w:rPr>
              <w:t>push its price up and its yield down. In this way the initial</w:t>
            </w:r>
            <w:r>
              <w:rPr>
                <w:lang w:val="en-GB"/>
              </w:rPr>
              <w:t xml:space="preserve"> </w:t>
            </w:r>
            <w:r w:rsidRPr="00B971C5">
              <w:rPr>
                <w:lang w:val="en-GB"/>
              </w:rPr>
              <w:t>advantage of convexity would be eliminated.</w:t>
            </w:r>
          </w:p>
        </w:tc>
        <w:tc>
          <w:tcPr>
            <w:tcW w:w="5102" w:type="dxa"/>
            <w:tcMar>
              <w:top w:w="0" w:type="dxa"/>
              <w:left w:w="108" w:type="dxa"/>
              <w:bottom w:w="0" w:type="dxa"/>
              <w:right w:w="108" w:type="dxa"/>
            </w:tcMar>
          </w:tcPr>
          <w:p w14:paraId="5F3B4925" w14:textId="15BDD2D9" w:rsidR="00566267" w:rsidRDefault="00431F5F" w:rsidP="00FC016B">
            <w:pPr>
              <w:pStyle w:val="Odstavecseseznamem"/>
              <w:widowControl w:val="0"/>
              <w:numPr>
                <w:ilvl w:val="0"/>
                <w:numId w:val="70"/>
              </w:numPr>
              <w:suppressAutoHyphens/>
              <w:autoSpaceDN w:val="0"/>
              <w:spacing w:after="0" w:line="240" w:lineRule="auto"/>
              <w:ind w:left="284" w:hanging="284"/>
              <w:contextualSpacing w:val="0"/>
              <w:textAlignment w:val="baseline"/>
            </w:pPr>
            <w:r>
              <w:lastRenderedPageBreak/>
              <w:t xml:space="preserve">Poznali </w:t>
            </w:r>
            <w:r w:rsidR="00566267">
              <w:t>jsme, že používání durace pro měření reakce ceny obligace na větší změny tržního výnosu nepřináší uspokojivé výsledky. T</w:t>
            </w:r>
            <w:r w:rsidR="00840F9D">
              <w:t xml:space="preserve">ento nedostatek se dá zmírnit pomocí </w:t>
            </w:r>
            <w:r w:rsidR="00566267">
              <w:t>ukazatel</w:t>
            </w:r>
            <w:r w:rsidR="00840F9D">
              <w:t xml:space="preserve">e, který </w:t>
            </w:r>
            <w:r w:rsidR="00566267">
              <w:t>nazýv</w:t>
            </w:r>
            <w:r w:rsidR="00840F9D">
              <w:t xml:space="preserve">áme </w:t>
            </w:r>
            <w:r w:rsidR="00566267">
              <w:t>konvexnost obligace</w:t>
            </w:r>
            <w:r w:rsidR="00840F9D">
              <w:t xml:space="preserve"> a s </w:t>
            </w:r>
            <w:r w:rsidR="00566267">
              <w:t>nímž se nyní seznámíme.</w:t>
            </w:r>
          </w:p>
          <w:p w14:paraId="00720170" w14:textId="77777777" w:rsidR="00566267" w:rsidRDefault="00566267" w:rsidP="00566267">
            <w:pPr>
              <w:pStyle w:val="Odstavecseseznamem"/>
              <w:widowControl w:val="0"/>
              <w:suppressAutoHyphens/>
              <w:spacing w:after="0" w:line="240" w:lineRule="auto"/>
              <w:ind w:left="284"/>
            </w:pPr>
          </w:p>
          <w:p w14:paraId="30ADD5DE" w14:textId="77777777" w:rsidR="00566267" w:rsidRDefault="00566267" w:rsidP="00566267">
            <w:pPr>
              <w:pStyle w:val="Odstavecseseznamem"/>
              <w:widowControl w:val="0"/>
              <w:suppressAutoHyphens/>
              <w:spacing w:after="0" w:line="240" w:lineRule="auto"/>
              <w:ind w:left="284"/>
            </w:pPr>
          </w:p>
          <w:p w14:paraId="17F277A0" w14:textId="058A6AC9" w:rsidR="00566267" w:rsidRDefault="00566267" w:rsidP="00FC016B">
            <w:pPr>
              <w:pStyle w:val="Odstavecseseznamem"/>
              <w:widowControl w:val="0"/>
              <w:numPr>
                <w:ilvl w:val="0"/>
                <w:numId w:val="70"/>
              </w:numPr>
              <w:suppressAutoHyphens/>
              <w:autoSpaceDN w:val="0"/>
              <w:spacing w:after="0" w:line="240" w:lineRule="auto"/>
              <w:ind w:left="284" w:hanging="284"/>
              <w:contextualSpacing w:val="0"/>
              <w:textAlignment w:val="baseline"/>
            </w:pPr>
            <w:r>
              <w:t xml:space="preserve">Konvexnost obligace </w:t>
            </w:r>
            <w:r w:rsidR="00840F9D">
              <w:t xml:space="preserve">bohužel </w:t>
            </w:r>
            <w:r>
              <w:t>nemá uživatelsky příliš přívětivý tvar.</w:t>
            </w:r>
          </w:p>
          <w:p w14:paraId="0174BCA7" w14:textId="74D8B675" w:rsidR="00566267" w:rsidRDefault="00840F9D" w:rsidP="00FC016B">
            <w:pPr>
              <w:pStyle w:val="Odstavecseseznamem"/>
              <w:widowControl w:val="0"/>
              <w:numPr>
                <w:ilvl w:val="1"/>
                <w:numId w:val="71"/>
              </w:numPr>
              <w:suppressAutoHyphens/>
              <w:autoSpaceDN w:val="0"/>
              <w:spacing w:after="0" w:line="240" w:lineRule="auto"/>
              <w:ind w:left="709" w:hanging="425"/>
              <w:contextualSpacing w:val="0"/>
              <w:textAlignment w:val="baseline"/>
            </w:pPr>
            <w:r>
              <w:t xml:space="preserve">Ukazatel </w:t>
            </w:r>
            <w:r w:rsidR="00566267">
              <w:t xml:space="preserve">konvexnosti se podobá modifikované duraci s jedním </w:t>
            </w:r>
            <w:r>
              <w:t xml:space="preserve">podstatným </w:t>
            </w:r>
            <w:r w:rsidR="00566267">
              <w:t>rozdílem. Cenovou rovnici obligace musíme derivovat podle výnosu dvakrát. Provedeme-li předepsaný matematický úkon, obdržíme tento výsledek. Koho baví derivovat, ten si může ze součtového vzorce pro duraci odvodit součtový tvar pro konvexnost. Nebude to však nějaký úhledný výsledek.</w:t>
            </w:r>
          </w:p>
          <w:p w14:paraId="1AA7B736" w14:textId="77777777" w:rsidR="000876DE" w:rsidRDefault="000876DE" w:rsidP="000876DE">
            <w:pPr>
              <w:pStyle w:val="Odstavecseseznamem"/>
              <w:widowControl w:val="0"/>
              <w:suppressAutoHyphens/>
              <w:autoSpaceDN w:val="0"/>
              <w:spacing w:after="0" w:line="240" w:lineRule="auto"/>
              <w:ind w:left="709"/>
              <w:contextualSpacing w:val="0"/>
              <w:textAlignment w:val="baseline"/>
            </w:pPr>
          </w:p>
          <w:p w14:paraId="7675F9ED" w14:textId="098344A9" w:rsidR="00566267" w:rsidRDefault="00566267" w:rsidP="00FC016B">
            <w:pPr>
              <w:pStyle w:val="Odstavecseseznamem"/>
              <w:widowControl w:val="0"/>
              <w:numPr>
                <w:ilvl w:val="1"/>
                <w:numId w:val="71"/>
              </w:numPr>
              <w:suppressAutoHyphens/>
              <w:autoSpaceDN w:val="0"/>
              <w:spacing w:after="0" w:line="240" w:lineRule="auto"/>
              <w:ind w:left="709" w:hanging="425"/>
              <w:contextualSpacing w:val="0"/>
              <w:textAlignment w:val="baseline"/>
            </w:pPr>
            <w:r>
              <w:t>Po</w:t>
            </w:r>
            <w:r w:rsidR="00840F9D">
              <w:t xml:space="preserve">jetí </w:t>
            </w:r>
            <w:r>
              <w:t>konvexnost</w:t>
            </w:r>
            <w:r w:rsidR="00840F9D">
              <w:t>i</w:t>
            </w:r>
            <w:r>
              <w:t xml:space="preserve"> jako mír</w:t>
            </w:r>
            <w:r w:rsidR="00840F9D">
              <w:t>y</w:t>
            </w:r>
            <w:r>
              <w:t xml:space="preserve"> úrokového rizika druhého řádu pochopíme nejlépe </w:t>
            </w:r>
            <w:r w:rsidR="00B738B1">
              <w:t xml:space="preserve">použitím </w:t>
            </w:r>
            <w:r>
              <w:t>Taylorova rozvoje. Takto vypadá vzorec pro změnu ceny obligace, použijeme-li při aproximaci první dva členy Taylorova rozvoje.</w:t>
            </w:r>
          </w:p>
          <w:p w14:paraId="40EB010A" w14:textId="77777777" w:rsidR="000876DE" w:rsidRDefault="000876DE" w:rsidP="00566267">
            <w:pPr>
              <w:pStyle w:val="Odstavecseseznamem"/>
              <w:widowControl w:val="0"/>
              <w:suppressAutoHyphens/>
              <w:spacing w:after="0" w:line="240" w:lineRule="auto"/>
              <w:ind w:left="709"/>
            </w:pPr>
          </w:p>
          <w:p w14:paraId="16427CB2" w14:textId="77777777" w:rsidR="00B738B1" w:rsidRDefault="00B738B1" w:rsidP="00566267">
            <w:pPr>
              <w:pStyle w:val="Odstavecseseznamem"/>
              <w:widowControl w:val="0"/>
              <w:suppressAutoHyphens/>
              <w:spacing w:after="0" w:line="240" w:lineRule="auto"/>
              <w:ind w:left="709"/>
            </w:pPr>
          </w:p>
          <w:p w14:paraId="27020032" w14:textId="455984A5" w:rsidR="00566267" w:rsidRDefault="00566267" w:rsidP="00566267">
            <w:pPr>
              <w:pStyle w:val="Odstavecseseznamem"/>
              <w:widowControl w:val="0"/>
              <w:suppressAutoHyphens/>
              <w:spacing w:after="0" w:line="240" w:lineRule="auto"/>
              <w:ind w:left="709"/>
            </w:pPr>
            <w:r>
              <w:t>. . . . .</w:t>
            </w:r>
          </w:p>
          <w:p w14:paraId="790232F7" w14:textId="77777777" w:rsidR="00E605A2" w:rsidRDefault="00566267" w:rsidP="000876DE">
            <w:pPr>
              <w:pStyle w:val="Odstavecseseznamem"/>
              <w:widowControl w:val="0"/>
              <w:suppressAutoHyphens/>
              <w:spacing w:after="0" w:line="240" w:lineRule="auto"/>
              <w:ind w:left="709"/>
            </w:pPr>
            <w:r>
              <w:t>A takto vypadá tentýž vzorec po dosazení definičních tvarů durace a konvexnosti. Vidíme, že durace jako míra úrokového rizika prvního řádu se objevuje v prvním členu rozvoje, zatímco konvexnost jako míra úrokového rizika druhého řádu se nachází v druhém členu rozvoje.</w:t>
            </w:r>
          </w:p>
          <w:p w14:paraId="151E9DD4" w14:textId="77777777" w:rsidR="00E605A2" w:rsidRDefault="00E605A2" w:rsidP="000876DE">
            <w:pPr>
              <w:pStyle w:val="Odstavecseseznamem"/>
              <w:widowControl w:val="0"/>
              <w:suppressAutoHyphens/>
              <w:spacing w:after="0" w:line="240" w:lineRule="auto"/>
              <w:ind w:left="709"/>
            </w:pPr>
            <w:r>
              <w:t>. . . . .</w:t>
            </w:r>
          </w:p>
          <w:p w14:paraId="0FEDBD3B" w14:textId="4B2202C5" w:rsidR="00566267" w:rsidRDefault="00E605A2" w:rsidP="000876DE">
            <w:pPr>
              <w:pStyle w:val="Odstavecseseznamem"/>
              <w:widowControl w:val="0"/>
              <w:suppressAutoHyphens/>
              <w:spacing w:after="0" w:line="240" w:lineRule="auto"/>
              <w:ind w:left="709"/>
            </w:pPr>
            <w:r>
              <w:lastRenderedPageBreak/>
              <w:t xml:space="preserve">Povšimněte si, že člen s konvexností je vždy kladné číslo, </w:t>
            </w:r>
            <w:r w:rsidR="00F13F32">
              <w:t>nezávisle na tom, zda výnos obligace roste nebo klesá.</w:t>
            </w:r>
            <w:r>
              <w:t xml:space="preserve"> Proti tomu znaménko </w:t>
            </w:r>
            <w:r w:rsidR="00C76A89">
              <w:t xml:space="preserve">členu s durací </w:t>
            </w:r>
            <w:r>
              <w:t xml:space="preserve">je </w:t>
            </w:r>
            <w:r w:rsidR="00C76A89">
              <w:t xml:space="preserve">vždy </w:t>
            </w:r>
            <w:r>
              <w:t xml:space="preserve">opačné vůči směru změny úrokové sazby. </w:t>
            </w:r>
            <w:r w:rsidR="00566267">
              <w:t xml:space="preserve"> </w:t>
            </w:r>
          </w:p>
          <w:p w14:paraId="2E8131D0" w14:textId="77777777" w:rsidR="00566267" w:rsidRDefault="00566267" w:rsidP="00566267">
            <w:pPr>
              <w:widowControl w:val="0"/>
              <w:suppressAutoHyphens/>
              <w:spacing w:after="0" w:line="240" w:lineRule="auto"/>
            </w:pPr>
          </w:p>
          <w:p w14:paraId="2D60C6F0" w14:textId="2983460F" w:rsidR="00566267" w:rsidRDefault="00566267" w:rsidP="00FC016B">
            <w:pPr>
              <w:pStyle w:val="Odstavecseseznamem"/>
              <w:widowControl w:val="0"/>
              <w:numPr>
                <w:ilvl w:val="0"/>
                <w:numId w:val="70"/>
              </w:numPr>
              <w:suppressAutoHyphens/>
              <w:autoSpaceDN w:val="0"/>
              <w:spacing w:after="0" w:line="240" w:lineRule="auto"/>
              <w:ind w:left="284" w:hanging="284"/>
              <w:contextualSpacing w:val="0"/>
              <w:textAlignment w:val="baseline"/>
            </w:pPr>
            <w:r>
              <w:t xml:space="preserve">Po předchozí </w:t>
            </w:r>
            <w:proofErr w:type="gramStart"/>
            <w:r>
              <w:t>diskuzi</w:t>
            </w:r>
            <w:proofErr w:type="gramEnd"/>
            <w:r>
              <w:t xml:space="preserve"> převážně technických otázek dodejme konvexnosti více ekonomického obsahu.</w:t>
            </w:r>
          </w:p>
          <w:p w14:paraId="68B9A2AF" w14:textId="77777777" w:rsidR="000876DE" w:rsidRDefault="000876DE" w:rsidP="000876DE">
            <w:pPr>
              <w:pStyle w:val="Odstavecseseznamem"/>
              <w:widowControl w:val="0"/>
              <w:suppressAutoHyphens/>
              <w:autoSpaceDN w:val="0"/>
              <w:spacing w:after="0" w:line="240" w:lineRule="auto"/>
              <w:ind w:left="284"/>
              <w:contextualSpacing w:val="0"/>
              <w:textAlignment w:val="baseline"/>
            </w:pPr>
          </w:p>
          <w:p w14:paraId="4A71F80C" w14:textId="22764531" w:rsidR="009A4B69" w:rsidRDefault="00566267" w:rsidP="00FC016B">
            <w:pPr>
              <w:pStyle w:val="Odstavecseseznamem"/>
              <w:widowControl w:val="0"/>
              <w:numPr>
                <w:ilvl w:val="1"/>
                <w:numId w:val="72"/>
              </w:numPr>
              <w:suppressAutoHyphens/>
              <w:autoSpaceDN w:val="0"/>
              <w:spacing w:after="0" w:line="240" w:lineRule="auto"/>
              <w:ind w:left="709" w:hanging="425"/>
              <w:contextualSpacing w:val="0"/>
              <w:textAlignment w:val="baseline"/>
            </w:pPr>
            <w:r>
              <w:t xml:space="preserve">Položit si můžeme otázku, zda může fakticky nastat situace, kterou zachycuje tento obrázek. A totiž že dvě obligace, </w:t>
            </w:r>
            <w:r w:rsidR="00B738B1">
              <w:t xml:space="preserve">reprezentované </w:t>
            </w:r>
            <w:r>
              <w:t>červenou a zelenou křivkou, mají stejnou cenu i výnos do splatnosti, stejnou duraci, avšak rozdílnou konvexnost. Proč by na efektivních trzích takováto konstelace dlouho nevydržela?</w:t>
            </w:r>
          </w:p>
          <w:p w14:paraId="220DBCEA" w14:textId="3F2D5DBD" w:rsidR="009A4B69" w:rsidRDefault="009A4B69" w:rsidP="009A4B69">
            <w:pPr>
              <w:pStyle w:val="Odstavecseseznamem"/>
              <w:widowControl w:val="0"/>
              <w:suppressAutoHyphens/>
              <w:autoSpaceDN w:val="0"/>
              <w:spacing w:after="0" w:line="240" w:lineRule="auto"/>
              <w:ind w:left="709"/>
              <w:contextualSpacing w:val="0"/>
              <w:textAlignment w:val="baseline"/>
            </w:pPr>
            <w:r>
              <w:t>. . . . .</w:t>
            </w:r>
          </w:p>
          <w:p w14:paraId="23BAE097" w14:textId="5DAB6CA4" w:rsidR="00566267" w:rsidRDefault="00566267" w:rsidP="009A4B69">
            <w:pPr>
              <w:pStyle w:val="Odstavecseseznamem"/>
              <w:widowControl w:val="0"/>
              <w:suppressAutoHyphens/>
              <w:autoSpaceDN w:val="0"/>
              <w:spacing w:after="0" w:line="240" w:lineRule="auto"/>
              <w:ind w:left="709"/>
              <w:contextualSpacing w:val="0"/>
              <w:textAlignment w:val="baseline"/>
            </w:pPr>
            <w:r>
              <w:t xml:space="preserve">Důvod je ten, že zelená obligace je </w:t>
            </w:r>
            <w:r w:rsidR="00B738B1">
              <w:t xml:space="preserve">vždy více </w:t>
            </w:r>
            <w:r>
              <w:t>atraktivn</w:t>
            </w:r>
            <w:r w:rsidR="00B738B1">
              <w:t xml:space="preserve">í </w:t>
            </w:r>
            <w:r>
              <w:t xml:space="preserve">než ta červená. Na pokles tržních výnosů všechny obligace reagují růstem své </w:t>
            </w:r>
            <w:r w:rsidRPr="00B738B1">
              <w:t>ceny. Cena obligace s vyšší konvexností se však zv</w:t>
            </w:r>
            <w:r w:rsidR="00245536" w:rsidRPr="00B738B1">
              <w:t>y</w:t>
            </w:r>
            <w:r w:rsidRPr="00B738B1">
              <w:t>š</w:t>
            </w:r>
            <w:r w:rsidR="00245536" w:rsidRPr="00B738B1">
              <w:t>uje</w:t>
            </w:r>
            <w:r w:rsidR="00B738B1" w:rsidRPr="00B738B1">
              <w:t xml:space="preserve"> více</w:t>
            </w:r>
            <w:r w:rsidRPr="00B738B1">
              <w:t xml:space="preserve">. Obdobně na růst tržních výnosů všechny obligace reagují poklesem své ceny. Cena </w:t>
            </w:r>
            <w:r>
              <w:t>obligace s vyšší konvexností se však sn</w:t>
            </w:r>
            <w:r w:rsidR="00245536">
              <w:t xml:space="preserve">ižuje </w:t>
            </w:r>
            <w:r>
              <w:t>méně.</w:t>
            </w:r>
          </w:p>
          <w:p w14:paraId="5B7A821E" w14:textId="77777777" w:rsidR="000876DE" w:rsidRDefault="000876DE" w:rsidP="000876DE">
            <w:pPr>
              <w:widowControl w:val="0"/>
              <w:suppressAutoHyphens/>
              <w:autoSpaceDN w:val="0"/>
              <w:spacing w:after="0" w:line="240" w:lineRule="auto"/>
              <w:textAlignment w:val="baseline"/>
            </w:pPr>
          </w:p>
          <w:p w14:paraId="5346CE55" w14:textId="2A6F146B" w:rsidR="00566267" w:rsidRDefault="00566267" w:rsidP="00FC016B">
            <w:pPr>
              <w:pStyle w:val="Odstavecseseznamem"/>
              <w:widowControl w:val="0"/>
              <w:numPr>
                <w:ilvl w:val="1"/>
                <w:numId w:val="72"/>
              </w:numPr>
              <w:suppressAutoHyphens/>
              <w:autoSpaceDN w:val="0"/>
              <w:spacing w:after="0" w:line="240" w:lineRule="auto"/>
              <w:ind w:left="709" w:hanging="425"/>
              <w:contextualSpacing w:val="0"/>
              <w:textAlignment w:val="baseline"/>
            </w:pPr>
            <w:r>
              <w:t>Z investičního hlediska tak konvexnost představuje vítanou vlastnost. Při růstu tržních výnosů více omezuje kapitálové ztráty a při poklesu výnosů více zesiluje kapitálové zisky.</w:t>
            </w:r>
          </w:p>
          <w:p w14:paraId="7A19511E" w14:textId="77777777" w:rsidR="009A4B69" w:rsidRDefault="009A4B69" w:rsidP="009A4B69">
            <w:pPr>
              <w:pStyle w:val="Odstavecseseznamem"/>
              <w:widowControl w:val="0"/>
              <w:suppressAutoHyphens/>
              <w:autoSpaceDN w:val="0"/>
              <w:spacing w:after="0" w:line="240" w:lineRule="auto"/>
              <w:ind w:left="709"/>
              <w:contextualSpacing w:val="0"/>
              <w:textAlignment w:val="baseline"/>
            </w:pPr>
          </w:p>
          <w:p w14:paraId="54E2799A" w14:textId="25D511D1" w:rsidR="009A4B69" w:rsidRDefault="009A4B69" w:rsidP="009A4B69">
            <w:pPr>
              <w:pStyle w:val="Odstavecseseznamem"/>
              <w:widowControl w:val="0"/>
              <w:suppressAutoHyphens/>
              <w:autoSpaceDN w:val="0"/>
              <w:spacing w:after="0" w:line="240" w:lineRule="auto"/>
              <w:ind w:left="709"/>
              <w:contextualSpacing w:val="0"/>
              <w:textAlignment w:val="baseline"/>
            </w:pPr>
            <w:r>
              <w:t>. . . . .</w:t>
            </w:r>
          </w:p>
          <w:p w14:paraId="6E6679A2" w14:textId="5861315D" w:rsidR="008B3884" w:rsidRPr="00A600B8" w:rsidRDefault="00566267" w:rsidP="00A600B8">
            <w:pPr>
              <w:pStyle w:val="Odstavecseseznamem"/>
              <w:widowControl w:val="0"/>
              <w:suppressAutoHyphens/>
              <w:autoSpaceDN w:val="0"/>
              <w:spacing w:after="0" w:line="240" w:lineRule="auto"/>
              <w:ind w:left="709"/>
              <w:contextualSpacing w:val="0"/>
              <w:textAlignment w:val="baseline"/>
              <w:rPr>
                <w:lang w:val="en-GB"/>
              </w:rPr>
            </w:pPr>
            <w:r w:rsidRPr="00B738B1">
              <w:t xml:space="preserve">Takže </w:t>
            </w:r>
            <w:r w:rsidR="009A4B69" w:rsidRPr="00B738B1">
              <w:t xml:space="preserve">asi již </w:t>
            </w:r>
            <w:r w:rsidRPr="00B738B1">
              <w:t>tušíme, jaká b</w:t>
            </w:r>
            <w:r w:rsidR="009A4B69" w:rsidRPr="00B738B1">
              <w:t xml:space="preserve">ude </w:t>
            </w:r>
            <w:r w:rsidRPr="00B738B1">
              <w:t>koncovka t</w:t>
            </w:r>
            <w:r w:rsidR="009A4B69" w:rsidRPr="00B738B1">
              <w:t>ohoto uvažování. Je-li volba mezi dvěma obligacemi se stejnou cenou</w:t>
            </w:r>
            <w:r w:rsidR="00245536" w:rsidRPr="00B738B1">
              <w:t xml:space="preserve">, </w:t>
            </w:r>
            <w:r w:rsidR="009A4B69" w:rsidRPr="00B738B1">
              <w:t>stejným</w:t>
            </w:r>
            <w:r w:rsidR="00245536" w:rsidRPr="00B738B1">
              <w:t xml:space="preserve"> výnosem a se stejnou durací</w:t>
            </w:r>
            <w:r w:rsidR="009A4B69" w:rsidRPr="00B738B1">
              <w:t>, v</w:t>
            </w:r>
            <w:r w:rsidRPr="00B738B1">
              <w:t>šichni investoři by</w:t>
            </w:r>
            <w:r w:rsidR="00A600B8" w:rsidRPr="00B738B1">
              <w:t xml:space="preserve"> dávali přednost obligace s vyšší konvexností. Zvýšená poptávka po více lukrativním cenném papíru </w:t>
            </w:r>
            <w:r w:rsidRPr="00B738B1">
              <w:t>by tlačila jeho cenu vzhůru a jeho výnos dolů. Tím</w:t>
            </w:r>
            <w:r w:rsidR="00B77D28" w:rsidRPr="00B738B1">
              <w:t xml:space="preserve">to způsobem </w:t>
            </w:r>
            <w:r w:rsidRPr="00B738B1">
              <w:t>by původní výhoda konvexnosti byla eliminována.</w:t>
            </w:r>
          </w:p>
        </w:tc>
      </w:tr>
    </w:tbl>
    <w:p w14:paraId="54BBD5AA" w14:textId="77777777" w:rsidR="009C2B49" w:rsidRDefault="008B3884">
      <w:pPr>
        <w:sectPr w:rsidR="009C2B49" w:rsidSect="00AC7505">
          <w:headerReference w:type="default" r:id="rId36"/>
          <w:pgSz w:w="11906" w:h="16838"/>
          <w:pgMar w:top="1418" w:right="851" w:bottom="1418" w:left="851" w:header="57" w:footer="624" w:gutter="0"/>
          <w:cols w:space="708"/>
          <w:docGrid w:linePitch="360"/>
        </w:sectPr>
      </w:pPr>
      <w:r>
        <w:lastRenderedPageBreak/>
        <w:br w:type="page"/>
      </w:r>
    </w:p>
    <w:p w14:paraId="548F6689" w14:textId="07244A06" w:rsidR="00C557DA" w:rsidRPr="00F83CAB" w:rsidRDefault="00C557DA" w:rsidP="00C557DA">
      <w:pPr>
        <w:spacing w:after="0" w:line="240" w:lineRule="auto"/>
        <w:rPr>
          <w:color w:val="683104"/>
          <w:sz w:val="28"/>
          <w:szCs w:val="28"/>
          <w:lang w:val="en-GB"/>
        </w:rPr>
      </w:pPr>
      <w:bookmarkStart w:id="12" w:name="L03S10"/>
      <w:bookmarkEnd w:id="12"/>
      <w:r w:rsidRPr="00F83CAB">
        <w:rPr>
          <w:color w:val="683104"/>
          <w:sz w:val="28"/>
          <w:szCs w:val="28"/>
          <w:lang w:val="en-GB"/>
        </w:rPr>
        <w:lastRenderedPageBreak/>
        <w:t>L03S</w:t>
      </w:r>
      <w:r>
        <w:rPr>
          <w:color w:val="683104"/>
          <w:sz w:val="28"/>
          <w:szCs w:val="28"/>
          <w:lang w:val="en-GB"/>
        </w:rPr>
        <w:t>10</w:t>
      </w:r>
    </w:p>
    <w:p w14:paraId="2E042996" w14:textId="51501C57" w:rsidR="00C557DA" w:rsidRDefault="0057568C" w:rsidP="00471035">
      <w:pPr>
        <w:spacing w:after="0" w:line="240" w:lineRule="auto"/>
        <w:jc w:val="center"/>
      </w:pPr>
      <w:r>
        <w:rPr>
          <w:noProof/>
        </w:rPr>
        <w:drawing>
          <wp:inline distT="0" distB="0" distL="0" distR="0" wp14:anchorId="4FBF1408" wp14:editId="0FEB4F5B">
            <wp:extent cx="2746800" cy="2059200"/>
            <wp:effectExtent l="0" t="0" r="0" b="0"/>
            <wp:docPr id="1222860914"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60914"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746800" cy="2059200"/>
                    </a:xfrm>
                    <a:prstGeom prst="rect">
                      <a:avLst/>
                    </a:prstGeom>
                  </pic:spPr>
                </pic:pic>
              </a:graphicData>
            </a:graphic>
          </wp:inline>
        </w:drawing>
      </w:r>
    </w:p>
    <w:p w14:paraId="7660A31A" w14:textId="77777777" w:rsidR="00C557DA" w:rsidRDefault="00C557DA" w:rsidP="00471035">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C557DA" w14:paraId="0FD199C2" w14:textId="77777777" w:rsidTr="00C557DA">
        <w:trPr>
          <w:jc w:val="center"/>
        </w:trPr>
        <w:tc>
          <w:tcPr>
            <w:tcW w:w="5102" w:type="dxa"/>
            <w:tcMar>
              <w:top w:w="0" w:type="dxa"/>
              <w:left w:w="108" w:type="dxa"/>
              <w:bottom w:w="0" w:type="dxa"/>
              <w:right w:w="108" w:type="dxa"/>
            </w:tcMar>
          </w:tcPr>
          <w:p w14:paraId="18BE928C" w14:textId="7BA43EC0" w:rsidR="00C557DA" w:rsidRDefault="00C557DA" w:rsidP="00FC016B">
            <w:pPr>
              <w:pStyle w:val="Odstavecseseznamem"/>
              <w:widowControl w:val="0"/>
              <w:numPr>
                <w:ilvl w:val="0"/>
                <w:numId w:val="23"/>
              </w:numPr>
              <w:suppressAutoHyphens/>
              <w:autoSpaceDN w:val="0"/>
              <w:spacing w:after="0" w:line="240" w:lineRule="auto"/>
              <w:ind w:left="284" w:hanging="284"/>
              <w:contextualSpacing w:val="0"/>
              <w:textAlignment w:val="baseline"/>
              <w:rPr>
                <w:lang w:val="en-GB"/>
              </w:rPr>
            </w:pPr>
            <w:r w:rsidRPr="00D67105">
              <w:rPr>
                <w:lang w:val="en-GB"/>
              </w:rPr>
              <w:t xml:space="preserve">This </w:t>
            </w:r>
            <w:r>
              <w:rPr>
                <w:lang w:val="en-GB"/>
              </w:rPr>
              <w:t xml:space="preserve">slide </w:t>
            </w:r>
            <w:r w:rsidRPr="00D67105">
              <w:rPr>
                <w:lang w:val="en-GB"/>
              </w:rPr>
              <w:t xml:space="preserve">is a follow-up to the earlier </w:t>
            </w:r>
            <w:r>
              <w:rPr>
                <w:lang w:val="en-GB"/>
              </w:rPr>
              <w:t xml:space="preserve">discussion about </w:t>
            </w:r>
            <w:r w:rsidRPr="00D67105">
              <w:rPr>
                <w:lang w:val="en-GB"/>
              </w:rPr>
              <w:t xml:space="preserve">duration. </w:t>
            </w:r>
            <w:r>
              <w:rPr>
                <w:lang w:val="en-GB"/>
              </w:rPr>
              <w:t xml:space="preserve">It shows </w:t>
            </w:r>
            <w:r w:rsidRPr="00D67105">
              <w:rPr>
                <w:lang w:val="en-GB"/>
              </w:rPr>
              <w:t>how convexity makes the estimate of price changes more accurate.</w:t>
            </w:r>
            <w:r>
              <w:rPr>
                <w:lang w:val="en-GB"/>
              </w:rPr>
              <w:t xml:space="preserve"> We will use a bond with the following properties: nominal value </w:t>
            </w:r>
            <w:r w:rsidR="00BF65E0">
              <w:rPr>
                <w:lang w:val="en-GB"/>
              </w:rPr>
              <w:t>€</w:t>
            </w:r>
            <w:r>
              <w:rPr>
                <w:lang w:val="en-GB"/>
              </w:rPr>
              <w:t xml:space="preserve">100, coupon 10%, and maturity 10 years. </w:t>
            </w:r>
            <w:r w:rsidRPr="00D844C9">
              <w:rPr>
                <w:lang w:val="en-GB"/>
              </w:rPr>
              <w:t xml:space="preserve">We further assume that the </w:t>
            </w:r>
            <w:r>
              <w:rPr>
                <w:lang w:val="en-GB"/>
              </w:rPr>
              <w:t xml:space="preserve">current </w:t>
            </w:r>
            <w:r w:rsidRPr="00D844C9">
              <w:rPr>
                <w:lang w:val="en-GB"/>
              </w:rPr>
              <w:t>market yield of the given bond is 8%.</w:t>
            </w:r>
          </w:p>
          <w:p w14:paraId="6208BDCE" w14:textId="77777777" w:rsidR="00C557DA" w:rsidRDefault="00C557DA" w:rsidP="009D3287">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0466637A" w14:textId="50F38254" w:rsidR="00C557DA"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D1612C">
              <w:rPr>
                <w:lang w:val="en-GB"/>
              </w:rPr>
              <w:t>In this table, which does</w:t>
            </w:r>
            <w:r>
              <w:rPr>
                <w:lang w:val="en-GB"/>
              </w:rPr>
              <w:t>n’</w:t>
            </w:r>
            <w:r w:rsidRPr="00D1612C">
              <w:rPr>
                <w:lang w:val="en-GB"/>
              </w:rPr>
              <w:t xml:space="preserve">t need </w:t>
            </w:r>
            <w:r>
              <w:rPr>
                <w:lang w:val="en-GB"/>
              </w:rPr>
              <w:t>a detailed explanation</w:t>
            </w:r>
            <w:r w:rsidRPr="00D1612C">
              <w:rPr>
                <w:lang w:val="en-GB"/>
              </w:rPr>
              <w:t xml:space="preserve">, all the necessary </w:t>
            </w:r>
            <w:r>
              <w:rPr>
                <w:lang w:val="en-GB"/>
              </w:rPr>
              <w:t xml:space="preserve">data about the bond </w:t>
            </w:r>
            <w:r w:rsidRPr="00D1612C">
              <w:rPr>
                <w:lang w:val="en-GB"/>
              </w:rPr>
              <w:t xml:space="preserve">are calculated: </w:t>
            </w:r>
            <w:r>
              <w:rPr>
                <w:lang w:val="en-GB"/>
              </w:rPr>
              <w:t xml:space="preserve">its </w:t>
            </w:r>
            <w:r w:rsidRPr="00D1612C">
              <w:rPr>
                <w:lang w:val="en-GB"/>
              </w:rPr>
              <w:t>price</w:t>
            </w:r>
            <w:r w:rsidR="00BF65E0">
              <w:rPr>
                <w:lang w:val="en-GB"/>
              </w:rPr>
              <w:t xml:space="preserve"> … </w:t>
            </w:r>
            <w:r w:rsidRPr="00D1612C">
              <w:rPr>
                <w:lang w:val="en-GB"/>
              </w:rPr>
              <w:t>duration</w:t>
            </w:r>
            <w:r w:rsidR="00BF65E0">
              <w:rPr>
                <w:lang w:val="en-GB"/>
              </w:rPr>
              <w:t xml:space="preserve"> … </w:t>
            </w:r>
            <w:r w:rsidRPr="00D1612C">
              <w:rPr>
                <w:lang w:val="en-GB"/>
              </w:rPr>
              <w:t>and convexity. To the</w:t>
            </w:r>
            <w:r>
              <w:rPr>
                <w:lang w:val="en-GB"/>
              </w:rPr>
              <w:t xml:space="preserve"> right </w:t>
            </w:r>
            <w:r w:rsidRPr="00D1612C">
              <w:rPr>
                <w:lang w:val="en-GB"/>
              </w:rPr>
              <w:t xml:space="preserve">of the table, </w:t>
            </w:r>
            <w:r>
              <w:rPr>
                <w:lang w:val="en-GB"/>
              </w:rPr>
              <w:t xml:space="preserve">you </w:t>
            </w:r>
            <w:r w:rsidRPr="00D1612C">
              <w:rPr>
                <w:lang w:val="en-GB"/>
              </w:rPr>
              <w:t xml:space="preserve">can </w:t>
            </w:r>
            <w:r>
              <w:rPr>
                <w:lang w:val="en-GB"/>
              </w:rPr>
              <w:t>see</w:t>
            </w:r>
            <w:r w:rsidRPr="00D1612C">
              <w:rPr>
                <w:lang w:val="en-GB"/>
              </w:rPr>
              <w:t xml:space="preserve"> how we get the numbers in the </w:t>
            </w:r>
            <w:r>
              <w:rPr>
                <w:lang w:val="en-GB"/>
              </w:rPr>
              <w:t xml:space="preserve">respective </w:t>
            </w:r>
            <w:r w:rsidRPr="00D1612C">
              <w:rPr>
                <w:lang w:val="en-GB"/>
              </w:rPr>
              <w:t xml:space="preserve">cells. By adding them </w:t>
            </w:r>
            <w:r>
              <w:rPr>
                <w:lang w:val="en-GB"/>
              </w:rPr>
              <w:t xml:space="preserve">up in individual rows, </w:t>
            </w:r>
            <w:r w:rsidRPr="00D1612C">
              <w:rPr>
                <w:lang w:val="en-GB"/>
              </w:rPr>
              <w:t>we get the size of the quantities we are looking for.</w:t>
            </w:r>
          </w:p>
          <w:p w14:paraId="6702F86A" w14:textId="77777777" w:rsidR="00C557DA" w:rsidRPr="00F50B01" w:rsidRDefault="00C557DA" w:rsidP="009D3287">
            <w:pPr>
              <w:widowControl w:val="0"/>
              <w:suppressAutoHyphens/>
              <w:autoSpaceDN w:val="0"/>
              <w:spacing w:after="0" w:line="240" w:lineRule="auto"/>
              <w:textAlignment w:val="baseline"/>
              <w:rPr>
                <w:lang w:val="en-GB"/>
              </w:rPr>
            </w:pPr>
            <w:r w:rsidRPr="00F50B01">
              <w:rPr>
                <w:lang w:val="en-GB"/>
              </w:rPr>
              <w:t xml:space="preserve"> </w:t>
            </w:r>
          </w:p>
          <w:p w14:paraId="7800E414" w14:textId="77777777" w:rsidR="00C557DA" w:rsidRPr="006A38BB" w:rsidRDefault="00C557DA" w:rsidP="00FC016B">
            <w:pPr>
              <w:pStyle w:val="Odstavecseseznamem"/>
              <w:widowControl w:val="0"/>
              <w:numPr>
                <w:ilvl w:val="0"/>
                <w:numId w:val="23"/>
              </w:numPr>
              <w:suppressAutoHyphens/>
              <w:autoSpaceDN w:val="0"/>
              <w:spacing w:after="0" w:line="240" w:lineRule="auto"/>
              <w:ind w:left="284" w:hanging="284"/>
              <w:contextualSpacing w:val="0"/>
              <w:textAlignment w:val="baseline"/>
              <w:rPr>
                <w:lang w:val="en-GB"/>
              </w:rPr>
            </w:pPr>
            <w:r w:rsidRPr="006A38BB">
              <w:rPr>
                <w:lang w:val="en-GB"/>
              </w:rPr>
              <w:t>This is a table that contains all the necessary calculations. Let</w:t>
            </w:r>
            <w:r>
              <w:rPr>
                <w:lang w:val="en-GB"/>
              </w:rPr>
              <w:t>’</w:t>
            </w:r>
            <w:r w:rsidRPr="006A38BB">
              <w:rPr>
                <w:lang w:val="en-GB"/>
              </w:rPr>
              <w:t xml:space="preserve">s </w:t>
            </w:r>
            <w:r>
              <w:rPr>
                <w:lang w:val="en-GB"/>
              </w:rPr>
              <w:t>look</w:t>
            </w:r>
            <w:r w:rsidRPr="006A38BB">
              <w:rPr>
                <w:lang w:val="en-GB"/>
              </w:rPr>
              <w:t xml:space="preserve"> </w:t>
            </w:r>
            <w:r>
              <w:rPr>
                <w:lang w:val="en-GB"/>
              </w:rPr>
              <w:t>briefly at the</w:t>
            </w:r>
            <w:r w:rsidRPr="006A38BB">
              <w:rPr>
                <w:lang w:val="en-GB"/>
              </w:rPr>
              <w:t xml:space="preserve"> individual </w:t>
            </w:r>
            <w:r>
              <w:rPr>
                <w:lang w:val="en-GB"/>
              </w:rPr>
              <w:t>rows</w:t>
            </w:r>
            <w:r w:rsidRPr="006A38BB">
              <w:rPr>
                <w:lang w:val="en-GB"/>
              </w:rPr>
              <w:t>.</w:t>
            </w:r>
          </w:p>
          <w:p w14:paraId="553AD0D8" w14:textId="77777777" w:rsidR="00C557DA" w:rsidRPr="006A38BB" w:rsidRDefault="00C557DA" w:rsidP="009D3287">
            <w:pPr>
              <w:pStyle w:val="Odstavecseseznamem"/>
              <w:widowControl w:val="0"/>
              <w:suppressAutoHyphens/>
              <w:autoSpaceDN w:val="0"/>
              <w:spacing w:after="0" w:line="240" w:lineRule="auto"/>
              <w:ind w:left="284"/>
              <w:contextualSpacing w:val="0"/>
              <w:textAlignment w:val="baseline"/>
            </w:pPr>
            <w:r w:rsidRPr="006A38BB">
              <w:rPr>
                <w:lang w:val="en-GB"/>
              </w:rPr>
              <w:t xml:space="preserve">. . </w:t>
            </w:r>
            <w:r w:rsidRPr="006A38BB">
              <w:t>. . .</w:t>
            </w:r>
          </w:p>
          <w:p w14:paraId="4C6AD8CB" w14:textId="77777777" w:rsidR="00C557DA" w:rsidRPr="006A38BB"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6A38BB">
              <w:rPr>
                <w:lang w:val="en-GB"/>
              </w:rPr>
              <w:t xml:space="preserve">The blue header of the table labelled </w:t>
            </w:r>
            <w:r w:rsidRPr="006A38BB">
              <w:rPr>
                <w:i/>
                <w:iCs/>
                <w:lang w:val="en-GB"/>
              </w:rPr>
              <w:t>YTM</w:t>
            </w:r>
            <w:r w:rsidRPr="006A38BB">
              <w:rPr>
                <w:lang w:val="en-GB"/>
              </w:rPr>
              <w:t xml:space="preserve"> tells us for which yields to maturity we will determine the size of the approximation error. The current yield is 8%. </w:t>
            </w:r>
            <w:r>
              <w:rPr>
                <w:lang w:val="en-GB"/>
              </w:rPr>
              <w:t>L</w:t>
            </w:r>
            <w:r w:rsidRPr="006A38BB">
              <w:rPr>
                <w:lang w:val="en-GB"/>
              </w:rPr>
              <w:t>et</w:t>
            </w:r>
            <w:r>
              <w:rPr>
                <w:lang w:val="en-GB"/>
              </w:rPr>
              <w:t>’</w:t>
            </w:r>
            <w:r w:rsidRPr="006A38BB">
              <w:rPr>
                <w:lang w:val="en-GB"/>
              </w:rPr>
              <w:t xml:space="preserve">s </w:t>
            </w:r>
            <w:r>
              <w:rPr>
                <w:lang w:val="en-GB"/>
              </w:rPr>
              <w:t xml:space="preserve">also </w:t>
            </w:r>
            <w:r w:rsidRPr="006A38BB">
              <w:rPr>
                <w:lang w:val="en-GB"/>
              </w:rPr>
              <w:t xml:space="preserve">consider three lower and three higher </w:t>
            </w:r>
            <w:r>
              <w:rPr>
                <w:lang w:val="en-GB"/>
              </w:rPr>
              <w:t>yields</w:t>
            </w:r>
            <w:r w:rsidRPr="006A38BB">
              <w:rPr>
                <w:lang w:val="en-GB"/>
              </w:rPr>
              <w:t xml:space="preserve">, </w:t>
            </w:r>
            <w:r>
              <w:rPr>
                <w:lang w:val="en-GB"/>
              </w:rPr>
              <w:t xml:space="preserve">each separated </w:t>
            </w:r>
            <w:r w:rsidRPr="006A38BB">
              <w:rPr>
                <w:lang w:val="en-GB"/>
              </w:rPr>
              <w:t>by one percentage point.</w:t>
            </w:r>
          </w:p>
          <w:p w14:paraId="3A0BB3EC" w14:textId="77777777" w:rsidR="00C557DA" w:rsidRPr="006A38BB" w:rsidRDefault="00C557DA" w:rsidP="009D3287">
            <w:pPr>
              <w:pStyle w:val="Odstavecseseznamem"/>
              <w:widowControl w:val="0"/>
              <w:suppressAutoHyphens/>
              <w:autoSpaceDN w:val="0"/>
              <w:spacing w:after="0" w:line="240" w:lineRule="auto"/>
              <w:ind w:left="284"/>
              <w:contextualSpacing w:val="0"/>
              <w:textAlignment w:val="baseline"/>
            </w:pPr>
            <w:r w:rsidRPr="006A38BB">
              <w:t>. . . . .</w:t>
            </w:r>
          </w:p>
          <w:p w14:paraId="6E0225D8" w14:textId="77777777" w:rsidR="00C557DA" w:rsidRPr="003A28A6"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3A28A6">
              <w:rPr>
                <w:lang w:val="en-GB"/>
              </w:rPr>
              <w:t xml:space="preserve">The row </w:t>
            </w:r>
            <w:r w:rsidRPr="003A28A6">
              <w:rPr>
                <w:i/>
                <w:iCs/>
                <w:lang w:val="en-GB"/>
              </w:rPr>
              <w:t>Initial price</w:t>
            </w:r>
            <w:r>
              <w:rPr>
                <w:i/>
                <w:iCs/>
                <w:lang w:val="en-GB"/>
              </w:rPr>
              <w:t xml:space="preserve"> </w:t>
            </w:r>
            <w:r>
              <w:rPr>
                <w:lang w:val="en-GB"/>
              </w:rPr>
              <w:t xml:space="preserve">provides </w:t>
            </w:r>
            <w:r w:rsidRPr="003A28A6">
              <w:rPr>
                <w:lang w:val="en-GB"/>
              </w:rPr>
              <w:t xml:space="preserve">information about the current price of the bond, which </w:t>
            </w:r>
            <w:r>
              <w:rPr>
                <w:lang w:val="en-GB"/>
              </w:rPr>
              <w:t xml:space="preserve">was </w:t>
            </w:r>
            <w:r w:rsidRPr="003A28A6">
              <w:rPr>
                <w:lang w:val="en-GB"/>
              </w:rPr>
              <w:t xml:space="preserve">calculated in the </w:t>
            </w:r>
            <w:r>
              <w:rPr>
                <w:lang w:val="en-GB"/>
              </w:rPr>
              <w:t xml:space="preserve">upper </w:t>
            </w:r>
            <w:r w:rsidRPr="003A28A6">
              <w:rPr>
                <w:lang w:val="en-GB"/>
              </w:rPr>
              <w:t xml:space="preserve">table. This </w:t>
            </w:r>
            <w:r>
              <w:rPr>
                <w:lang w:val="en-GB"/>
              </w:rPr>
              <w:t xml:space="preserve">price </w:t>
            </w:r>
            <w:r w:rsidRPr="003A28A6">
              <w:rPr>
                <w:lang w:val="en-GB"/>
              </w:rPr>
              <w:t>corresponds to the current yield of 8%.</w:t>
            </w:r>
          </w:p>
          <w:p w14:paraId="6372C9C0" w14:textId="77777777" w:rsidR="00C557DA" w:rsidRPr="006A38BB"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6A38BB">
              <w:rPr>
                <w:lang w:val="en-GB"/>
              </w:rPr>
              <w:t>. . . . .</w:t>
            </w:r>
          </w:p>
          <w:p w14:paraId="45B2B55F" w14:textId="77777777" w:rsidR="00C557DA" w:rsidRPr="006A38BB"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6A38BB">
              <w:rPr>
                <w:lang w:val="en-GB"/>
              </w:rPr>
              <w:t xml:space="preserve">The next </w:t>
            </w:r>
            <w:r>
              <w:rPr>
                <w:lang w:val="en-GB"/>
              </w:rPr>
              <w:t xml:space="preserve">row </w:t>
            </w:r>
            <w:proofErr w:type="gramStart"/>
            <w:r w:rsidRPr="003A28A6">
              <w:rPr>
                <w:i/>
                <w:iCs/>
                <w:lang w:val="en-GB"/>
              </w:rPr>
              <w:t>New</w:t>
            </w:r>
            <w:proofErr w:type="gramEnd"/>
            <w:r w:rsidRPr="003A28A6">
              <w:rPr>
                <w:i/>
                <w:iCs/>
                <w:lang w:val="en-GB"/>
              </w:rPr>
              <w:t xml:space="preserve"> price</w:t>
            </w:r>
            <w:r w:rsidRPr="006A38BB">
              <w:rPr>
                <w:lang w:val="en-GB"/>
              </w:rPr>
              <w:t xml:space="preserve"> shows what the price of the bond would be if its yield fell or rose to the </w:t>
            </w:r>
            <w:r>
              <w:rPr>
                <w:lang w:val="en-GB"/>
              </w:rPr>
              <w:t xml:space="preserve">respective </w:t>
            </w:r>
            <w:r w:rsidRPr="006A38BB">
              <w:rPr>
                <w:lang w:val="en-GB"/>
              </w:rPr>
              <w:t xml:space="preserve">value. The inverse relationship between </w:t>
            </w:r>
            <w:r w:rsidRPr="006A38BB">
              <w:rPr>
                <w:lang w:val="en-GB"/>
              </w:rPr>
              <w:lastRenderedPageBreak/>
              <w:t>the bond</w:t>
            </w:r>
            <w:r>
              <w:rPr>
                <w:lang w:val="en-GB"/>
              </w:rPr>
              <w:t>’</w:t>
            </w:r>
            <w:r w:rsidRPr="006A38BB">
              <w:rPr>
                <w:lang w:val="en-GB"/>
              </w:rPr>
              <w:t>s price and yield is confirmed. In other words, the price of a bond rises with a falling yield and falls with a rising yield.</w:t>
            </w:r>
          </w:p>
          <w:p w14:paraId="73E4E98E" w14:textId="77777777" w:rsidR="00C557DA" w:rsidRPr="006A38BB"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6A38BB">
              <w:rPr>
                <w:lang w:val="en-GB"/>
              </w:rPr>
              <w:t>. . . . .</w:t>
            </w:r>
          </w:p>
          <w:p w14:paraId="2FE0E9F1" w14:textId="77777777" w:rsidR="00C557DA" w:rsidRPr="006A38BB"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6A38BB">
              <w:rPr>
                <w:lang w:val="en-GB"/>
              </w:rPr>
              <w:t xml:space="preserve">The </w:t>
            </w:r>
            <w:r w:rsidRPr="003A28A6">
              <w:rPr>
                <w:i/>
                <w:iCs/>
                <w:lang w:val="en-GB"/>
              </w:rPr>
              <w:t>Total change</w:t>
            </w:r>
            <w:r w:rsidRPr="006A38BB">
              <w:rPr>
                <w:lang w:val="en-GB"/>
              </w:rPr>
              <w:t xml:space="preserve"> row is the difference between the new price and the </w:t>
            </w:r>
            <w:r>
              <w:rPr>
                <w:lang w:val="en-GB"/>
              </w:rPr>
              <w:t xml:space="preserve">initial </w:t>
            </w:r>
            <w:r w:rsidRPr="006A38BB">
              <w:rPr>
                <w:lang w:val="en-GB"/>
              </w:rPr>
              <w:t xml:space="preserve">price. If the new price is higher than the </w:t>
            </w:r>
            <w:r>
              <w:rPr>
                <w:lang w:val="en-GB"/>
              </w:rPr>
              <w:t xml:space="preserve">initial </w:t>
            </w:r>
            <w:r w:rsidRPr="006A38BB">
              <w:rPr>
                <w:lang w:val="en-GB"/>
              </w:rPr>
              <w:t>price, we get a positive number</w:t>
            </w:r>
            <w:r>
              <w:rPr>
                <w:lang w:val="en-GB"/>
              </w:rPr>
              <w:t>.</w:t>
            </w:r>
            <w:r w:rsidRPr="006A38BB">
              <w:rPr>
                <w:lang w:val="en-GB"/>
              </w:rPr>
              <w:t xml:space="preserve"> If the new price is lower, this number will be negative. Our task is to find out how far this total change is approximated by the first and second terms of the Taylor expansion, </w:t>
            </w:r>
            <w:r>
              <w:rPr>
                <w:lang w:val="en-GB"/>
              </w:rPr>
              <w:t xml:space="preserve">called </w:t>
            </w:r>
            <w:r w:rsidRPr="006A38BB">
              <w:rPr>
                <w:lang w:val="en-GB"/>
              </w:rPr>
              <w:t>the duration and convex</w:t>
            </w:r>
            <w:r>
              <w:rPr>
                <w:lang w:val="en-GB"/>
              </w:rPr>
              <w:t>ity</w:t>
            </w:r>
            <w:r w:rsidRPr="006A38BB">
              <w:rPr>
                <w:lang w:val="en-GB"/>
              </w:rPr>
              <w:t xml:space="preserve"> terms.</w:t>
            </w:r>
          </w:p>
          <w:p w14:paraId="627B980B" w14:textId="77777777" w:rsidR="00C557DA" w:rsidRPr="006A38BB"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6A38BB">
              <w:rPr>
                <w:lang w:val="en-GB"/>
              </w:rPr>
              <w:t>. . . . .</w:t>
            </w:r>
          </w:p>
          <w:p w14:paraId="3A84C180" w14:textId="6FCC7D6C" w:rsidR="00C557DA" w:rsidRPr="006A38BB"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6A38BB">
              <w:rPr>
                <w:lang w:val="en-GB"/>
              </w:rPr>
              <w:t xml:space="preserve">The </w:t>
            </w:r>
            <w:r>
              <w:rPr>
                <w:lang w:val="en-GB"/>
              </w:rPr>
              <w:t xml:space="preserve">row </w:t>
            </w:r>
            <w:r w:rsidRPr="008263CA">
              <w:rPr>
                <w:i/>
                <w:iCs/>
                <w:lang w:val="en-GB"/>
              </w:rPr>
              <w:t>Duration term</w:t>
            </w:r>
            <w:r w:rsidRPr="006A38BB">
              <w:rPr>
                <w:lang w:val="en-GB"/>
              </w:rPr>
              <w:t xml:space="preserve"> contains data on the first-order approximation </w:t>
            </w:r>
            <w:r>
              <w:rPr>
                <w:lang w:val="en-GB"/>
              </w:rPr>
              <w:t xml:space="preserve">based on </w:t>
            </w:r>
            <w:r w:rsidRPr="006A38BB">
              <w:rPr>
                <w:lang w:val="en-GB"/>
              </w:rPr>
              <w:t xml:space="preserve">the first term of the Taylor expansion. To the </w:t>
            </w:r>
            <w:r>
              <w:rPr>
                <w:lang w:val="en-GB"/>
              </w:rPr>
              <w:t xml:space="preserve">right </w:t>
            </w:r>
            <w:r w:rsidRPr="006A38BB">
              <w:rPr>
                <w:lang w:val="en-GB"/>
              </w:rPr>
              <w:t xml:space="preserve">of the table </w:t>
            </w:r>
            <w:r>
              <w:rPr>
                <w:lang w:val="en-GB"/>
              </w:rPr>
              <w:t>is a reminder</w:t>
            </w:r>
            <w:r w:rsidRPr="006A38BB">
              <w:rPr>
                <w:lang w:val="en-GB"/>
              </w:rPr>
              <w:t xml:space="preserve"> </w:t>
            </w:r>
            <w:r>
              <w:rPr>
                <w:lang w:val="en-GB"/>
              </w:rPr>
              <w:t>of</w:t>
            </w:r>
            <w:r w:rsidRPr="006A38BB">
              <w:rPr>
                <w:lang w:val="en-GB"/>
              </w:rPr>
              <w:t xml:space="preserve"> how it is calculated. We see that this </w:t>
            </w:r>
            <w:r>
              <w:rPr>
                <w:lang w:val="en-GB"/>
              </w:rPr>
              <w:t xml:space="preserve">term </w:t>
            </w:r>
            <w:r w:rsidRPr="006A38BB">
              <w:rPr>
                <w:lang w:val="en-GB"/>
              </w:rPr>
              <w:t xml:space="preserve">underestimates the </w:t>
            </w:r>
            <w:r>
              <w:rPr>
                <w:lang w:val="en-GB"/>
              </w:rPr>
              <w:t xml:space="preserve">true </w:t>
            </w:r>
            <w:r w:rsidRPr="006A38BB">
              <w:rPr>
                <w:lang w:val="en-GB"/>
              </w:rPr>
              <w:t xml:space="preserve">change in the </w:t>
            </w:r>
            <w:r>
              <w:rPr>
                <w:lang w:val="en-GB"/>
              </w:rPr>
              <w:t xml:space="preserve">bond’s </w:t>
            </w:r>
            <w:r w:rsidRPr="006A38BB">
              <w:rPr>
                <w:lang w:val="en-GB"/>
              </w:rPr>
              <w:t xml:space="preserve">price when yields are falling and overestimates this change when yields are </w:t>
            </w:r>
            <w:r>
              <w:rPr>
                <w:lang w:val="en-GB"/>
              </w:rPr>
              <w:t>rising</w:t>
            </w:r>
            <w:r w:rsidRPr="006A38BB">
              <w:rPr>
                <w:lang w:val="en-GB"/>
              </w:rPr>
              <w:t>.</w:t>
            </w:r>
          </w:p>
          <w:p w14:paraId="12002DBC" w14:textId="77777777" w:rsidR="00C557DA" w:rsidRPr="006A38BB"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6A38BB">
              <w:rPr>
                <w:lang w:val="en-GB"/>
              </w:rPr>
              <w:t>. . . . .</w:t>
            </w:r>
          </w:p>
          <w:p w14:paraId="2BE73DCB" w14:textId="77777777" w:rsidR="00C557DA" w:rsidRPr="006A38BB"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6A38BB">
              <w:rPr>
                <w:lang w:val="en-GB"/>
              </w:rPr>
              <w:t xml:space="preserve">The next row </w:t>
            </w:r>
            <w:r w:rsidRPr="00006263">
              <w:rPr>
                <w:i/>
                <w:iCs/>
                <w:lang w:val="en-GB"/>
              </w:rPr>
              <w:t>Percentage error</w:t>
            </w:r>
            <w:r w:rsidRPr="006A38BB">
              <w:rPr>
                <w:lang w:val="en-GB"/>
              </w:rPr>
              <w:t xml:space="preserve"> </w:t>
            </w:r>
            <w:r>
              <w:rPr>
                <w:lang w:val="en-GB"/>
              </w:rPr>
              <w:t xml:space="preserve">says </w:t>
            </w:r>
            <w:r w:rsidRPr="006A38BB">
              <w:rPr>
                <w:lang w:val="en-GB"/>
              </w:rPr>
              <w:t>what percentage of the total change is not explained by the duration term. We can see that this error is quite large</w:t>
            </w:r>
            <w:r>
              <w:rPr>
                <w:lang w:val="en-GB"/>
              </w:rPr>
              <w:t>. T</w:t>
            </w:r>
            <w:r w:rsidRPr="006A38BB">
              <w:rPr>
                <w:lang w:val="en-GB"/>
              </w:rPr>
              <w:t xml:space="preserve">he larger the change in </w:t>
            </w:r>
            <w:r>
              <w:rPr>
                <w:lang w:val="en-GB"/>
              </w:rPr>
              <w:t xml:space="preserve">the </w:t>
            </w:r>
            <w:r w:rsidRPr="006A38BB">
              <w:rPr>
                <w:lang w:val="en-GB"/>
              </w:rPr>
              <w:t>yield, the larger the error.</w:t>
            </w:r>
          </w:p>
          <w:p w14:paraId="613A6CEF" w14:textId="77777777" w:rsidR="00C557DA" w:rsidRPr="006A38BB"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6A38BB">
              <w:rPr>
                <w:lang w:val="en-GB"/>
              </w:rPr>
              <w:t>. . . . .</w:t>
            </w:r>
          </w:p>
          <w:p w14:paraId="19720503" w14:textId="33BCDF3A" w:rsidR="00C557DA" w:rsidRPr="006A38BB"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6A38BB">
              <w:rPr>
                <w:lang w:val="en-GB"/>
              </w:rPr>
              <w:t xml:space="preserve">The last two </w:t>
            </w:r>
            <w:r>
              <w:rPr>
                <w:lang w:val="en-GB"/>
              </w:rPr>
              <w:t xml:space="preserve">rows </w:t>
            </w:r>
            <w:r w:rsidRPr="006A38BB">
              <w:rPr>
                <w:lang w:val="en-GB"/>
              </w:rPr>
              <w:t xml:space="preserve">repeat the same procedure for the second-order approximation. </w:t>
            </w:r>
            <w:r>
              <w:rPr>
                <w:lang w:val="en-GB"/>
              </w:rPr>
              <w:t xml:space="preserve">In the row </w:t>
            </w:r>
            <w:r w:rsidRPr="00006263">
              <w:rPr>
                <w:i/>
                <w:iCs/>
                <w:lang w:val="en-GB"/>
              </w:rPr>
              <w:t xml:space="preserve">Convexity </w:t>
            </w:r>
            <w:proofErr w:type="gramStart"/>
            <w:r w:rsidRPr="00006263">
              <w:rPr>
                <w:i/>
                <w:iCs/>
                <w:lang w:val="en-GB"/>
              </w:rPr>
              <w:t>term</w:t>
            </w:r>
            <w:proofErr w:type="gramEnd"/>
            <w:r w:rsidRPr="006A38BB">
              <w:rPr>
                <w:lang w:val="en-GB"/>
              </w:rPr>
              <w:t xml:space="preserve"> the size of th</w:t>
            </w:r>
            <w:r>
              <w:rPr>
                <w:lang w:val="en-GB"/>
              </w:rPr>
              <w:t>is term is calculated</w:t>
            </w:r>
            <w:r w:rsidRPr="006A38BB">
              <w:rPr>
                <w:lang w:val="en-GB"/>
              </w:rPr>
              <w:t xml:space="preserve">, which is always </w:t>
            </w:r>
            <w:r w:rsidR="00C74249">
              <w:rPr>
                <w:lang w:val="en-GB"/>
              </w:rPr>
              <w:t xml:space="preserve">a </w:t>
            </w:r>
            <w:r w:rsidRPr="006A38BB">
              <w:rPr>
                <w:lang w:val="en-GB"/>
              </w:rPr>
              <w:t>positive</w:t>
            </w:r>
            <w:r w:rsidR="00C74249">
              <w:rPr>
                <w:lang w:val="en-GB"/>
              </w:rPr>
              <w:t xml:space="preserve"> number</w:t>
            </w:r>
            <w:r w:rsidRPr="006A38BB">
              <w:rPr>
                <w:lang w:val="en-GB"/>
              </w:rPr>
              <w:t xml:space="preserve">. The formula </w:t>
            </w:r>
            <w:r>
              <w:rPr>
                <w:lang w:val="en-GB"/>
              </w:rPr>
              <w:t>we use i</w:t>
            </w:r>
            <w:r w:rsidRPr="006A38BB">
              <w:rPr>
                <w:lang w:val="en-GB"/>
              </w:rPr>
              <w:t xml:space="preserve">s to the </w:t>
            </w:r>
            <w:r>
              <w:rPr>
                <w:lang w:val="en-GB"/>
              </w:rPr>
              <w:t xml:space="preserve">right </w:t>
            </w:r>
            <w:r w:rsidRPr="006A38BB">
              <w:rPr>
                <w:lang w:val="en-GB"/>
              </w:rPr>
              <w:t>of the table.</w:t>
            </w:r>
          </w:p>
          <w:p w14:paraId="4637050D" w14:textId="77777777" w:rsidR="00C557DA" w:rsidRPr="006A38BB"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6A38BB">
              <w:rPr>
                <w:lang w:val="en-GB"/>
              </w:rPr>
              <w:t>. . . . .</w:t>
            </w:r>
          </w:p>
          <w:p w14:paraId="47C9B012" w14:textId="49FB43B0" w:rsidR="00C557DA" w:rsidRPr="003A0A3E" w:rsidRDefault="00C557DA" w:rsidP="009D3287">
            <w:pPr>
              <w:pStyle w:val="Odstavecseseznamem"/>
              <w:widowControl w:val="0"/>
              <w:suppressAutoHyphens/>
              <w:autoSpaceDN w:val="0"/>
              <w:spacing w:after="0" w:line="240" w:lineRule="auto"/>
              <w:ind w:left="284"/>
              <w:contextualSpacing w:val="0"/>
              <w:textAlignment w:val="baseline"/>
              <w:rPr>
                <w:lang w:val="en-GB"/>
              </w:rPr>
            </w:pPr>
            <w:r w:rsidRPr="00AC358D">
              <w:rPr>
                <w:lang w:val="en-GB"/>
              </w:rPr>
              <w:t xml:space="preserve">The last row </w:t>
            </w:r>
            <w:r w:rsidRPr="00AC358D">
              <w:rPr>
                <w:i/>
                <w:iCs/>
                <w:lang w:val="en-GB"/>
              </w:rPr>
              <w:t>Percent</w:t>
            </w:r>
            <w:r w:rsidR="0046229A" w:rsidRPr="00AC358D">
              <w:rPr>
                <w:i/>
                <w:iCs/>
                <w:lang w:val="en-GB"/>
              </w:rPr>
              <w:t>age</w:t>
            </w:r>
            <w:r w:rsidRPr="00AC358D">
              <w:rPr>
                <w:i/>
                <w:iCs/>
                <w:lang w:val="en-GB"/>
              </w:rPr>
              <w:t xml:space="preserve"> error</w:t>
            </w:r>
            <w:r w:rsidRPr="00AC358D">
              <w:rPr>
                <w:lang w:val="en-GB"/>
              </w:rPr>
              <w:t xml:space="preserve"> again informs us about the percentage approximation error. We can see that the improvement of the estimate is indeed significant due to the inclusion of convexity</w:t>
            </w:r>
            <w:r w:rsidRPr="006A38BB">
              <w:rPr>
                <w:lang w:val="en-GB"/>
              </w:rPr>
              <w:t>.</w:t>
            </w:r>
          </w:p>
        </w:tc>
        <w:tc>
          <w:tcPr>
            <w:tcW w:w="5102" w:type="dxa"/>
            <w:tcMar>
              <w:top w:w="0" w:type="dxa"/>
              <w:left w:w="108" w:type="dxa"/>
              <w:bottom w:w="0" w:type="dxa"/>
              <w:right w:w="108" w:type="dxa"/>
            </w:tcMar>
          </w:tcPr>
          <w:p w14:paraId="1F746F0B" w14:textId="77777777" w:rsidR="00C557DA" w:rsidRDefault="00C557DA" w:rsidP="00FC016B">
            <w:pPr>
              <w:pStyle w:val="Odstavecseseznamem"/>
              <w:widowControl w:val="0"/>
              <w:numPr>
                <w:ilvl w:val="0"/>
                <w:numId w:val="24"/>
              </w:numPr>
              <w:suppressAutoHyphens/>
              <w:autoSpaceDN w:val="0"/>
              <w:spacing w:after="0" w:line="240" w:lineRule="auto"/>
              <w:ind w:left="284" w:hanging="284"/>
              <w:contextualSpacing w:val="0"/>
              <w:textAlignment w:val="baseline"/>
            </w:pPr>
            <w:r w:rsidRPr="00D67105">
              <w:lastRenderedPageBreak/>
              <w:t xml:space="preserve">Tento snímek navazuje na </w:t>
            </w:r>
            <w:r>
              <w:t xml:space="preserve">předchozí </w:t>
            </w:r>
            <w:r w:rsidRPr="00D67105">
              <w:t>pojednání o duraci. U</w:t>
            </w:r>
            <w:r>
              <w:t>kazuje</w:t>
            </w:r>
            <w:r w:rsidRPr="00D67105">
              <w:t xml:space="preserve">, jak konvexnost zpřesňuje odhad cenových změn. </w:t>
            </w:r>
            <w:r>
              <w:t>P</w:t>
            </w:r>
            <w:r w:rsidRPr="00D67105">
              <w:t>oužijeme obl</w:t>
            </w:r>
            <w:r>
              <w:t xml:space="preserve">igaci </w:t>
            </w:r>
            <w:r w:rsidRPr="00D67105">
              <w:t>s</w:t>
            </w:r>
            <w:r>
              <w:t xml:space="preserve"> následujícími </w:t>
            </w:r>
            <w:r w:rsidRPr="00D67105">
              <w:t>vlastnostmi:</w:t>
            </w:r>
            <w:r>
              <w:t xml:space="preserve"> nominální hodnota 100 €, kupón 10 % a splatnost 10 let. Dále předpokládáme, že aktuální tržní výnos dané obligace je 8 %.</w:t>
            </w:r>
          </w:p>
          <w:p w14:paraId="50D4BDEE" w14:textId="77777777" w:rsidR="00C557DA" w:rsidRDefault="00C557DA" w:rsidP="009D3287">
            <w:pPr>
              <w:pStyle w:val="Odstavecseseznamem"/>
              <w:widowControl w:val="0"/>
              <w:suppressAutoHyphens/>
              <w:autoSpaceDN w:val="0"/>
              <w:spacing w:after="0" w:line="240" w:lineRule="auto"/>
              <w:ind w:left="284"/>
              <w:contextualSpacing w:val="0"/>
              <w:textAlignment w:val="baseline"/>
            </w:pPr>
          </w:p>
          <w:p w14:paraId="0C873180" w14:textId="77777777" w:rsidR="00C557DA" w:rsidRDefault="00C557DA" w:rsidP="009D3287">
            <w:pPr>
              <w:pStyle w:val="Odstavecseseznamem"/>
              <w:widowControl w:val="0"/>
              <w:suppressAutoHyphens/>
              <w:autoSpaceDN w:val="0"/>
              <w:spacing w:after="0" w:line="240" w:lineRule="auto"/>
              <w:ind w:left="284"/>
              <w:contextualSpacing w:val="0"/>
              <w:textAlignment w:val="baseline"/>
            </w:pPr>
            <w:r>
              <w:t>. . . . .</w:t>
            </w:r>
          </w:p>
          <w:p w14:paraId="3982AD67" w14:textId="4265F7FB" w:rsidR="00C557DA" w:rsidRDefault="00C557DA" w:rsidP="009D3287">
            <w:pPr>
              <w:pStyle w:val="Odstavecseseznamem"/>
              <w:widowControl w:val="0"/>
              <w:suppressAutoHyphens/>
              <w:autoSpaceDN w:val="0"/>
              <w:spacing w:after="0" w:line="240" w:lineRule="auto"/>
              <w:ind w:left="284"/>
              <w:contextualSpacing w:val="0"/>
              <w:textAlignment w:val="baseline"/>
            </w:pPr>
            <w:r>
              <w:t>V této tabulce, která nepotřebuje podrobné objasnění, jsou spočítány všechny potřebné údaje o obligaci: její cena</w:t>
            </w:r>
            <w:r w:rsidR="00BF65E0">
              <w:t xml:space="preserve"> … </w:t>
            </w:r>
            <w:r>
              <w:t>durace</w:t>
            </w:r>
            <w:r w:rsidR="00BF65E0">
              <w:t xml:space="preserve"> … </w:t>
            </w:r>
            <w:r>
              <w:t>a konvexnost. Nalevo od tabulky můžeme vidět, jakým způsobem obdržíme čísla v příslušných buňkách. Jejich sečtením v jednotlivých řádcích dostáváme velikost hledaných veličin.</w:t>
            </w:r>
          </w:p>
          <w:p w14:paraId="65432135" w14:textId="77777777" w:rsidR="00C557DA" w:rsidRPr="00D67105" w:rsidRDefault="00C557DA" w:rsidP="009D3287">
            <w:pPr>
              <w:pStyle w:val="Odstavecseseznamem"/>
              <w:widowControl w:val="0"/>
              <w:suppressAutoHyphens/>
              <w:autoSpaceDN w:val="0"/>
              <w:spacing w:after="0" w:line="240" w:lineRule="auto"/>
              <w:ind w:left="284"/>
              <w:contextualSpacing w:val="0"/>
              <w:textAlignment w:val="baseline"/>
            </w:pPr>
            <w:r>
              <w:t xml:space="preserve">  </w:t>
            </w:r>
            <w:r w:rsidRPr="00D67105">
              <w:t xml:space="preserve"> </w:t>
            </w:r>
          </w:p>
          <w:p w14:paraId="5B5DD175" w14:textId="64CB32F3" w:rsidR="00C557DA" w:rsidRDefault="00C557DA" w:rsidP="00FC016B">
            <w:pPr>
              <w:pStyle w:val="Odstavecseseznamem"/>
              <w:widowControl w:val="0"/>
              <w:numPr>
                <w:ilvl w:val="0"/>
                <w:numId w:val="24"/>
              </w:numPr>
              <w:suppressAutoHyphens/>
              <w:autoSpaceDN w:val="0"/>
              <w:spacing w:after="0" w:line="240" w:lineRule="auto"/>
              <w:ind w:left="284" w:hanging="284"/>
              <w:contextualSpacing w:val="0"/>
              <w:textAlignment w:val="baseline"/>
            </w:pPr>
            <w:r>
              <w:t xml:space="preserve">Toto je tabulka, která obsahuje všechny potřebné propočty. Podívejme se krátce na jednotlivé řádky. </w:t>
            </w:r>
          </w:p>
          <w:p w14:paraId="276DD32C" w14:textId="77777777" w:rsidR="00765305" w:rsidRDefault="00765305" w:rsidP="009D3287">
            <w:pPr>
              <w:pStyle w:val="Odstavecseseznamem"/>
              <w:widowControl w:val="0"/>
              <w:suppressAutoHyphens/>
              <w:autoSpaceDN w:val="0"/>
              <w:spacing w:after="0" w:line="240" w:lineRule="auto"/>
              <w:ind w:left="284"/>
              <w:contextualSpacing w:val="0"/>
              <w:textAlignment w:val="baseline"/>
            </w:pPr>
          </w:p>
          <w:p w14:paraId="3939623A" w14:textId="3A59F08B" w:rsidR="00C557DA" w:rsidRDefault="00C557DA" w:rsidP="009D3287">
            <w:pPr>
              <w:pStyle w:val="Odstavecseseznamem"/>
              <w:widowControl w:val="0"/>
              <w:suppressAutoHyphens/>
              <w:autoSpaceDN w:val="0"/>
              <w:spacing w:after="0" w:line="240" w:lineRule="auto"/>
              <w:ind w:left="284"/>
              <w:contextualSpacing w:val="0"/>
              <w:textAlignment w:val="baseline"/>
            </w:pPr>
            <w:r>
              <w:t>. . . . .</w:t>
            </w:r>
          </w:p>
          <w:p w14:paraId="697A140C" w14:textId="626E9155" w:rsidR="00C557DA" w:rsidRDefault="00C557DA" w:rsidP="009D3287">
            <w:pPr>
              <w:pStyle w:val="Odstavecseseznamem"/>
              <w:widowControl w:val="0"/>
              <w:suppressAutoHyphens/>
              <w:autoSpaceDN w:val="0"/>
              <w:spacing w:after="0" w:line="240" w:lineRule="auto"/>
              <w:ind w:left="284"/>
              <w:contextualSpacing w:val="0"/>
              <w:textAlignment w:val="baseline"/>
            </w:pPr>
            <w:r>
              <w:t xml:space="preserve">Modrá hlavička tabulky s označením </w:t>
            </w:r>
            <w:r w:rsidRPr="002209A2">
              <w:rPr>
                <w:i/>
                <w:iCs/>
              </w:rPr>
              <w:t>YTM</w:t>
            </w:r>
            <w:r>
              <w:t xml:space="preserve"> sděluje, u jakých výnosů do splatnosti budeme zjišťovat velikost aproximační chyby. Aktuální výnos činí 8 %. Uvažujme rovněž tři nižší a tři vyšší výnosy, oddělené vždy po jednom procentním bodu.</w:t>
            </w:r>
          </w:p>
          <w:p w14:paraId="496BFAB0" w14:textId="77777777" w:rsidR="00765305" w:rsidRDefault="00765305" w:rsidP="009D3287">
            <w:pPr>
              <w:pStyle w:val="Odstavecseseznamem"/>
              <w:widowControl w:val="0"/>
              <w:suppressAutoHyphens/>
              <w:autoSpaceDN w:val="0"/>
              <w:spacing w:after="0" w:line="240" w:lineRule="auto"/>
              <w:ind w:left="284"/>
              <w:contextualSpacing w:val="0"/>
              <w:textAlignment w:val="baseline"/>
            </w:pPr>
          </w:p>
          <w:p w14:paraId="0B600D6B" w14:textId="3B4B0E2F" w:rsidR="00C557DA" w:rsidRDefault="00C557DA" w:rsidP="009D3287">
            <w:pPr>
              <w:pStyle w:val="Odstavecseseznamem"/>
              <w:widowControl w:val="0"/>
              <w:suppressAutoHyphens/>
              <w:autoSpaceDN w:val="0"/>
              <w:spacing w:after="0" w:line="240" w:lineRule="auto"/>
              <w:ind w:left="284"/>
              <w:contextualSpacing w:val="0"/>
              <w:textAlignment w:val="baseline"/>
            </w:pPr>
            <w:r>
              <w:t>. . . . .</w:t>
            </w:r>
          </w:p>
          <w:p w14:paraId="7EEF7B6A" w14:textId="30BFF96D" w:rsidR="00C557DA" w:rsidRDefault="00C557DA" w:rsidP="009D3287">
            <w:pPr>
              <w:pStyle w:val="Odstavecseseznamem"/>
              <w:widowControl w:val="0"/>
              <w:suppressAutoHyphens/>
              <w:autoSpaceDN w:val="0"/>
              <w:spacing w:after="0" w:line="240" w:lineRule="auto"/>
              <w:ind w:left="284"/>
              <w:contextualSpacing w:val="0"/>
              <w:textAlignment w:val="baseline"/>
            </w:pPr>
            <w:r>
              <w:t xml:space="preserve">Řádek </w:t>
            </w:r>
            <w:r w:rsidR="00D21A29" w:rsidRPr="00D21A29">
              <w:rPr>
                <w:i/>
                <w:iCs/>
                <w:lang w:val="en-GB"/>
              </w:rPr>
              <w:t>Initial price</w:t>
            </w:r>
            <w:r>
              <w:t xml:space="preserve"> přebírá informaci o aktuální ceně obligace, kterou jsme spočítali v horní tabulce. Tato cena odpovídá aktuálnímu výnosu 8 %.</w:t>
            </w:r>
          </w:p>
          <w:p w14:paraId="0EC8F653" w14:textId="77777777" w:rsidR="00D21A29" w:rsidRDefault="00D21A29" w:rsidP="009D3287">
            <w:pPr>
              <w:pStyle w:val="Odstavecseseznamem"/>
              <w:widowControl w:val="0"/>
              <w:suppressAutoHyphens/>
              <w:autoSpaceDN w:val="0"/>
              <w:spacing w:after="0" w:line="240" w:lineRule="auto"/>
              <w:ind w:left="284"/>
              <w:contextualSpacing w:val="0"/>
              <w:textAlignment w:val="baseline"/>
            </w:pPr>
          </w:p>
          <w:p w14:paraId="445E7E87" w14:textId="4FD08D48" w:rsidR="00C557DA" w:rsidRDefault="00C557DA" w:rsidP="009D3287">
            <w:pPr>
              <w:pStyle w:val="Odstavecseseznamem"/>
              <w:widowControl w:val="0"/>
              <w:suppressAutoHyphens/>
              <w:autoSpaceDN w:val="0"/>
              <w:spacing w:after="0" w:line="240" w:lineRule="auto"/>
              <w:ind w:left="284"/>
              <w:contextualSpacing w:val="0"/>
              <w:textAlignment w:val="baseline"/>
            </w:pPr>
            <w:r>
              <w:t>. . . . .</w:t>
            </w:r>
          </w:p>
          <w:p w14:paraId="540B4EA2" w14:textId="69FF57A4" w:rsidR="00C557DA" w:rsidRDefault="00C557DA" w:rsidP="009D3287">
            <w:pPr>
              <w:pStyle w:val="Odstavecseseznamem"/>
              <w:widowControl w:val="0"/>
              <w:suppressAutoHyphens/>
              <w:autoSpaceDN w:val="0"/>
              <w:spacing w:after="0" w:line="240" w:lineRule="auto"/>
              <w:ind w:left="284"/>
              <w:contextualSpacing w:val="0"/>
              <w:textAlignment w:val="baseline"/>
            </w:pPr>
            <w:r>
              <w:t xml:space="preserve">Další řádek </w:t>
            </w:r>
            <w:r w:rsidRPr="00D21A29">
              <w:rPr>
                <w:i/>
                <w:iCs/>
                <w:lang w:val="en-GB"/>
              </w:rPr>
              <w:t>N</w:t>
            </w:r>
            <w:r w:rsidR="00D21A29" w:rsidRPr="00D21A29">
              <w:rPr>
                <w:i/>
                <w:iCs/>
                <w:lang w:val="en-GB"/>
              </w:rPr>
              <w:t>ew price</w:t>
            </w:r>
            <w:r w:rsidR="00D21A29">
              <w:rPr>
                <w:i/>
                <w:iCs/>
              </w:rPr>
              <w:t xml:space="preserve"> </w:t>
            </w:r>
            <w:r>
              <w:t xml:space="preserve">ukazuje, jaká by byla cena obligace, pokud by její výnos poklesl nebo vzrostl na příslušnou hodnotu. Potvrzuje se inverzní vztah </w:t>
            </w:r>
            <w:r>
              <w:lastRenderedPageBreak/>
              <w:t>mezi cenou a výnosem obligace. Neboli že cena obligace s klesajícím výnosem roste a s rostoucím výnosem klesá.</w:t>
            </w:r>
          </w:p>
          <w:p w14:paraId="50D47A49" w14:textId="77777777" w:rsidR="00C557DA" w:rsidRDefault="00C557DA" w:rsidP="009D3287">
            <w:pPr>
              <w:pStyle w:val="Odstavecseseznamem"/>
              <w:widowControl w:val="0"/>
              <w:suppressAutoHyphens/>
              <w:autoSpaceDN w:val="0"/>
              <w:spacing w:after="0" w:line="240" w:lineRule="auto"/>
              <w:ind w:left="284"/>
              <w:contextualSpacing w:val="0"/>
              <w:textAlignment w:val="baseline"/>
            </w:pPr>
            <w:r>
              <w:t>. . . . .</w:t>
            </w:r>
          </w:p>
          <w:p w14:paraId="02642FC5" w14:textId="64235FB8" w:rsidR="00C557DA" w:rsidRDefault="00C557DA" w:rsidP="009D3287">
            <w:pPr>
              <w:pStyle w:val="Odstavecseseznamem"/>
              <w:widowControl w:val="0"/>
              <w:suppressAutoHyphens/>
              <w:autoSpaceDN w:val="0"/>
              <w:spacing w:after="0" w:line="240" w:lineRule="auto"/>
              <w:ind w:left="284"/>
              <w:contextualSpacing w:val="0"/>
              <w:textAlignment w:val="baseline"/>
            </w:pPr>
            <w:r>
              <w:t xml:space="preserve">Řádek </w:t>
            </w:r>
            <w:r w:rsidR="00D21A29" w:rsidRPr="00D21A29">
              <w:rPr>
                <w:i/>
                <w:iCs/>
                <w:lang w:val="en-GB"/>
              </w:rPr>
              <w:t>Total change</w:t>
            </w:r>
            <w:r w:rsidR="00D21A29">
              <w:rPr>
                <w:i/>
                <w:iCs/>
              </w:rPr>
              <w:t xml:space="preserve"> </w:t>
            </w:r>
            <w:r>
              <w:t xml:space="preserve">je rozdílem nové a výchozí ceny. Je-li nová cena vyšší než výchozí cena, dostáváme kladné číslo. Při nižší nové ceně bude toto číslo záporné. Naším úkolem je zjistit, jak dalece je tato celková změna aproximována pomocí prvního a druhého členu Taylorova rozvoje, kterým říkáme </w:t>
            </w:r>
            <w:proofErr w:type="spellStart"/>
            <w:r>
              <w:t>durační</w:t>
            </w:r>
            <w:proofErr w:type="spellEnd"/>
            <w:r>
              <w:t xml:space="preserve"> a konvexní člen. </w:t>
            </w:r>
          </w:p>
          <w:p w14:paraId="58894599" w14:textId="77777777" w:rsidR="00C557DA" w:rsidRDefault="00C557DA" w:rsidP="009D3287">
            <w:pPr>
              <w:pStyle w:val="Odstavecseseznamem"/>
              <w:widowControl w:val="0"/>
              <w:suppressAutoHyphens/>
              <w:autoSpaceDN w:val="0"/>
              <w:spacing w:after="0" w:line="240" w:lineRule="auto"/>
              <w:ind w:left="284"/>
              <w:contextualSpacing w:val="0"/>
              <w:textAlignment w:val="baseline"/>
            </w:pPr>
          </w:p>
          <w:p w14:paraId="253FDECB" w14:textId="77777777" w:rsidR="00C557DA" w:rsidRDefault="00C557DA" w:rsidP="009D3287">
            <w:pPr>
              <w:pStyle w:val="Odstavecseseznamem"/>
              <w:widowControl w:val="0"/>
              <w:suppressAutoHyphens/>
              <w:autoSpaceDN w:val="0"/>
              <w:spacing w:after="0" w:line="240" w:lineRule="auto"/>
              <w:ind w:left="284"/>
              <w:contextualSpacing w:val="0"/>
              <w:textAlignment w:val="baseline"/>
            </w:pPr>
            <w:r>
              <w:t>. . . . .</w:t>
            </w:r>
          </w:p>
          <w:p w14:paraId="6D24D6AC" w14:textId="2980CAD2" w:rsidR="00C557DA" w:rsidRDefault="00C557DA" w:rsidP="009D3287">
            <w:pPr>
              <w:pStyle w:val="Odstavecseseznamem"/>
              <w:widowControl w:val="0"/>
              <w:suppressAutoHyphens/>
              <w:autoSpaceDN w:val="0"/>
              <w:spacing w:after="0" w:line="240" w:lineRule="auto"/>
              <w:ind w:left="284"/>
              <w:contextualSpacing w:val="0"/>
              <w:textAlignment w:val="baseline"/>
            </w:pPr>
            <w:r>
              <w:t xml:space="preserve">Řádek </w:t>
            </w:r>
            <w:r w:rsidRPr="00D21A29">
              <w:rPr>
                <w:i/>
                <w:iCs/>
                <w:lang w:val="en-GB"/>
              </w:rPr>
              <w:t>Dura</w:t>
            </w:r>
            <w:r w:rsidR="00D21A29" w:rsidRPr="00D21A29">
              <w:rPr>
                <w:i/>
                <w:iCs/>
                <w:lang w:val="en-GB"/>
              </w:rPr>
              <w:t>tion term</w:t>
            </w:r>
            <w:r w:rsidR="00D21A29">
              <w:rPr>
                <w:i/>
                <w:iCs/>
              </w:rPr>
              <w:t xml:space="preserve"> </w:t>
            </w:r>
            <w:r>
              <w:t>obsahuje údaje o aproximaci prvního řádu na základě prvního členu Taylorova rozvoje. Napravo od tabulky připomínáme, jak se počítá. Vidíme, že tento člen při klesajících výnosech skutečnou změnu v ceně obligace podhodnocuje, a při rostoucích výnosech tuto změnu nadhodnocuje.</w:t>
            </w:r>
          </w:p>
          <w:p w14:paraId="394C7361" w14:textId="77777777" w:rsidR="00C557DA" w:rsidRDefault="00C557DA" w:rsidP="009D3287">
            <w:pPr>
              <w:pStyle w:val="Odstavecseseznamem"/>
              <w:widowControl w:val="0"/>
              <w:suppressAutoHyphens/>
              <w:autoSpaceDN w:val="0"/>
              <w:spacing w:after="0" w:line="240" w:lineRule="auto"/>
              <w:ind w:left="284"/>
              <w:contextualSpacing w:val="0"/>
              <w:textAlignment w:val="baseline"/>
            </w:pPr>
            <w:r>
              <w:t>. . . . .</w:t>
            </w:r>
          </w:p>
          <w:p w14:paraId="44F3237C" w14:textId="181D91DA" w:rsidR="00C557DA" w:rsidRDefault="00C557DA" w:rsidP="009D3287">
            <w:pPr>
              <w:pStyle w:val="Odstavecseseznamem"/>
              <w:widowControl w:val="0"/>
              <w:suppressAutoHyphens/>
              <w:autoSpaceDN w:val="0"/>
              <w:spacing w:after="0" w:line="240" w:lineRule="auto"/>
              <w:ind w:left="284"/>
              <w:contextualSpacing w:val="0"/>
              <w:textAlignment w:val="baseline"/>
            </w:pPr>
            <w:r>
              <w:t xml:space="preserve">Další řádek </w:t>
            </w:r>
            <w:r w:rsidRPr="00D21A29">
              <w:rPr>
                <w:i/>
                <w:iCs/>
                <w:lang w:val="en-GB"/>
              </w:rPr>
              <w:t>P</w:t>
            </w:r>
            <w:r w:rsidR="00D21A29" w:rsidRPr="00D21A29">
              <w:rPr>
                <w:i/>
                <w:iCs/>
                <w:lang w:val="en-GB"/>
              </w:rPr>
              <w:t>ercentage error</w:t>
            </w:r>
            <w:r w:rsidR="00D21A29">
              <w:rPr>
                <w:i/>
                <w:iCs/>
              </w:rPr>
              <w:t xml:space="preserve"> </w:t>
            </w:r>
            <w:r>
              <w:t xml:space="preserve">sděluje, jaká procentní část celkové změny není vysvětlena </w:t>
            </w:r>
            <w:proofErr w:type="spellStart"/>
            <w:r>
              <w:t>duračním</w:t>
            </w:r>
            <w:proofErr w:type="spellEnd"/>
            <w:r>
              <w:t xml:space="preserve"> členem. Vidíme, že tato chyba je poměrně velká, přičemž čím větší je změna výnosu, tím větší je i chyba. </w:t>
            </w:r>
          </w:p>
          <w:p w14:paraId="3EA51E52" w14:textId="77777777" w:rsidR="00C557DA" w:rsidRDefault="00C557DA" w:rsidP="009D3287">
            <w:pPr>
              <w:pStyle w:val="Odstavecseseznamem"/>
              <w:widowControl w:val="0"/>
              <w:suppressAutoHyphens/>
              <w:autoSpaceDN w:val="0"/>
              <w:spacing w:after="0" w:line="240" w:lineRule="auto"/>
              <w:ind w:left="284"/>
              <w:contextualSpacing w:val="0"/>
              <w:textAlignment w:val="baseline"/>
            </w:pPr>
            <w:r>
              <w:t>. . . . .</w:t>
            </w:r>
          </w:p>
          <w:p w14:paraId="5F88F432" w14:textId="65C16BBA" w:rsidR="00C557DA" w:rsidRDefault="00C557DA" w:rsidP="009D3287">
            <w:pPr>
              <w:pStyle w:val="Odstavecseseznamem"/>
              <w:widowControl w:val="0"/>
              <w:suppressAutoHyphens/>
              <w:autoSpaceDN w:val="0"/>
              <w:spacing w:after="0" w:line="240" w:lineRule="auto"/>
              <w:ind w:left="284"/>
              <w:contextualSpacing w:val="0"/>
              <w:textAlignment w:val="baseline"/>
            </w:pPr>
            <w:r>
              <w:t xml:space="preserve">Poslední dva řádky opakují stejný postup pro aproximaci druhého řádu. V řádku nazvaném </w:t>
            </w:r>
            <w:r w:rsidR="00D21A29" w:rsidRPr="00D21A29">
              <w:rPr>
                <w:i/>
                <w:iCs/>
                <w:lang w:val="en-GB"/>
              </w:rPr>
              <w:t>Convexity term</w:t>
            </w:r>
            <w:r w:rsidR="00D21A29">
              <w:rPr>
                <w:i/>
                <w:iCs/>
              </w:rPr>
              <w:t xml:space="preserve"> </w:t>
            </w:r>
            <w:r>
              <w:t>je spočítána velikost tohoto členu, který je vždy kladn</w:t>
            </w:r>
            <w:r w:rsidR="00C74249">
              <w:t>é číslo</w:t>
            </w:r>
            <w:r>
              <w:t>. Vzorec, který používáme, se nachází napravo od tabulky.</w:t>
            </w:r>
          </w:p>
          <w:p w14:paraId="240D1C26" w14:textId="77777777" w:rsidR="00C557DA" w:rsidRDefault="00C557DA" w:rsidP="009D3287">
            <w:pPr>
              <w:pStyle w:val="Odstavecseseznamem"/>
              <w:widowControl w:val="0"/>
              <w:suppressAutoHyphens/>
              <w:autoSpaceDN w:val="0"/>
              <w:spacing w:after="0" w:line="240" w:lineRule="auto"/>
              <w:ind w:left="284"/>
              <w:contextualSpacing w:val="0"/>
              <w:textAlignment w:val="baseline"/>
            </w:pPr>
            <w:r>
              <w:t>. . . . .</w:t>
            </w:r>
          </w:p>
          <w:p w14:paraId="25FDAC8E" w14:textId="04E19C1E" w:rsidR="00C557DA" w:rsidRPr="006A38BB" w:rsidRDefault="00C557DA" w:rsidP="009D3287">
            <w:pPr>
              <w:pStyle w:val="Odstavecseseznamem"/>
              <w:widowControl w:val="0"/>
              <w:suppressAutoHyphens/>
              <w:autoSpaceDN w:val="0"/>
              <w:spacing w:after="0" w:line="240" w:lineRule="auto"/>
              <w:ind w:left="284"/>
              <w:contextualSpacing w:val="0"/>
              <w:textAlignment w:val="baseline"/>
            </w:pPr>
            <w:r>
              <w:t xml:space="preserve">Poslední řádek </w:t>
            </w:r>
            <w:r w:rsidRPr="00D21A29">
              <w:rPr>
                <w:i/>
                <w:iCs/>
                <w:lang w:val="en-GB"/>
              </w:rPr>
              <w:t>P</w:t>
            </w:r>
            <w:r w:rsidR="00D21A29" w:rsidRPr="00D21A29">
              <w:rPr>
                <w:i/>
                <w:iCs/>
                <w:lang w:val="en-GB"/>
              </w:rPr>
              <w:t>ercentage error</w:t>
            </w:r>
            <w:r w:rsidR="00D21A29">
              <w:rPr>
                <w:i/>
                <w:iCs/>
              </w:rPr>
              <w:t xml:space="preserve"> </w:t>
            </w:r>
            <w:r>
              <w:t>nás opět informuje o procentní aproximační chybě. Vidíme, že zpřesnění odhadu je díky zahrnutí konvexity skutečně významné.</w:t>
            </w:r>
          </w:p>
        </w:tc>
      </w:tr>
    </w:tbl>
    <w:p w14:paraId="256D93D4" w14:textId="77777777" w:rsidR="009C2B49" w:rsidRDefault="00C557DA">
      <w:pPr>
        <w:sectPr w:rsidR="009C2B49" w:rsidSect="00AC7505">
          <w:headerReference w:type="default" r:id="rId39"/>
          <w:pgSz w:w="11906" w:h="16838"/>
          <w:pgMar w:top="1418" w:right="851" w:bottom="1418" w:left="851" w:header="57" w:footer="624" w:gutter="0"/>
          <w:cols w:space="708"/>
          <w:docGrid w:linePitch="360"/>
        </w:sectPr>
      </w:pPr>
      <w:r>
        <w:lastRenderedPageBreak/>
        <w:br w:type="page"/>
      </w:r>
    </w:p>
    <w:p w14:paraId="5868DD91" w14:textId="158CB48A" w:rsidR="008B3884" w:rsidRPr="00F83CAB" w:rsidRDefault="008B3884" w:rsidP="00FE31FC">
      <w:pPr>
        <w:spacing w:after="0" w:line="240" w:lineRule="auto"/>
        <w:rPr>
          <w:color w:val="683104"/>
          <w:sz w:val="28"/>
          <w:szCs w:val="28"/>
          <w:lang w:val="en-GB"/>
        </w:rPr>
      </w:pPr>
      <w:bookmarkStart w:id="13" w:name="L03S11"/>
      <w:bookmarkEnd w:id="13"/>
      <w:r w:rsidRPr="00F83CAB">
        <w:rPr>
          <w:color w:val="683104"/>
          <w:sz w:val="28"/>
          <w:szCs w:val="28"/>
          <w:lang w:val="en-GB"/>
        </w:rPr>
        <w:lastRenderedPageBreak/>
        <w:t>L03S</w:t>
      </w:r>
      <w:r w:rsidR="00FE31FC">
        <w:rPr>
          <w:color w:val="683104"/>
          <w:sz w:val="28"/>
          <w:szCs w:val="28"/>
          <w:lang w:val="en-GB"/>
        </w:rPr>
        <w:t>1</w:t>
      </w:r>
      <w:r w:rsidR="009B0D81">
        <w:rPr>
          <w:color w:val="683104"/>
          <w:sz w:val="28"/>
          <w:szCs w:val="28"/>
          <w:lang w:val="en-GB"/>
        </w:rPr>
        <w:t>1</w:t>
      </w:r>
    </w:p>
    <w:p w14:paraId="4A08D5B9" w14:textId="6A898ACF" w:rsidR="008B3884" w:rsidRDefault="006B3826" w:rsidP="00471035">
      <w:pPr>
        <w:spacing w:after="0" w:line="240" w:lineRule="auto"/>
        <w:jc w:val="center"/>
      </w:pPr>
      <w:r>
        <w:rPr>
          <w:noProof/>
        </w:rPr>
        <w:drawing>
          <wp:inline distT="0" distB="0" distL="0" distR="0" wp14:anchorId="50464320" wp14:editId="589F18DC">
            <wp:extent cx="2746800" cy="2059200"/>
            <wp:effectExtent l="0" t="0" r="0" b="0"/>
            <wp:docPr id="202605124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051240"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2746800" cy="2059200"/>
                    </a:xfrm>
                    <a:prstGeom prst="rect">
                      <a:avLst/>
                    </a:prstGeom>
                  </pic:spPr>
                </pic:pic>
              </a:graphicData>
            </a:graphic>
          </wp:inline>
        </w:drawing>
      </w:r>
    </w:p>
    <w:p w14:paraId="4FFBF013" w14:textId="77777777" w:rsidR="008B3884" w:rsidRDefault="008B3884" w:rsidP="009D763D">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0116A53B" w14:textId="77777777" w:rsidTr="00FE31FC">
        <w:trPr>
          <w:jc w:val="center"/>
        </w:trPr>
        <w:tc>
          <w:tcPr>
            <w:tcW w:w="5102" w:type="dxa"/>
            <w:tcMar>
              <w:top w:w="0" w:type="dxa"/>
              <w:left w:w="108" w:type="dxa"/>
              <w:bottom w:w="0" w:type="dxa"/>
              <w:right w:w="108" w:type="dxa"/>
            </w:tcMar>
          </w:tcPr>
          <w:p w14:paraId="47924E62" w14:textId="77777777" w:rsidR="00DE0F0F" w:rsidRDefault="00DE0F0F" w:rsidP="00FC016B">
            <w:pPr>
              <w:pStyle w:val="Odstavecseseznamem"/>
              <w:widowControl w:val="0"/>
              <w:numPr>
                <w:ilvl w:val="0"/>
                <w:numId w:val="73"/>
              </w:numPr>
              <w:suppressAutoHyphens/>
              <w:autoSpaceDN w:val="0"/>
              <w:spacing w:after="0" w:line="240" w:lineRule="auto"/>
              <w:ind w:left="284" w:hanging="284"/>
              <w:contextualSpacing w:val="0"/>
              <w:textAlignment w:val="baseline"/>
              <w:rPr>
                <w:lang w:val="en-GB"/>
              </w:rPr>
            </w:pPr>
            <w:r w:rsidRPr="00EB75B8">
              <w:rPr>
                <w:lang w:val="en-GB"/>
              </w:rPr>
              <w:t>The second part of this lecture deals with credit risk. Earlier we pointed out the nature of this risk and what its most important manifestations</w:t>
            </w:r>
            <w:r>
              <w:rPr>
                <w:lang w:val="en-GB"/>
              </w:rPr>
              <w:t xml:space="preserve"> are</w:t>
            </w:r>
            <w:r w:rsidRPr="00EB75B8">
              <w:rPr>
                <w:lang w:val="en-GB"/>
              </w:rPr>
              <w:t xml:space="preserve">. Now we </w:t>
            </w:r>
            <w:r>
              <w:rPr>
                <w:lang w:val="en-GB"/>
              </w:rPr>
              <w:t xml:space="preserve">will </w:t>
            </w:r>
            <w:r w:rsidRPr="00EB75B8">
              <w:rPr>
                <w:lang w:val="en-GB"/>
              </w:rPr>
              <w:t xml:space="preserve">say something more about the analytical tools that enable </w:t>
            </w:r>
            <w:r>
              <w:rPr>
                <w:lang w:val="en-GB"/>
              </w:rPr>
              <w:t xml:space="preserve">us to </w:t>
            </w:r>
            <w:r w:rsidRPr="00EB75B8">
              <w:rPr>
                <w:lang w:val="en-GB"/>
              </w:rPr>
              <w:t>better study this risk.</w:t>
            </w:r>
          </w:p>
          <w:p w14:paraId="52D5D9F8" w14:textId="77777777" w:rsidR="00DE0F0F" w:rsidRPr="00EB75B8" w:rsidRDefault="00DE0F0F" w:rsidP="00DE0F0F">
            <w:pPr>
              <w:pStyle w:val="Odstavecseseznamem"/>
              <w:widowControl w:val="0"/>
              <w:suppressAutoHyphens/>
              <w:spacing w:after="0" w:line="240" w:lineRule="auto"/>
              <w:ind w:left="318"/>
              <w:rPr>
                <w:lang w:val="en-GB"/>
              </w:rPr>
            </w:pPr>
          </w:p>
          <w:p w14:paraId="7117ED29" w14:textId="77777777" w:rsidR="00DE0F0F" w:rsidRDefault="00DE0F0F" w:rsidP="00FC016B">
            <w:pPr>
              <w:pStyle w:val="Odstavecseseznamem"/>
              <w:widowControl w:val="0"/>
              <w:numPr>
                <w:ilvl w:val="0"/>
                <w:numId w:val="73"/>
              </w:numPr>
              <w:suppressAutoHyphens/>
              <w:autoSpaceDN w:val="0"/>
              <w:spacing w:after="0" w:line="240" w:lineRule="auto"/>
              <w:ind w:left="284" w:hanging="284"/>
              <w:contextualSpacing w:val="0"/>
              <w:textAlignment w:val="baseline"/>
              <w:rPr>
                <w:lang w:val="en-GB"/>
              </w:rPr>
            </w:pPr>
            <w:r>
              <w:rPr>
                <w:lang w:val="en-GB"/>
              </w:rPr>
              <w:t>A key indicator of credit risk can be seen in the credit evaluation called rating.</w:t>
            </w:r>
          </w:p>
          <w:p w14:paraId="1DA5D909" w14:textId="77777777" w:rsidR="00DE0F0F" w:rsidRPr="00DE0F0F" w:rsidRDefault="00DE0F0F" w:rsidP="00DE0F0F">
            <w:pPr>
              <w:widowControl w:val="0"/>
              <w:suppressAutoHyphens/>
              <w:autoSpaceDN w:val="0"/>
              <w:spacing w:after="0" w:line="240" w:lineRule="auto"/>
              <w:textAlignment w:val="baseline"/>
              <w:rPr>
                <w:lang w:val="en-GB"/>
              </w:rPr>
            </w:pPr>
          </w:p>
          <w:p w14:paraId="3DF23794" w14:textId="4C63794B" w:rsidR="00DE0F0F" w:rsidRPr="00226252" w:rsidRDefault="00DE0F0F" w:rsidP="00FC016B">
            <w:pPr>
              <w:pStyle w:val="Odstavecseseznamem"/>
              <w:widowControl w:val="0"/>
              <w:numPr>
                <w:ilvl w:val="1"/>
                <w:numId w:val="73"/>
              </w:numPr>
              <w:suppressAutoHyphens/>
              <w:autoSpaceDN w:val="0"/>
              <w:spacing w:after="0" w:line="240" w:lineRule="auto"/>
              <w:ind w:left="709" w:hanging="425"/>
              <w:contextualSpacing w:val="0"/>
              <w:textAlignment w:val="baseline"/>
              <w:rPr>
                <w:lang w:val="en-GB"/>
              </w:rPr>
            </w:pPr>
            <w:r w:rsidRPr="00226252">
              <w:rPr>
                <w:lang w:val="en-GB"/>
              </w:rPr>
              <w:t xml:space="preserve">The rating is a kind of </w:t>
            </w:r>
            <w:r w:rsidR="00581EC0" w:rsidRPr="00226252">
              <w:rPr>
                <w:lang w:val="en-GB"/>
              </w:rPr>
              <w:t xml:space="preserve">assessment </w:t>
            </w:r>
            <w:r w:rsidRPr="00226252">
              <w:rPr>
                <w:lang w:val="en-GB"/>
              </w:rPr>
              <w:t>of the creditworthiness of the bond’s issuer, that is, their ability to honour all obligations arising from the bond. This means paying coupons at the specified time and the principal at maturity.</w:t>
            </w:r>
          </w:p>
          <w:p w14:paraId="3ECBB6AC" w14:textId="7E335F58" w:rsidR="003E4972" w:rsidRPr="00226252" w:rsidRDefault="003E4972" w:rsidP="003E4972">
            <w:pPr>
              <w:pStyle w:val="Odstavecseseznamem"/>
              <w:widowControl w:val="0"/>
              <w:suppressAutoHyphens/>
              <w:autoSpaceDN w:val="0"/>
              <w:spacing w:after="0" w:line="240" w:lineRule="auto"/>
              <w:ind w:left="709"/>
              <w:contextualSpacing w:val="0"/>
              <w:textAlignment w:val="baseline"/>
              <w:rPr>
                <w:lang w:val="en-GB"/>
              </w:rPr>
            </w:pPr>
            <w:r w:rsidRPr="00226252">
              <w:rPr>
                <w:lang w:val="en-GB"/>
              </w:rPr>
              <w:t>. . . . .</w:t>
            </w:r>
          </w:p>
          <w:p w14:paraId="3AC7F563" w14:textId="60A8DEE2" w:rsidR="003E4972" w:rsidRPr="00257E5F" w:rsidRDefault="003E4972" w:rsidP="003E4972">
            <w:pPr>
              <w:pStyle w:val="Odstavecseseznamem"/>
              <w:widowControl w:val="0"/>
              <w:suppressAutoHyphens/>
              <w:autoSpaceDN w:val="0"/>
              <w:spacing w:after="0" w:line="240" w:lineRule="auto"/>
              <w:ind w:left="709"/>
              <w:contextualSpacing w:val="0"/>
              <w:textAlignment w:val="baseline"/>
              <w:rPr>
                <w:lang w:val="en-GB"/>
              </w:rPr>
            </w:pPr>
            <w:r w:rsidRPr="00226252">
              <w:rPr>
                <w:lang w:val="en-GB"/>
              </w:rPr>
              <w:t xml:space="preserve">The rating itself consists of a certain placing on the rating scale </w:t>
            </w:r>
            <w:r>
              <w:rPr>
                <w:lang w:val="en-GB"/>
              </w:rPr>
              <w:t xml:space="preserve">whose individual levels or grades, called </w:t>
            </w:r>
            <w:r w:rsidRPr="00257E5F">
              <w:rPr>
                <w:lang w:val="en-GB"/>
              </w:rPr>
              <w:t>categories</w:t>
            </w:r>
            <w:r>
              <w:rPr>
                <w:lang w:val="en-GB"/>
              </w:rPr>
              <w:t xml:space="preserve">, </w:t>
            </w:r>
            <w:r w:rsidRPr="00257E5F">
              <w:rPr>
                <w:lang w:val="en-GB"/>
              </w:rPr>
              <w:t xml:space="preserve">are </w:t>
            </w:r>
            <w:r>
              <w:rPr>
                <w:lang w:val="en-GB"/>
              </w:rPr>
              <w:t xml:space="preserve">denoted by </w:t>
            </w:r>
            <w:r w:rsidRPr="00257E5F">
              <w:rPr>
                <w:lang w:val="en-GB"/>
              </w:rPr>
              <w:t>special codes.</w:t>
            </w:r>
          </w:p>
          <w:p w14:paraId="104B0202" w14:textId="77777777" w:rsidR="00DE0F0F" w:rsidRDefault="00DE0F0F" w:rsidP="00FC016B">
            <w:pPr>
              <w:pStyle w:val="Odstavecseseznamem"/>
              <w:widowControl w:val="0"/>
              <w:numPr>
                <w:ilvl w:val="1"/>
                <w:numId w:val="73"/>
              </w:numPr>
              <w:suppressAutoHyphens/>
              <w:autoSpaceDN w:val="0"/>
              <w:spacing w:after="0" w:line="240" w:lineRule="auto"/>
              <w:ind w:left="709" w:hanging="425"/>
              <w:contextualSpacing w:val="0"/>
              <w:textAlignment w:val="baseline"/>
              <w:rPr>
                <w:lang w:val="en-GB"/>
              </w:rPr>
            </w:pPr>
            <w:r>
              <w:rPr>
                <w:lang w:val="en-GB"/>
              </w:rPr>
              <w:t xml:space="preserve">The granting of rating is the job of </w:t>
            </w:r>
            <w:r w:rsidRPr="00257E5F">
              <w:rPr>
                <w:lang w:val="en-GB"/>
              </w:rPr>
              <w:t>specialized finance companies</w:t>
            </w:r>
            <w:r>
              <w:rPr>
                <w:lang w:val="en-GB"/>
              </w:rPr>
              <w:t xml:space="preserve"> known as </w:t>
            </w:r>
            <w:r w:rsidRPr="00257E5F">
              <w:rPr>
                <w:lang w:val="en-GB"/>
              </w:rPr>
              <w:t>rating agencies. The most</w:t>
            </w:r>
            <w:r>
              <w:rPr>
                <w:lang w:val="en-GB"/>
              </w:rPr>
              <w:t xml:space="preserve"> well-known </w:t>
            </w:r>
            <w:r w:rsidRPr="00257E5F">
              <w:rPr>
                <w:lang w:val="en-GB"/>
              </w:rPr>
              <w:t>are Moody</w:t>
            </w:r>
            <w:r>
              <w:rPr>
                <w:lang w:val="en-GB"/>
              </w:rPr>
              <w:t>’</w:t>
            </w:r>
            <w:r w:rsidRPr="00257E5F">
              <w:rPr>
                <w:lang w:val="en-GB"/>
              </w:rPr>
              <w:t>s and Standard &amp; Poor</w:t>
            </w:r>
            <w:r>
              <w:rPr>
                <w:lang w:val="en-GB"/>
              </w:rPr>
              <w:t>’</w:t>
            </w:r>
            <w:r w:rsidRPr="00257E5F">
              <w:rPr>
                <w:lang w:val="en-GB"/>
              </w:rPr>
              <w:t xml:space="preserve">s </w:t>
            </w:r>
            <w:r>
              <w:rPr>
                <w:lang w:val="en-GB"/>
              </w:rPr>
              <w:t>based in New York and Fitch based in London</w:t>
            </w:r>
            <w:r w:rsidRPr="00257E5F">
              <w:rPr>
                <w:lang w:val="en-GB"/>
              </w:rPr>
              <w:t>.</w:t>
            </w:r>
          </w:p>
          <w:p w14:paraId="0817B874" w14:textId="77777777" w:rsidR="00DE0F0F" w:rsidRPr="00A52EB5" w:rsidRDefault="00DE0F0F" w:rsidP="00DE0F0F">
            <w:pPr>
              <w:pStyle w:val="Odstavecseseznamem"/>
              <w:widowControl w:val="0"/>
              <w:suppressAutoHyphens/>
              <w:spacing w:after="0" w:line="240" w:lineRule="auto"/>
              <w:ind w:left="709"/>
            </w:pPr>
            <w:r>
              <w:rPr>
                <w:lang w:val="en-GB"/>
              </w:rPr>
              <w:t xml:space="preserve">. </w:t>
            </w:r>
            <w:r w:rsidRPr="00A52EB5">
              <w:t>. . . .</w:t>
            </w:r>
          </w:p>
          <w:p w14:paraId="0F77114B" w14:textId="303F1DC7" w:rsidR="00DE0F0F" w:rsidRPr="00DE0F0F" w:rsidRDefault="00DE0F0F" w:rsidP="00DE0F0F">
            <w:pPr>
              <w:pStyle w:val="Odstavecseseznamem"/>
              <w:widowControl w:val="0"/>
              <w:suppressAutoHyphens/>
              <w:spacing w:after="0" w:line="240" w:lineRule="auto"/>
              <w:ind w:left="709"/>
              <w:rPr>
                <w:lang w:val="en-GB"/>
              </w:rPr>
            </w:pPr>
            <w:r w:rsidRPr="00DE0F0F">
              <w:rPr>
                <w:lang w:val="en-GB"/>
              </w:rPr>
              <w:t>This is the main evaluation scale used by Moody’s. Many of these categories are further divided into subcategories.</w:t>
            </w:r>
          </w:p>
          <w:p w14:paraId="65DF1B3F" w14:textId="77777777" w:rsidR="00DE0F0F" w:rsidRPr="00DE0F0F" w:rsidRDefault="00DE0F0F" w:rsidP="00DE0F0F">
            <w:pPr>
              <w:pStyle w:val="Odstavecseseznamem"/>
              <w:widowControl w:val="0"/>
              <w:suppressAutoHyphens/>
              <w:spacing w:after="0" w:line="240" w:lineRule="auto"/>
              <w:ind w:left="709"/>
              <w:rPr>
                <w:lang w:val="en-GB"/>
              </w:rPr>
            </w:pPr>
            <w:r w:rsidRPr="00DE0F0F">
              <w:rPr>
                <w:lang w:val="en-GB"/>
              </w:rPr>
              <w:t>. . . . .</w:t>
            </w:r>
          </w:p>
          <w:p w14:paraId="1DE7D1BD" w14:textId="60F454BF" w:rsidR="00DE0F0F" w:rsidRDefault="00DE0F0F" w:rsidP="00DE0F0F">
            <w:pPr>
              <w:pStyle w:val="Odstavecseseznamem"/>
              <w:widowControl w:val="0"/>
              <w:suppressAutoHyphens/>
              <w:spacing w:after="0" w:line="240" w:lineRule="auto"/>
              <w:ind w:left="709"/>
              <w:rPr>
                <w:lang w:val="en-GB"/>
              </w:rPr>
            </w:pPr>
            <w:r w:rsidRPr="00DE0F0F">
              <w:rPr>
                <w:lang w:val="en-GB"/>
              </w:rPr>
              <w:t xml:space="preserve">And this is the rating scale used by </w:t>
            </w:r>
            <w:r w:rsidR="003E4972">
              <w:rPr>
                <w:lang w:val="en-GB"/>
              </w:rPr>
              <w:t xml:space="preserve">the </w:t>
            </w:r>
            <w:r w:rsidRPr="00DE0F0F">
              <w:rPr>
                <w:lang w:val="en-GB"/>
              </w:rPr>
              <w:t>Standard &amp; Poor’s. It is also divided into subcategories.</w:t>
            </w:r>
          </w:p>
          <w:p w14:paraId="61660185" w14:textId="77777777" w:rsidR="00DE0F0F" w:rsidRDefault="00DE0F0F" w:rsidP="00DE0F0F">
            <w:pPr>
              <w:pStyle w:val="Odstavecseseznamem"/>
              <w:widowControl w:val="0"/>
              <w:suppressAutoHyphens/>
              <w:spacing w:after="0" w:line="240" w:lineRule="auto"/>
              <w:ind w:left="709"/>
              <w:rPr>
                <w:lang w:val="en-GB"/>
              </w:rPr>
            </w:pPr>
          </w:p>
          <w:p w14:paraId="27AF808B" w14:textId="77777777" w:rsidR="002D1789" w:rsidRPr="00D83853" w:rsidRDefault="00DE0F0F" w:rsidP="00FC016B">
            <w:pPr>
              <w:pStyle w:val="Odstavecseseznamem"/>
              <w:widowControl w:val="0"/>
              <w:numPr>
                <w:ilvl w:val="1"/>
                <w:numId w:val="73"/>
              </w:numPr>
              <w:suppressAutoHyphens/>
              <w:autoSpaceDN w:val="0"/>
              <w:spacing w:after="0" w:line="240" w:lineRule="auto"/>
              <w:ind w:left="709" w:hanging="425"/>
              <w:contextualSpacing w:val="0"/>
              <w:textAlignment w:val="baseline"/>
              <w:rPr>
                <w:lang w:val="en-GB"/>
              </w:rPr>
            </w:pPr>
            <w:r w:rsidRPr="007249BD">
              <w:rPr>
                <w:lang w:val="en-GB"/>
              </w:rPr>
              <w:lastRenderedPageBreak/>
              <w:t xml:space="preserve">Rating </w:t>
            </w:r>
            <w:r>
              <w:rPr>
                <w:lang w:val="en-GB"/>
              </w:rPr>
              <w:t>s</w:t>
            </w:r>
            <w:r w:rsidRPr="007249BD">
              <w:rPr>
                <w:lang w:val="en-GB"/>
              </w:rPr>
              <w:t>cale</w:t>
            </w:r>
            <w:r>
              <w:rPr>
                <w:lang w:val="en-GB"/>
              </w:rPr>
              <w:t xml:space="preserve">s of </w:t>
            </w:r>
            <w:r w:rsidRPr="007249BD">
              <w:rPr>
                <w:lang w:val="en-GB"/>
              </w:rPr>
              <w:t>rating agencies have many features</w:t>
            </w:r>
            <w:r>
              <w:rPr>
                <w:lang w:val="en-GB"/>
              </w:rPr>
              <w:t xml:space="preserve"> in common</w:t>
            </w:r>
            <w:r w:rsidRPr="007249BD">
              <w:rPr>
                <w:lang w:val="en-GB"/>
              </w:rPr>
              <w:t xml:space="preserve">. The better the grade, the </w:t>
            </w:r>
            <w:r w:rsidRPr="00D83853">
              <w:rPr>
                <w:lang w:val="en-GB"/>
              </w:rPr>
              <w:t>lower the credit risk.</w:t>
            </w:r>
          </w:p>
          <w:p w14:paraId="0F4CE262" w14:textId="77777777" w:rsidR="002D1789" w:rsidRPr="00D83853" w:rsidRDefault="002D1789" w:rsidP="002D1789">
            <w:pPr>
              <w:pStyle w:val="Odstavecseseznamem"/>
              <w:widowControl w:val="0"/>
              <w:suppressAutoHyphens/>
              <w:autoSpaceDN w:val="0"/>
              <w:spacing w:after="0" w:line="240" w:lineRule="auto"/>
              <w:ind w:left="709"/>
              <w:contextualSpacing w:val="0"/>
              <w:textAlignment w:val="baseline"/>
              <w:rPr>
                <w:lang w:val="en-GB"/>
              </w:rPr>
            </w:pPr>
            <w:r w:rsidRPr="00D83853">
              <w:rPr>
                <w:lang w:val="en-GB"/>
              </w:rPr>
              <w:t>. . . . .</w:t>
            </w:r>
          </w:p>
          <w:p w14:paraId="66337A36" w14:textId="26D348A7" w:rsidR="00DE0F0F" w:rsidRPr="00D83853" w:rsidRDefault="00DE0F0F" w:rsidP="002D1789">
            <w:pPr>
              <w:pStyle w:val="Odstavecseseznamem"/>
              <w:widowControl w:val="0"/>
              <w:suppressAutoHyphens/>
              <w:autoSpaceDN w:val="0"/>
              <w:spacing w:after="0" w:line="240" w:lineRule="auto"/>
              <w:ind w:left="709"/>
              <w:contextualSpacing w:val="0"/>
              <w:textAlignment w:val="baseline"/>
              <w:rPr>
                <w:lang w:val="en-GB"/>
              </w:rPr>
            </w:pPr>
            <w:r w:rsidRPr="00D83853">
              <w:rPr>
                <w:lang w:val="en-GB"/>
              </w:rPr>
              <w:t xml:space="preserve">Grades from the upper part of the scale </w:t>
            </w:r>
            <w:r w:rsidR="00167FF5" w:rsidRPr="00D83853">
              <w:rPr>
                <w:lang w:val="en-GB"/>
              </w:rPr>
              <w:t xml:space="preserve">are </w:t>
            </w:r>
            <w:r w:rsidR="00DE64ED" w:rsidRPr="00D83853">
              <w:rPr>
                <w:lang w:val="en-GB"/>
              </w:rPr>
              <w:t xml:space="preserve">  </w:t>
            </w:r>
            <w:r w:rsidR="00167FF5" w:rsidRPr="00D83853">
              <w:rPr>
                <w:lang w:val="en-GB"/>
              </w:rPr>
              <w:t>considered</w:t>
            </w:r>
            <w:r w:rsidR="00DE64ED" w:rsidRPr="00D83853">
              <w:rPr>
                <w:lang w:val="en-GB"/>
              </w:rPr>
              <w:t xml:space="preserve"> an </w:t>
            </w:r>
            <w:r w:rsidRPr="00D83853">
              <w:rPr>
                <w:lang w:val="en-GB"/>
              </w:rPr>
              <w:t xml:space="preserve">investment grade. In contrast, grades from the lower part of the scale belong to </w:t>
            </w:r>
            <w:r w:rsidR="006C57AD" w:rsidRPr="00D83853">
              <w:rPr>
                <w:lang w:val="en-GB"/>
              </w:rPr>
              <w:t xml:space="preserve">a </w:t>
            </w:r>
            <w:r w:rsidRPr="00D83853">
              <w:rPr>
                <w:lang w:val="en-GB"/>
              </w:rPr>
              <w:t>speculative grade.</w:t>
            </w:r>
            <w:r w:rsidR="002D1789" w:rsidRPr="00D83853">
              <w:rPr>
                <w:lang w:val="en-GB"/>
              </w:rPr>
              <w:t xml:space="preserve"> </w:t>
            </w:r>
            <w:r w:rsidRPr="00D83853">
              <w:rPr>
                <w:lang w:val="en-GB"/>
              </w:rPr>
              <w:t>Bonds of the highest</w:t>
            </w:r>
            <w:r w:rsidR="002F1EAF" w:rsidRPr="00D83853">
              <w:rPr>
                <w:lang w:val="en-GB"/>
              </w:rPr>
              <w:t xml:space="preserve"> </w:t>
            </w:r>
            <w:r w:rsidRPr="00D83853">
              <w:rPr>
                <w:lang w:val="en-GB"/>
              </w:rPr>
              <w:t>credit quality are called prime bonds. In contrast, bonds from the very bottom of the rating scale are called junk bonds. This is enough basic information about the rating business</w:t>
            </w:r>
            <w:r w:rsidR="00456BF1" w:rsidRPr="00D83853">
              <w:rPr>
                <w:lang w:val="en-GB"/>
              </w:rPr>
              <w:t xml:space="preserve"> </w:t>
            </w:r>
            <w:r w:rsidR="00226252" w:rsidRPr="00D83853">
              <w:rPr>
                <w:lang w:val="en-GB"/>
              </w:rPr>
              <w:t xml:space="preserve">that we </w:t>
            </w:r>
            <w:r w:rsidR="00456BF1" w:rsidRPr="00D83853">
              <w:rPr>
                <w:lang w:val="en-GB"/>
              </w:rPr>
              <w:t>require in this course</w:t>
            </w:r>
            <w:r w:rsidRPr="00D83853">
              <w:rPr>
                <w:lang w:val="en-GB"/>
              </w:rPr>
              <w:t>.</w:t>
            </w:r>
          </w:p>
          <w:p w14:paraId="5FE46A1E" w14:textId="77777777" w:rsidR="00DE0F0F" w:rsidRPr="00D83853" w:rsidRDefault="00DE0F0F" w:rsidP="00DE0F0F">
            <w:pPr>
              <w:widowControl w:val="0"/>
              <w:suppressAutoHyphens/>
              <w:spacing w:after="0" w:line="240" w:lineRule="auto"/>
              <w:ind w:left="33"/>
              <w:rPr>
                <w:b/>
                <w:lang w:val="en-GB"/>
              </w:rPr>
            </w:pPr>
          </w:p>
          <w:p w14:paraId="42CEC1E8" w14:textId="77777777" w:rsidR="00D83853" w:rsidRPr="00D83853" w:rsidRDefault="00D83853" w:rsidP="00DE0F0F">
            <w:pPr>
              <w:widowControl w:val="0"/>
              <w:suppressAutoHyphens/>
              <w:spacing w:after="0" w:line="240" w:lineRule="auto"/>
              <w:ind w:left="33"/>
              <w:rPr>
                <w:b/>
                <w:lang w:val="en-GB"/>
              </w:rPr>
            </w:pPr>
          </w:p>
          <w:p w14:paraId="58C7EE71" w14:textId="07B6BFBE" w:rsidR="00DE0F0F" w:rsidRPr="00B36209" w:rsidRDefault="00DE0F0F" w:rsidP="00FC016B">
            <w:pPr>
              <w:pStyle w:val="Odstavecseseznamem"/>
              <w:widowControl w:val="0"/>
              <w:numPr>
                <w:ilvl w:val="0"/>
                <w:numId w:val="73"/>
              </w:numPr>
              <w:suppressAutoHyphens/>
              <w:autoSpaceDN w:val="0"/>
              <w:spacing w:after="0" w:line="240" w:lineRule="auto"/>
              <w:ind w:left="284" w:hanging="284"/>
              <w:contextualSpacing w:val="0"/>
              <w:textAlignment w:val="baseline"/>
              <w:rPr>
                <w:lang w:val="en-GB"/>
              </w:rPr>
            </w:pPr>
            <w:r w:rsidRPr="00D83853">
              <w:rPr>
                <w:lang w:val="en-GB"/>
              </w:rPr>
              <w:t>A bond</w:t>
            </w:r>
            <w:r w:rsidR="002D1789" w:rsidRPr="00D83853">
              <w:rPr>
                <w:lang w:val="en-GB"/>
              </w:rPr>
              <w:t>’</w:t>
            </w:r>
            <w:r w:rsidRPr="00D83853">
              <w:rPr>
                <w:lang w:val="en-GB"/>
              </w:rPr>
              <w:t xml:space="preserve">s rating is closely related to the analysis </w:t>
            </w:r>
            <w:r w:rsidRPr="00B36209">
              <w:rPr>
                <w:lang w:val="en-GB"/>
              </w:rPr>
              <w:t>of the credit spread.</w:t>
            </w:r>
          </w:p>
          <w:p w14:paraId="09135453" w14:textId="323B7643" w:rsidR="00DE0F0F" w:rsidRPr="00FB58EA" w:rsidRDefault="00DE0F0F" w:rsidP="00FC016B">
            <w:pPr>
              <w:pStyle w:val="Odstavecseseznamem"/>
              <w:widowControl w:val="0"/>
              <w:numPr>
                <w:ilvl w:val="1"/>
                <w:numId w:val="25"/>
              </w:numPr>
              <w:suppressAutoHyphens/>
              <w:autoSpaceDN w:val="0"/>
              <w:spacing w:after="0" w:line="240" w:lineRule="auto"/>
              <w:ind w:left="709" w:hanging="425"/>
              <w:contextualSpacing w:val="0"/>
              <w:textAlignment w:val="baseline"/>
              <w:rPr>
                <w:lang w:val="en-GB"/>
              </w:rPr>
            </w:pPr>
            <w:r>
              <w:rPr>
                <w:lang w:val="en-GB"/>
              </w:rPr>
              <w:t>The term c</w:t>
            </w:r>
            <w:r w:rsidRPr="00B36209">
              <w:rPr>
                <w:lang w:val="en-GB"/>
              </w:rPr>
              <w:t>redit spread</w:t>
            </w:r>
            <w:r>
              <w:rPr>
                <w:lang w:val="en-GB"/>
              </w:rPr>
              <w:t xml:space="preserve"> denotes t</w:t>
            </w:r>
            <w:r w:rsidRPr="00B36209">
              <w:rPr>
                <w:lang w:val="en-GB"/>
              </w:rPr>
              <w:t xml:space="preserve">he risk premium that investors demand for holding bonds with </w:t>
            </w:r>
            <w:r>
              <w:rPr>
                <w:lang w:val="en-GB"/>
              </w:rPr>
              <w:t xml:space="preserve">a </w:t>
            </w:r>
            <w:r w:rsidRPr="00B36209">
              <w:rPr>
                <w:lang w:val="en-GB"/>
              </w:rPr>
              <w:t xml:space="preserve">higher credit risk. This </w:t>
            </w:r>
            <w:r>
              <w:rPr>
                <w:lang w:val="en-GB"/>
              </w:rPr>
              <w:t xml:space="preserve">spread can be </w:t>
            </w:r>
            <w:r w:rsidRPr="00B36209">
              <w:rPr>
                <w:lang w:val="en-GB"/>
              </w:rPr>
              <w:t xml:space="preserve">easily </w:t>
            </w:r>
            <w:r>
              <w:rPr>
                <w:lang w:val="en-GB"/>
              </w:rPr>
              <w:t>determined</w:t>
            </w:r>
            <w:r w:rsidRPr="00B36209">
              <w:rPr>
                <w:lang w:val="en-GB"/>
              </w:rPr>
              <w:t xml:space="preserve"> by </w:t>
            </w:r>
            <w:r>
              <w:rPr>
                <w:lang w:val="en-GB"/>
              </w:rPr>
              <w:t>subtracting the yield of a r</w:t>
            </w:r>
            <w:r w:rsidRPr="00B36209">
              <w:rPr>
                <w:lang w:val="en-GB"/>
              </w:rPr>
              <w:t xml:space="preserve">isk-free </w:t>
            </w:r>
            <w:r>
              <w:rPr>
                <w:lang w:val="en-GB"/>
              </w:rPr>
              <w:t xml:space="preserve">bond from the yield of a </w:t>
            </w:r>
            <w:r w:rsidRPr="00FB58EA">
              <w:rPr>
                <w:lang w:val="en-GB"/>
              </w:rPr>
              <w:t>risky bond</w:t>
            </w:r>
            <w:r w:rsidR="00763086" w:rsidRPr="00FB58EA">
              <w:rPr>
                <w:lang w:val="en-GB"/>
              </w:rPr>
              <w:t>.</w:t>
            </w:r>
          </w:p>
          <w:p w14:paraId="394C4D69" w14:textId="28521EA9" w:rsidR="00763086" w:rsidRPr="00FB58EA" w:rsidRDefault="00763086" w:rsidP="00763086">
            <w:pPr>
              <w:pStyle w:val="Odstavecseseznamem"/>
              <w:widowControl w:val="0"/>
              <w:suppressAutoHyphens/>
              <w:autoSpaceDN w:val="0"/>
              <w:spacing w:after="0" w:line="240" w:lineRule="auto"/>
              <w:ind w:left="709"/>
              <w:contextualSpacing w:val="0"/>
              <w:textAlignment w:val="baseline"/>
              <w:rPr>
                <w:lang w:val="en-GB"/>
              </w:rPr>
            </w:pPr>
            <w:r w:rsidRPr="00FB58EA">
              <w:rPr>
                <w:lang w:val="en-GB"/>
              </w:rPr>
              <w:t>. . . . .</w:t>
            </w:r>
          </w:p>
          <w:p w14:paraId="3E258E9F" w14:textId="11D77E63" w:rsidR="00DE0F0F" w:rsidRPr="008864C6" w:rsidRDefault="00763086" w:rsidP="00763086">
            <w:pPr>
              <w:pStyle w:val="Odstavecseseznamem"/>
              <w:widowControl w:val="0"/>
              <w:suppressAutoHyphens/>
              <w:autoSpaceDN w:val="0"/>
              <w:spacing w:after="0" w:line="240" w:lineRule="auto"/>
              <w:ind w:left="709"/>
              <w:contextualSpacing w:val="0"/>
              <w:textAlignment w:val="baseline"/>
              <w:rPr>
                <w:lang w:val="en-GB"/>
              </w:rPr>
            </w:pPr>
            <w:r w:rsidRPr="00FB58EA">
              <w:rPr>
                <w:lang w:val="en-GB"/>
              </w:rPr>
              <w:t>L</w:t>
            </w:r>
            <w:r w:rsidR="00DE0F0F" w:rsidRPr="00FB58EA">
              <w:rPr>
                <w:lang w:val="en-GB"/>
              </w:rPr>
              <w:t xml:space="preserve">et’s introduce the necessary notation. A lowercase </w:t>
            </w:r>
            <w:r w:rsidRPr="00FB58EA">
              <w:rPr>
                <w:i/>
                <w:iCs/>
                <w:lang w:val="en-GB"/>
              </w:rPr>
              <w:t>z</w:t>
            </w:r>
            <w:r w:rsidR="00DE0F0F" w:rsidRPr="00FB58EA">
              <w:rPr>
                <w:lang w:val="en-GB"/>
              </w:rPr>
              <w:t xml:space="preserve"> indicates </w:t>
            </w:r>
            <w:r w:rsidR="00DE0F0F" w:rsidRPr="008864C6">
              <w:rPr>
                <w:lang w:val="en-GB"/>
              </w:rPr>
              <w:t xml:space="preserve">the yield of a </w:t>
            </w:r>
            <w:r w:rsidR="00FB58EA" w:rsidRPr="008864C6">
              <w:rPr>
                <w:lang w:val="en-GB"/>
              </w:rPr>
              <w:t xml:space="preserve">zero-coupon </w:t>
            </w:r>
            <w:r w:rsidR="00DE0F0F" w:rsidRPr="008864C6">
              <w:rPr>
                <w:lang w:val="en-GB"/>
              </w:rPr>
              <w:t xml:space="preserve">bond of the highest credit quality, that is, a bond without credit risk. </w:t>
            </w:r>
            <w:r w:rsidR="00FB58EA" w:rsidRPr="008864C6">
              <w:rPr>
                <w:lang w:val="en-GB"/>
              </w:rPr>
              <w:t xml:space="preserve">All these yields corresponding to individual maturities </w:t>
            </w:r>
            <w:r w:rsidR="00DE0F0F" w:rsidRPr="008864C6">
              <w:rPr>
                <w:lang w:val="en-GB"/>
              </w:rPr>
              <w:t>can be arranged in a zero-yield curve.</w:t>
            </w:r>
          </w:p>
          <w:p w14:paraId="41DD300B" w14:textId="77777777" w:rsidR="00DE0F0F" w:rsidRPr="00FB58EA" w:rsidRDefault="00DE0F0F" w:rsidP="00DE0F0F">
            <w:pPr>
              <w:pStyle w:val="Odstavecseseznamem"/>
              <w:widowControl w:val="0"/>
              <w:suppressAutoHyphens/>
              <w:spacing w:after="0" w:line="240" w:lineRule="auto"/>
              <w:ind w:left="709"/>
            </w:pPr>
            <w:r w:rsidRPr="00FB58EA">
              <w:rPr>
                <w:lang w:val="en-GB"/>
              </w:rPr>
              <w:t xml:space="preserve">. . </w:t>
            </w:r>
            <w:r w:rsidRPr="00FB58EA">
              <w:t>. . .</w:t>
            </w:r>
          </w:p>
          <w:p w14:paraId="5D88FE5F" w14:textId="1FB81748" w:rsidR="00DE0F0F" w:rsidRPr="00763086" w:rsidRDefault="00DE0F0F" w:rsidP="00DE0F0F">
            <w:pPr>
              <w:pStyle w:val="Odstavecseseznamem"/>
              <w:widowControl w:val="0"/>
              <w:suppressAutoHyphens/>
              <w:spacing w:after="0" w:line="240" w:lineRule="auto"/>
              <w:ind w:left="709"/>
              <w:rPr>
                <w:lang w:val="en-GB"/>
              </w:rPr>
            </w:pPr>
            <w:r w:rsidRPr="00763086">
              <w:rPr>
                <w:lang w:val="en-GB"/>
              </w:rPr>
              <w:t>The Greek letter</w:t>
            </w:r>
            <w:r w:rsidR="00763086">
              <w:rPr>
                <w:lang w:val="en-GB"/>
              </w:rPr>
              <w:t xml:space="preserve"> </w:t>
            </w:r>
            <m:oMath>
              <m:r>
                <w:rPr>
                  <w:rFonts w:ascii="Cambria Math" w:hAnsi="Cambria Math"/>
                  <w:lang w:val="en-GB"/>
                </w:rPr>
                <m:t>ξ</m:t>
              </m:r>
            </m:oMath>
            <w:r w:rsidRPr="00763086">
              <w:rPr>
                <w:lang w:val="en-GB"/>
              </w:rPr>
              <w:t xml:space="preserve"> </w:t>
            </w:r>
            <w:r w:rsidR="00763086">
              <w:rPr>
                <w:lang w:val="en-GB"/>
              </w:rPr>
              <w:t xml:space="preserve">(xi) </w:t>
            </w:r>
            <w:r w:rsidRPr="00763086">
              <w:rPr>
                <w:lang w:val="en-GB"/>
              </w:rPr>
              <w:t>denotes the yield of a zero-coupon risky bond. For a more precise description of these variables two scripts are needed. The subscript indicates the time to maturity of the bond and the superscript the credit grade of the bond.</w:t>
            </w:r>
          </w:p>
          <w:p w14:paraId="6B935D53" w14:textId="77777777" w:rsidR="00DE0F0F" w:rsidRPr="00763086" w:rsidRDefault="00DE0F0F" w:rsidP="00DE0F0F">
            <w:pPr>
              <w:pStyle w:val="Odstavecseseznamem"/>
              <w:widowControl w:val="0"/>
              <w:suppressAutoHyphens/>
              <w:spacing w:after="0" w:line="240" w:lineRule="auto"/>
              <w:ind w:left="709"/>
              <w:rPr>
                <w:lang w:val="en-GB"/>
              </w:rPr>
            </w:pPr>
            <w:r w:rsidRPr="00763086">
              <w:rPr>
                <w:lang w:val="en-GB"/>
              </w:rPr>
              <w:t>. . . . .</w:t>
            </w:r>
          </w:p>
          <w:p w14:paraId="017668D5" w14:textId="15F78374" w:rsidR="008B3884" w:rsidRPr="005D6381" w:rsidRDefault="00DE0F0F" w:rsidP="005D6381">
            <w:pPr>
              <w:pStyle w:val="Odstavecseseznamem"/>
              <w:widowControl w:val="0"/>
              <w:suppressAutoHyphens/>
              <w:spacing w:after="0" w:line="240" w:lineRule="auto"/>
              <w:ind w:left="709"/>
              <w:rPr>
                <w:lang w:val="en-GB"/>
              </w:rPr>
            </w:pPr>
            <w:r w:rsidRPr="00763086">
              <w:rPr>
                <w:lang w:val="en-GB"/>
              </w:rPr>
              <w:t>For each credit grade, and within it, for each maturity, we can define the credit spread. We will use the Greek letter</w:t>
            </w:r>
            <w:r w:rsidR="00763086">
              <w:rPr>
                <w:lang w:val="en-GB"/>
              </w:rPr>
              <w:t xml:space="preserve"> </w:t>
            </w:r>
            <m:oMath>
              <m:r>
                <w:rPr>
                  <w:rFonts w:ascii="Cambria Math" w:hAnsi="Cambria Math"/>
                  <w:lang w:val="en-GB"/>
                </w:rPr>
                <m:t>ϕ</m:t>
              </m:r>
            </m:oMath>
            <w:r w:rsidRPr="00763086">
              <w:rPr>
                <w:lang w:val="en-GB"/>
              </w:rPr>
              <w:t xml:space="preserve"> </w:t>
            </w:r>
            <w:r w:rsidR="00763086">
              <w:rPr>
                <w:lang w:val="en-GB"/>
              </w:rPr>
              <w:t>(phi)</w:t>
            </w:r>
            <w:r w:rsidRPr="00763086">
              <w:rPr>
                <w:lang w:val="en-GB"/>
              </w:rPr>
              <w:t xml:space="preserve"> for this purpose. We see that in total we get just as many credit spreads that are the product of credit grades less one and the number of maturities.</w:t>
            </w:r>
          </w:p>
        </w:tc>
        <w:tc>
          <w:tcPr>
            <w:tcW w:w="5102" w:type="dxa"/>
            <w:tcMar>
              <w:top w:w="0" w:type="dxa"/>
              <w:left w:w="108" w:type="dxa"/>
              <w:bottom w:w="0" w:type="dxa"/>
              <w:right w:w="108" w:type="dxa"/>
            </w:tcMar>
          </w:tcPr>
          <w:p w14:paraId="7A8D7D03" w14:textId="42FF4AFA" w:rsidR="00DE0F0F" w:rsidRDefault="00DE0F0F" w:rsidP="00FC016B">
            <w:pPr>
              <w:pStyle w:val="Odstavecseseznamem"/>
              <w:widowControl w:val="0"/>
              <w:numPr>
                <w:ilvl w:val="0"/>
                <w:numId w:val="74"/>
              </w:numPr>
              <w:suppressAutoHyphens/>
              <w:autoSpaceDN w:val="0"/>
              <w:spacing w:after="0" w:line="240" w:lineRule="auto"/>
              <w:ind w:left="284" w:hanging="284"/>
              <w:contextualSpacing w:val="0"/>
              <w:textAlignment w:val="baseline"/>
            </w:pPr>
            <w:r>
              <w:lastRenderedPageBreak/>
              <w:t>Druhá část této přednášky pojednává o kreditním riziku. Dříve jsme již uvedli, co je podstatou tohoto rizika a jaké jsou jeho nejdůležitější projevy. Nyní si řekneme něco více o analytických nástrojích, které umožňují toto riziko lépe studovat.</w:t>
            </w:r>
          </w:p>
          <w:p w14:paraId="3C9B9366" w14:textId="77777777" w:rsidR="00DE0F0F" w:rsidRDefault="00DE0F0F" w:rsidP="00DE0F0F">
            <w:pPr>
              <w:pStyle w:val="Odstavecseseznamem"/>
              <w:widowControl w:val="0"/>
              <w:suppressAutoHyphens/>
              <w:autoSpaceDN w:val="0"/>
              <w:spacing w:after="0" w:line="240" w:lineRule="auto"/>
              <w:ind w:left="284"/>
              <w:contextualSpacing w:val="0"/>
              <w:textAlignment w:val="baseline"/>
            </w:pPr>
          </w:p>
          <w:p w14:paraId="2101E117" w14:textId="77777777" w:rsidR="00DE0F0F" w:rsidRDefault="00DE0F0F" w:rsidP="00DE0F0F">
            <w:pPr>
              <w:pStyle w:val="Odstavecseseznamem"/>
              <w:widowControl w:val="0"/>
              <w:suppressAutoHyphens/>
              <w:spacing w:after="0" w:line="240" w:lineRule="auto"/>
              <w:ind w:left="284"/>
            </w:pPr>
          </w:p>
          <w:p w14:paraId="6024F2B7" w14:textId="4F7317B9" w:rsidR="00DE0F0F" w:rsidRPr="008864C6" w:rsidRDefault="00DE0F0F" w:rsidP="00FC016B">
            <w:pPr>
              <w:pStyle w:val="Odstavecseseznamem"/>
              <w:widowControl w:val="0"/>
              <w:numPr>
                <w:ilvl w:val="0"/>
                <w:numId w:val="74"/>
              </w:numPr>
              <w:suppressAutoHyphens/>
              <w:autoSpaceDN w:val="0"/>
              <w:spacing w:after="0" w:line="240" w:lineRule="auto"/>
              <w:ind w:left="284" w:hanging="284"/>
              <w:contextualSpacing w:val="0"/>
              <w:textAlignment w:val="baseline"/>
            </w:pPr>
            <w:r w:rsidRPr="008864C6">
              <w:t xml:space="preserve">Za základní míru kreditního rizika můžeme považovat </w:t>
            </w:r>
            <w:r w:rsidR="006900F3" w:rsidRPr="008864C6">
              <w:t>úvěrové (</w:t>
            </w:r>
            <w:r w:rsidRPr="008864C6">
              <w:t>kreditní</w:t>
            </w:r>
            <w:r w:rsidR="0072230A" w:rsidRPr="008864C6">
              <w:t xml:space="preserve">) </w:t>
            </w:r>
            <w:r w:rsidRPr="008864C6">
              <w:t xml:space="preserve">hodnocení, nazývané rating. </w:t>
            </w:r>
          </w:p>
          <w:p w14:paraId="29CC581D" w14:textId="333D5EE8" w:rsidR="00DE0F0F" w:rsidRPr="008864C6" w:rsidRDefault="00DE0F0F" w:rsidP="00FC016B">
            <w:pPr>
              <w:pStyle w:val="Odstavecseseznamem"/>
              <w:widowControl w:val="0"/>
              <w:numPr>
                <w:ilvl w:val="1"/>
                <w:numId w:val="75"/>
              </w:numPr>
              <w:suppressAutoHyphens/>
              <w:autoSpaceDN w:val="0"/>
              <w:spacing w:after="0" w:line="240" w:lineRule="auto"/>
              <w:ind w:left="709" w:hanging="425"/>
              <w:contextualSpacing w:val="0"/>
              <w:textAlignment w:val="baseline"/>
            </w:pPr>
            <w:r w:rsidRPr="008864C6">
              <w:t xml:space="preserve">Rating je jakési </w:t>
            </w:r>
            <w:r w:rsidR="0056118F" w:rsidRPr="008864C6">
              <w:t xml:space="preserve">posouzení </w:t>
            </w:r>
            <w:r w:rsidRPr="008864C6">
              <w:t>ocenění bonity emitenta obligace čili jeho schopnosti dostát všem závazkům vyplývajícím z obligace. To znamená vyplatit ve stanovený čas kupón a při splatnosti jistinu.</w:t>
            </w:r>
          </w:p>
          <w:p w14:paraId="32EAB76D" w14:textId="77777777" w:rsidR="0072230A" w:rsidRPr="008864C6" w:rsidRDefault="0072230A" w:rsidP="003E4972">
            <w:pPr>
              <w:pStyle w:val="Odstavecseseznamem"/>
              <w:widowControl w:val="0"/>
              <w:suppressAutoHyphens/>
              <w:autoSpaceDN w:val="0"/>
              <w:spacing w:after="0" w:line="240" w:lineRule="auto"/>
              <w:ind w:left="709"/>
              <w:contextualSpacing w:val="0"/>
              <w:textAlignment w:val="baseline"/>
            </w:pPr>
          </w:p>
          <w:p w14:paraId="2000137F" w14:textId="4C96092C" w:rsidR="003E4972" w:rsidRPr="008864C6" w:rsidRDefault="003E4972" w:rsidP="003E4972">
            <w:pPr>
              <w:pStyle w:val="Odstavecseseznamem"/>
              <w:widowControl w:val="0"/>
              <w:suppressAutoHyphens/>
              <w:autoSpaceDN w:val="0"/>
              <w:spacing w:after="0" w:line="240" w:lineRule="auto"/>
              <w:ind w:left="709"/>
              <w:contextualSpacing w:val="0"/>
              <w:textAlignment w:val="baseline"/>
            </w:pPr>
            <w:r w:rsidRPr="008864C6">
              <w:t>. . . . .</w:t>
            </w:r>
          </w:p>
          <w:p w14:paraId="04803BA3" w14:textId="5B88707B" w:rsidR="00DE0F0F" w:rsidRDefault="003E4972" w:rsidP="00DE0F0F">
            <w:pPr>
              <w:pStyle w:val="Odstavecseseznamem"/>
              <w:widowControl w:val="0"/>
              <w:suppressAutoHyphens/>
              <w:autoSpaceDN w:val="0"/>
              <w:spacing w:after="0" w:line="240" w:lineRule="auto"/>
              <w:ind w:left="709"/>
              <w:contextualSpacing w:val="0"/>
              <w:textAlignment w:val="baseline"/>
            </w:pPr>
            <w:r>
              <w:t>Samotný rating znamená jisté umístění na ratingové stupnici, jejíž jednotlivé stupně či známky, nazývané kategorie, jsou označovány speciálními kódy.</w:t>
            </w:r>
          </w:p>
          <w:p w14:paraId="467C97EF" w14:textId="1223DE0F" w:rsidR="00DE0F0F" w:rsidRPr="008864C6" w:rsidRDefault="00DE0F0F" w:rsidP="00FC016B">
            <w:pPr>
              <w:pStyle w:val="Odstavecseseznamem"/>
              <w:widowControl w:val="0"/>
              <w:numPr>
                <w:ilvl w:val="1"/>
                <w:numId w:val="75"/>
              </w:numPr>
              <w:suppressAutoHyphens/>
              <w:autoSpaceDN w:val="0"/>
              <w:spacing w:after="0" w:line="240" w:lineRule="auto"/>
              <w:ind w:left="709" w:hanging="425"/>
              <w:contextualSpacing w:val="0"/>
              <w:textAlignment w:val="baseline"/>
            </w:pPr>
            <w:r w:rsidRPr="008864C6">
              <w:t xml:space="preserve">Stanovením ratingu se zabývají specializované finanční společnosti, nazývané ratingové agentury. Nejznámějšími jmény jsou </w:t>
            </w:r>
            <w:proofErr w:type="spellStart"/>
            <w:r w:rsidRPr="008864C6">
              <w:t>Moody</w:t>
            </w:r>
            <w:proofErr w:type="spellEnd"/>
            <w:r w:rsidRPr="008864C6">
              <w:rPr>
                <w:lang w:val="en-GB"/>
              </w:rPr>
              <w:t>’</w:t>
            </w:r>
            <w:r w:rsidRPr="008864C6">
              <w:t xml:space="preserve">s a Standard &amp; </w:t>
            </w:r>
            <w:proofErr w:type="spellStart"/>
            <w:r w:rsidRPr="008864C6">
              <w:t>Poor’s</w:t>
            </w:r>
            <w:proofErr w:type="spellEnd"/>
            <w:r w:rsidRPr="008864C6">
              <w:t xml:space="preserve"> se sídlem v New Yorku a také londýnská </w:t>
            </w:r>
            <w:proofErr w:type="spellStart"/>
            <w:r w:rsidRPr="008864C6">
              <w:t>Fitch</w:t>
            </w:r>
            <w:proofErr w:type="spellEnd"/>
            <w:r w:rsidRPr="008864C6">
              <w:t>.</w:t>
            </w:r>
          </w:p>
          <w:p w14:paraId="2C8BC85D" w14:textId="77777777" w:rsidR="00DE0F0F" w:rsidRPr="008864C6" w:rsidRDefault="00DE0F0F" w:rsidP="00DE0F0F">
            <w:pPr>
              <w:pStyle w:val="Odstavecseseznamem"/>
              <w:widowControl w:val="0"/>
              <w:suppressAutoHyphens/>
              <w:spacing w:after="0" w:line="240" w:lineRule="auto"/>
              <w:ind w:left="709"/>
            </w:pPr>
            <w:r w:rsidRPr="008864C6">
              <w:t>. . . . .</w:t>
            </w:r>
          </w:p>
          <w:p w14:paraId="09925FCB" w14:textId="3F2CAEEA" w:rsidR="00DE0F0F" w:rsidRPr="008864C6" w:rsidRDefault="00DE0F0F" w:rsidP="00DE0F0F">
            <w:pPr>
              <w:pStyle w:val="Odstavecseseznamem"/>
              <w:widowControl w:val="0"/>
              <w:suppressAutoHyphens/>
              <w:spacing w:after="0" w:line="240" w:lineRule="auto"/>
              <w:ind w:left="709"/>
            </w:pPr>
            <w:r w:rsidRPr="008864C6">
              <w:t xml:space="preserve">Toto je hlavní hodnotící stupnice, kterou používají </w:t>
            </w:r>
            <w:proofErr w:type="spellStart"/>
            <w:r w:rsidRPr="008864C6">
              <w:t>Moody’s</w:t>
            </w:r>
            <w:proofErr w:type="spellEnd"/>
            <w:r w:rsidRPr="008864C6">
              <w:t>. Mnohé z uvedených kategorií jsou členěny do dílčích podkategorií.</w:t>
            </w:r>
          </w:p>
          <w:p w14:paraId="4F71B793" w14:textId="77777777" w:rsidR="00DE0F0F" w:rsidRPr="008864C6" w:rsidRDefault="00DE0F0F" w:rsidP="00DE0F0F">
            <w:pPr>
              <w:pStyle w:val="Odstavecseseznamem"/>
              <w:widowControl w:val="0"/>
              <w:suppressAutoHyphens/>
              <w:spacing w:after="0" w:line="240" w:lineRule="auto"/>
              <w:ind w:left="709"/>
            </w:pPr>
            <w:r w:rsidRPr="008864C6">
              <w:t>. . . . .</w:t>
            </w:r>
          </w:p>
          <w:p w14:paraId="589C7185" w14:textId="226C78BB" w:rsidR="00DE0F0F" w:rsidRPr="008864C6" w:rsidRDefault="00DE0F0F" w:rsidP="00DE0F0F">
            <w:pPr>
              <w:pStyle w:val="Odstavecseseznamem"/>
              <w:widowControl w:val="0"/>
              <w:suppressAutoHyphens/>
              <w:spacing w:after="0" w:line="240" w:lineRule="auto"/>
              <w:ind w:left="709"/>
            </w:pPr>
            <w:r w:rsidRPr="008864C6">
              <w:t>A takto vypadá ratingová škála, kterou použív</w:t>
            </w:r>
            <w:r w:rsidR="003E4972" w:rsidRPr="008864C6">
              <w:t xml:space="preserve">ají </w:t>
            </w:r>
            <w:r w:rsidRPr="008864C6">
              <w:t xml:space="preserve">Standard &amp; </w:t>
            </w:r>
            <w:proofErr w:type="spellStart"/>
            <w:r w:rsidRPr="008864C6">
              <w:t>Poor’s</w:t>
            </w:r>
            <w:proofErr w:type="spellEnd"/>
            <w:r w:rsidRPr="008864C6">
              <w:t>. I ona se dále člení na podkategorie.</w:t>
            </w:r>
          </w:p>
          <w:p w14:paraId="04BBE378" w14:textId="77777777" w:rsidR="00DE0F0F" w:rsidRDefault="00DE0F0F" w:rsidP="00DE0F0F">
            <w:pPr>
              <w:pStyle w:val="Odstavecseseznamem"/>
              <w:widowControl w:val="0"/>
              <w:suppressAutoHyphens/>
              <w:spacing w:after="0" w:line="240" w:lineRule="auto"/>
              <w:ind w:left="709"/>
            </w:pPr>
            <w:r>
              <w:t xml:space="preserve">  </w:t>
            </w:r>
          </w:p>
          <w:p w14:paraId="0CA71B4C" w14:textId="77777777" w:rsidR="002D1789" w:rsidRDefault="00DE0F0F" w:rsidP="00FC016B">
            <w:pPr>
              <w:pStyle w:val="Odstavecseseznamem"/>
              <w:widowControl w:val="0"/>
              <w:numPr>
                <w:ilvl w:val="1"/>
                <w:numId w:val="75"/>
              </w:numPr>
              <w:suppressAutoHyphens/>
              <w:autoSpaceDN w:val="0"/>
              <w:spacing w:after="0" w:line="240" w:lineRule="auto"/>
              <w:ind w:left="709" w:hanging="425"/>
              <w:contextualSpacing w:val="0"/>
              <w:textAlignment w:val="baseline"/>
            </w:pPr>
            <w:r w:rsidRPr="00CD687D">
              <w:lastRenderedPageBreak/>
              <w:t>Hodnotí</w:t>
            </w:r>
            <w:r>
              <w:t>cí</w:t>
            </w:r>
            <w:r w:rsidRPr="00CD687D">
              <w:t xml:space="preserve"> šk</w:t>
            </w:r>
            <w:r>
              <w:t>á</w:t>
            </w:r>
            <w:r w:rsidRPr="00CD687D">
              <w:t>l</w:t>
            </w:r>
            <w:r>
              <w:t>y ratingových agentur mají řadu společných rysů. Čím lepší je známka, tím menší je kreditní riziko</w:t>
            </w:r>
            <w:r w:rsidR="002D1789">
              <w:t>.</w:t>
            </w:r>
          </w:p>
          <w:p w14:paraId="61DAA5DB" w14:textId="77777777" w:rsidR="002D1789" w:rsidRDefault="002D1789" w:rsidP="002D1789">
            <w:pPr>
              <w:pStyle w:val="Odstavecseseznamem"/>
              <w:widowControl w:val="0"/>
              <w:suppressAutoHyphens/>
              <w:autoSpaceDN w:val="0"/>
              <w:spacing w:after="0" w:line="240" w:lineRule="auto"/>
              <w:ind w:left="709"/>
              <w:contextualSpacing w:val="0"/>
              <w:textAlignment w:val="baseline"/>
            </w:pPr>
            <w:r>
              <w:t>. . . . .</w:t>
            </w:r>
          </w:p>
          <w:p w14:paraId="37123881" w14:textId="47F84ECA" w:rsidR="00DE0F0F" w:rsidRPr="008864C6" w:rsidRDefault="00DE0F0F" w:rsidP="002D1789">
            <w:pPr>
              <w:pStyle w:val="Odstavecseseznamem"/>
              <w:widowControl w:val="0"/>
              <w:suppressAutoHyphens/>
              <w:autoSpaceDN w:val="0"/>
              <w:spacing w:after="0" w:line="240" w:lineRule="auto"/>
              <w:ind w:left="709"/>
              <w:contextualSpacing w:val="0"/>
              <w:textAlignment w:val="baseline"/>
            </w:pPr>
            <w:r>
              <w:t>Známky z horní části stupnice představují investiční stupeň. Proti tomu známky z dolní části stupnice řadíme do spekula</w:t>
            </w:r>
            <w:r w:rsidR="00CC5044">
              <w:t xml:space="preserve">tivního </w:t>
            </w:r>
            <w:r>
              <w:t xml:space="preserve">stupně. Pro obligace nejvyšší kreditní kvality používáme pojem prvotřídní obligace. Proti </w:t>
            </w:r>
            <w:r w:rsidRPr="008864C6">
              <w:t>tomu obligace ze samého dna hodnotící škály nazýváme podřadnými obligacemi. To by jako základní informace o rating</w:t>
            </w:r>
            <w:r w:rsidR="002D1789" w:rsidRPr="008864C6">
              <w:t>ovém byznysu</w:t>
            </w:r>
            <w:r w:rsidR="00725A9C" w:rsidRPr="008864C6">
              <w:t>,</w:t>
            </w:r>
            <w:r w:rsidR="002D1789" w:rsidRPr="008864C6">
              <w:t xml:space="preserve"> </w:t>
            </w:r>
            <w:r w:rsidR="00D83853">
              <w:t xml:space="preserve">kterou vyžadujeme </w:t>
            </w:r>
            <w:r w:rsidR="00725A9C" w:rsidRPr="008864C6">
              <w:t>v tomto kurzu, mohl</w:t>
            </w:r>
            <w:r w:rsidR="00EF386D">
              <w:t>o</w:t>
            </w:r>
            <w:r w:rsidR="00725A9C" w:rsidRPr="008864C6">
              <w:t xml:space="preserve"> stačit.</w:t>
            </w:r>
          </w:p>
          <w:p w14:paraId="510E7265" w14:textId="77777777" w:rsidR="00DE0F0F" w:rsidRPr="008864C6" w:rsidRDefault="00DE0F0F" w:rsidP="00DE0F0F">
            <w:pPr>
              <w:widowControl w:val="0"/>
              <w:suppressAutoHyphens/>
              <w:spacing w:after="0" w:line="240" w:lineRule="auto"/>
            </w:pPr>
            <w:r w:rsidRPr="008864C6">
              <w:t xml:space="preserve"> </w:t>
            </w:r>
          </w:p>
          <w:p w14:paraId="32477C1C" w14:textId="77777777" w:rsidR="00DE0F0F" w:rsidRPr="008864C6" w:rsidRDefault="00DE0F0F" w:rsidP="00FC016B">
            <w:pPr>
              <w:pStyle w:val="Odstavecseseznamem"/>
              <w:widowControl w:val="0"/>
              <w:numPr>
                <w:ilvl w:val="0"/>
                <w:numId w:val="74"/>
              </w:numPr>
              <w:suppressAutoHyphens/>
              <w:autoSpaceDN w:val="0"/>
              <w:spacing w:after="0" w:line="240" w:lineRule="auto"/>
              <w:ind w:left="284" w:hanging="284"/>
              <w:contextualSpacing w:val="0"/>
              <w:textAlignment w:val="baseline"/>
            </w:pPr>
            <w:r w:rsidRPr="008864C6">
              <w:t xml:space="preserve">S problematikou ratingu obligací úzce souvisí analýza kreditního rozpětí. </w:t>
            </w:r>
          </w:p>
          <w:p w14:paraId="7B711BD4" w14:textId="77777777" w:rsidR="00DE0F0F" w:rsidRPr="008864C6" w:rsidRDefault="00DE0F0F" w:rsidP="00FC016B">
            <w:pPr>
              <w:pStyle w:val="Odstavecseseznamem"/>
              <w:widowControl w:val="0"/>
              <w:numPr>
                <w:ilvl w:val="1"/>
                <w:numId w:val="76"/>
              </w:numPr>
              <w:suppressAutoHyphens/>
              <w:autoSpaceDN w:val="0"/>
              <w:spacing w:after="0" w:line="240" w:lineRule="auto"/>
              <w:ind w:left="709" w:hanging="425"/>
              <w:contextualSpacing w:val="0"/>
              <w:textAlignment w:val="baseline"/>
            </w:pPr>
            <w:r w:rsidRPr="008864C6">
              <w:t>Kreditním rozpětím nazýváme rizikovou přirážku, kterou investoři požadují za držení obligací s vyšším kreditním rizikem. Toto rozpětí jednoduše nalezneme tak, že od výnosu rizikové obligace odečteme výnos bezrizikové obligace.</w:t>
            </w:r>
          </w:p>
          <w:p w14:paraId="7553FFB9" w14:textId="77777777" w:rsidR="002D1789" w:rsidRPr="008864C6" w:rsidRDefault="002D1789" w:rsidP="002D1789">
            <w:pPr>
              <w:pStyle w:val="Odstavecseseznamem"/>
              <w:widowControl w:val="0"/>
              <w:suppressAutoHyphens/>
              <w:autoSpaceDN w:val="0"/>
              <w:spacing w:after="0" w:line="240" w:lineRule="auto"/>
              <w:ind w:left="709"/>
              <w:contextualSpacing w:val="0"/>
              <w:textAlignment w:val="baseline"/>
            </w:pPr>
            <w:r w:rsidRPr="008864C6">
              <w:t>. . . . .</w:t>
            </w:r>
          </w:p>
          <w:p w14:paraId="3D45962B" w14:textId="1FF73906" w:rsidR="00DE0F0F" w:rsidRPr="008864C6" w:rsidRDefault="00DE0F0F" w:rsidP="002D1789">
            <w:pPr>
              <w:pStyle w:val="Odstavecseseznamem"/>
              <w:widowControl w:val="0"/>
              <w:suppressAutoHyphens/>
              <w:autoSpaceDN w:val="0"/>
              <w:spacing w:after="0" w:line="240" w:lineRule="auto"/>
              <w:ind w:left="709"/>
              <w:contextualSpacing w:val="0"/>
              <w:textAlignment w:val="baseline"/>
            </w:pPr>
            <w:r w:rsidRPr="008864C6">
              <w:t>Zaveďme si potřebnou symboliku. Písmen</w:t>
            </w:r>
            <w:r w:rsidR="00763086" w:rsidRPr="008864C6">
              <w:t>o</w:t>
            </w:r>
            <w:r w:rsidRPr="008864C6">
              <w:t xml:space="preserve"> mal</w:t>
            </w:r>
            <w:r w:rsidR="00763086" w:rsidRPr="008864C6">
              <w:t>é</w:t>
            </w:r>
            <w:r w:rsidRPr="008864C6">
              <w:t xml:space="preserve"> </w:t>
            </w:r>
            <w:r w:rsidRPr="008864C6">
              <w:rPr>
                <w:i/>
                <w:iCs/>
              </w:rPr>
              <w:t>z</w:t>
            </w:r>
            <w:r w:rsidR="00763086" w:rsidRPr="008864C6">
              <w:t xml:space="preserve"> </w:t>
            </w:r>
            <w:r w:rsidRPr="008864C6">
              <w:t>značí výnos nej</w:t>
            </w:r>
            <w:r w:rsidR="00763086" w:rsidRPr="008864C6">
              <w:t xml:space="preserve">více </w:t>
            </w:r>
            <w:r w:rsidRPr="008864C6">
              <w:t>bonitn</w:t>
            </w:r>
            <w:r w:rsidR="00763086" w:rsidRPr="008864C6">
              <w:t xml:space="preserve">í </w:t>
            </w:r>
            <w:r w:rsidRPr="008864C6">
              <w:t>bezkupónov</w:t>
            </w:r>
            <w:r w:rsidR="00763086" w:rsidRPr="008864C6">
              <w:t xml:space="preserve">é </w:t>
            </w:r>
            <w:r w:rsidRPr="008864C6">
              <w:t>obligac</w:t>
            </w:r>
            <w:r w:rsidR="00763086" w:rsidRPr="008864C6">
              <w:t>e</w:t>
            </w:r>
            <w:r w:rsidRPr="008864C6">
              <w:t>, tedy obligac</w:t>
            </w:r>
            <w:r w:rsidR="00763086" w:rsidRPr="008864C6">
              <w:t>e</w:t>
            </w:r>
            <w:r w:rsidRPr="008864C6">
              <w:t xml:space="preserve"> bez kreditního rizika. </w:t>
            </w:r>
            <w:r w:rsidR="002A51B1" w:rsidRPr="008864C6">
              <w:t>Všechny tyto v</w:t>
            </w:r>
            <w:r w:rsidRPr="008864C6">
              <w:t xml:space="preserve">ýnosy </w:t>
            </w:r>
            <w:r w:rsidR="002A51B1" w:rsidRPr="008864C6">
              <w:t xml:space="preserve">odpovídající </w:t>
            </w:r>
            <w:r w:rsidR="00763086" w:rsidRPr="008864C6">
              <w:t>jednotliv</w:t>
            </w:r>
            <w:r w:rsidR="002A51B1" w:rsidRPr="008864C6">
              <w:t xml:space="preserve">ým </w:t>
            </w:r>
            <w:r w:rsidR="00763086" w:rsidRPr="008864C6">
              <w:t>splatnost</w:t>
            </w:r>
            <w:r w:rsidR="002A51B1" w:rsidRPr="008864C6">
              <w:t xml:space="preserve">em </w:t>
            </w:r>
            <w:r w:rsidRPr="008864C6">
              <w:t>můžeme uspořádat do nulové výnosové křivky.</w:t>
            </w:r>
          </w:p>
          <w:p w14:paraId="319EB6BB" w14:textId="77777777" w:rsidR="00DE0F0F" w:rsidRPr="008864C6" w:rsidRDefault="00DE0F0F" w:rsidP="00DE0F0F">
            <w:pPr>
              <w:pStyle w:val="Odstavecseseznamem"/>
              <w:widowControl w:val="0"/>
              <w:suppressAutoHyphens/>
              <w:spacing w:after="0" w:line="240" w:lineRule="auto"/>
              <w:ind w:left="709"/>
            </w:pPr>
            <w:r w:rsidRPr="008864C6">
              <w:t>. . . . .</w:t>
            </w:r>
          </w:p>
          <w:p w14:paraId="30D4E5DF" w14:textId="77F9AB60" w:rsidR="00DE0F0F" w:rsidRPr="008864C6" w:rsidRDefault="00DE0F0F" w:rsidP="00DE0F0F">
            <w:pPr>
              <w:pStyle w:val="Odstavecseseznamem"/>
              <w:widowControl w:val="0"/>
              <w:suppressAutoHyphens/>
              <w:spacing w:after="0" w:line="240" w:lineRule="auto"/>
              <w:ind w:left="709"/>
            </w:pPr>
            <w:r w:rsidRPr="008864C6">
              <w:t>Řeck</w:t>
            </w:r>
            <w:r w:rsidR="005D6381" w:rsidRPr="008864C6">
              <w:t xml:space="preserve">é </w:t>
            </w:r>
            <w:r w:rsidRPr="008864C6">
              <w:t>písmen</w:t>
            </w:r>
            <w:r w:rsidR="005D6381" w:rsidRPr="008864C6">
              <w:t xml:space="preserve">o </w:t>
            </w:r>
            <m:oMath>
              <m:r>
                <w:rPr>
                  <w:rFonts w:ascii="Cambria Math" w:hAnsi="Cambria Math"/>
                  <w:lang w:val="en-GB"/>
                </w:rPr>
                <m:t>ξ</m:t>
              </m:r>
            </m:oMath>
            <w:r w:rsidR="005D6381" w:rsidRPr="008864C6">
              <w:rPr>
                <w:lang w:val="en-GB"/>
              </w:rPr>
              <w:t xml:space="preserve"> </w:t>
            </w:r>
            <w:r w:rsidR="00763086" w:rsidRPr="008864C6">
              <w:t>(</w:t>
            </w:r>
            <w:r w:rsidRPr="008864C6">
              <w:t>ksí</w:t>
            </w:r>
            <w:r w:rsidR="00763086" w:rsidRPr="008864C6">
              <w:t>)</w:t>
            </w:r>
            <w:r w:rsidRPr="008864C6">
              <w:t xml:space="preserve"> </w:t>
            </w:r>
            <w:r w:rsidR="005D6381" w:rsidRPr="008864C6">
              <w:t>z</w:t>
            </w:r>
            <w:r w:rsidRPr="008864C6">
              <w:t>nač</w:t>
            </w:r>
            <w:r w:rsidR="005D6381" w:rsidRPr="008864C6">
              <w:t xml:space="preserve">í </w:t>
            </w:r>
            <w:r w:rsidRPr="008864C6">
              <w:t>výnos bezkupónov</w:t>
            </w:r>
            <w:r w:rsidR="005D6381" w:rsidRPr="008864C6">
              <w:t xml:space="preserve">é </w:t>
            </w:r>
            <w:r w:rsidRPr="008864C6">
              <w:t>rizikov</w:t>
            </w:r>
            <w:r w:rsidR="005D6381" w:rsidRPr="008864C6">
              <w:t xml:space="preserve">é </w:t>
            </w:r>
            <w:r w:rsidRPr="008864C6">
              <w:t>obligac</w:t>
            </w:r>
            <w:r w:rsidR="005D6381" w:rsidRPr="008864C6">
              <w:t>e</w:t>
            </w:r>
            <w:r w:rsidRPr="008864C6">
              <w:t xml:space="preserve">. Pro přesnější vymezení těchto veličin potřebujeme dva indexy. Dolní index značí dobu do splatnosti obligace a horní index kreditní ohodnocení dané obligace. </w:t>
            </w:r>
          </w:p>
          <w:p w14:paraId="72836FDB" w14:textId="77777777" w:rsidR="00DE0F0F" w:rsidRPr="008864C6" w:rsidRDefault="00DE0F0F" w:rsidP="00DE0F0F">
            <w:pPr>
              <w:pStyle w:val="Odstavecseseznamem"/>
              <w:widowControl w:val="0"/>
              <w:suppressAutoHyphens/>
              <w:spacing w:after="0" w:line="240" w:lineRule="auto"/>
              <w:ind w:left="709"/>
            </w:pPr>
            <w:r w:rsidRPr="008864C6">
              <w:t>. . . . .</w:t>
            </w:r>
          </w:p>
          <w:p w14:paraId="6FEA0D8C" w14:textId="464F7049" w:rsidR="008B3884" w:rsidRPr="005D6381" w:rsidRDefault="00DE0F0F" w:rsidP="005D6381">
            <w:pPr>
              <w:pStyle w:val="Odstavecseseznamem"/>
              <w:widowControl w:val="0"/>
              <w:suppressAutoHyphens/>
              <w:spacing w:after="0" w:line="240" w:lineRule="auto"/>
              <w:ind w:left="709"/>
              <w:rPr>
                <w:lang w:val="en-GB"/>
              </w:rPr>
            </w:pPr>
            <w:r w:rsidRPr="008864C6">
              <w:t>Pro každé kreditní ohodnocení a v jeho rámci pak pro každou splatnost můž</w:t>
            </w:r>
            <w:r>
              <w:t xml:space="preserve">eme zavést kreditní rozpětí. Pro tento účel </w:t>
            </w:r>
            <w:r w:rsidR="005D6381">
              <w:t xml:space="preserve">použije řecké </w:t>
            </w:r>
            <w:r>
              <w:t>písmen</w:t>
            </w:r>
            <w:r w:rsidR="005D6381">
              <w:t>o</w:t>
            </w:r>
            <w:r w:rsidR="005D6381">
              <w:rPr>
                <w:rFonts w:ascii="Cambria Math" w:hAnsi="Cambria Math"/>
                <w:i/>
                <w:lang w:val="en-GB"/>
              </w:rPr>
              <w:t xml:space="preserve"> </w:t>
            </w:r>
            <m:oMath>
              <m:r>
                <w:rPr>
                  <w:rFonts w:ascii="Cambria Math" w:hAnsi="Cambria Math"/>
                  <w:lang w:val="en-GB"/>
                </w:rPr>
                <m:t>ϕ</m:t>
              </m:r>
            </m:oMath>
            <w:r w:rsidR="005D6381">
              <w:t xml:space="preserve"> (</w:t>
            </w:r>
            <w:r>
              <w:t>fí</w:t>
            </w:r>
            <w:r w:rsidR="005D6381">
              <w:t>)</w:t>
            </w:r>
            <w:r>
              <w:t>. Vidíme, že celkem dostáváme tolik kreditních rozpětí, kolik činí součin ratingových stupňů minus jedna a počet splatností.</w:t>
            </w:r>
          </w:p>
        </w:tc>
      </w:tr>
    </w:tbl>
    <w:p w14:paraId="0689825A" w14:textId="77777777" w:rsidR="001B6162" w:rsidRDefault="006564A9">
      <w:pPr>
        <w:rPr>
          <w:lang w:val="en-GB"/>
        </w:rPr>
        <w:sectPr w:rsidR="001B6162" w:rsidSect="00AC7505">
          <w:headerReference w:type="default" r:id="rId42"/>
          <w:pgSz w:w="11906" w:h="16838"/>
          <w:pgMar w:top="1418" w:right="851" w:bottom="1418" w:left="851" w:header="57" w:footer="624" w:gutter="0"/>
          <w:cols w:space="708"/>
          <w:docGrid w:linePitch="360"/>
        </w:sectPr>
      </w:pPr>
      <w:r>
        <w:rPr>
          <w:lang w:val="en-GB"/>
        </w:rPr>
        <w:lastRenderedPageBreak/>
        <w:br w:type="page"/>
      </w:r>
    </w:p>
    <w:p w14:paraId="2982BC58" w14:textId="77777777" w:rsidR="001B6162" w:rsidRDefault="009C2B49" w:rsidP="001B6162">
      <w:pPr>
        <w:spacing w:after="0" w:line="240" w:lineRule="auto"/>
        <w:rPr>
          <w:color w:val="683104"/>
          <w:sz w:val="28"/>
          <w:szCs w:val="28"/>
          <w:lang w:val="en-GB"/>
        </w:rPr>
      </w:pPr>
      <w:bookmarkStart w:id="14" w:name="L03S12"/>
      <w:bookmarkEnd w:id="14"/>
      <w:r>
        <w:rPr>
          <w:color w:val="683104"/>
          <w:sz w:val="28"/>
          <w:szCs w:val="28"/>
          <w:lang w:val="en-GB"/>
        </w:rPr>
        <w:lastRenderedPageBreak/>
        <w:t>L</w:t>
      </w:r>
      <w:r w:rsidR="008B3884" w:rsidRPr="00D33797">
        <w:rPr>
          <w:color w:val="683104"/>
          <w:sz w:val="28"/>
          <w:szCs w:val="28"/>
          <w:lang w:val="en-GB"/>
        </w:rPr>
        <w:t>03S1</w:t>
      </w:r>
      <w:r w:rsidR="009B0D81">
        <w:rPr>
          <w:color w:val="683104"/>
          <w:sz w:val="28"/>
          <w:szCs w:val="28"/>
          <w:lang w:val="en-GB"/>
        </w:rPr>
        <w:t>2</w:t>
      </w:r>
    </w:p>
    <w:p w14:paraId="22BBAD1F" w14:textId="19C8055F" w:rsidR="008B3884" w:rsidRPr="001B6162" w:rsidRDefault="006B3826" w:rsidP="001B6162">
      <w:pPr>
        <w:spacing w:after="0" w:line="240" w:lineRule="auto"/>
        <w:jc w:val="center"/>
        <w:rPr>
          <w:b/>
        </w:rPr>
      </w:pPr>
      <w:r>
        <w:rPr>
          <w:noProof/>
        </w:rPr>
        <w:drawing>
          <wp:inline distT="0" distB="0" distL="0" distR="0" wp14:anchorId="7BB88F8B" wp14:editId="7CE964FC">
            <wp:extent cx="2746800" cy="2059200"/>
            <wp:effectExtent l="0" t="0" r="0" b="0"/>
            <wp:docPr id="140622178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221788"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2746800" cy="2059200"/>
                    </a:xfrm>
                    <a:prstGeom prst="rect">
                      <a:avLst/>
                    </a:prstGeom>
                  </pic:spPr>
                </pic:pic>
              </a:graphicData>
            </a:graphic>
          </wp:inline>
        </w:drawing>
      </w:r>
    </w:p>
    <w:p w14:paraId="14ED491E" w14:textId="77777777" w:rsidR="008B3884" w:rsidRPr="001B6162" w:rsidRDefault="008B3884" w:rsidP="009D763D">
      <w:pPr>
        <w:spacing w:before="100" w:beforeAutospacing="1" w:after="100" w:afterAutospacing="1" w:line="240" w:lineRule="auto"/>
        <w:jc w:val="center"/>
        <w:rPr>
          <w: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324A84D6" w14:textId="77777777" w:rsidTr="009B0D81">
        <w:trPr>
          <w:jc w:val="center"/>
        </w:trPr>
        <w:tc>
          <w:tcPr>
            <w:tcW w:w="5102" w:type="dxa"/>
            <w:tcMar>
              <w:top w:w="0" w:type="dxa"/>
              <w:left w:w="108" w:type="dxa"/>
              <w:bottom w:w="0" w:type="dxa"/>
              <w:right w:w="108" w:type="dxa"/>
            </w:tcMar>
          </w:tcPr>
          <w:p w14:paraId="744177F4" w14:textId="7F8561A3" w:rsidR="009B0D81" w:rsidRPr="003C2ACF" w:rsidRDefault="009B0D81" w:rsidP="009B0D81">
            <w:pPr>
              <w:pStyle w:val="Odstavecseseznamem"/>
              <w:widowControl w:val="0"/>
              <w:numPr>
                <w:ilvl w:val="0"/>
                <w:numId w:val="29"/>
              </w:numPr>
              <w:suppressAutoHyphens/>
              <w:autoSpaceDN w:val="0"/>
              <w:spacing w:after="0" w:line="240" w:lineRule="auto"/>
              <w:ind w:left="284" w:hanging="284"/>
              <w:contextualSpacing w:val="0"/>
              <w:textAlignment w:val="baseline"/>
              <w:rPr>
                <w:lang w:val="en-GB"/>
              </w:rPr>
            </w:pPr>
            <w:r w:rsidRPr="003C2ACF">
              <w:rPr>
                <w:lang w:val="en-GB"/>
              </w:rPr>
              <w:t xml:space="preserve">This slide begins with a diagram which translates the previous analytical notation into graphic form. Here we see that each credit grade has its own yield curve. These are zero-yield curves, which can be created by applying the same methods which we used for extracting zero rates from </w:t>
            </w:r>
            <w:r w:rsidR="00E934FB" w:rsidRPr="003C2ACF">
              <w:rPr>
                <w:lang w:val="en-GB"/>
              </w:rPr>
              <w:t xml:space="preserve">yields of </w:t>
            </w:r>
            <w:r w:rsidRPr="003C2ACF">
              <w:rPr>
                <w:lang w:val="en-GB"/>
              </w:rPr>
              <w:t>coupon-bearing bonds.</w:t>
            </w:r>
          </w:p>
          <w:p w14:paraId="0EA3AF00" w14:textId="77777777" w:rsidR="009B0D81" w:rsidRDefault="009B0D81" w:rsidP="009B0D81">
            <w:pPr>
              <w:pStyle w:val="Odstavecseseznamem"/>
              <w:widowControl w:val="0"/>
              <w:suppressAutoHyphens/>
              <w:spacing w:after="0" w:line="240" w:lineRule="auto"/>
              <w:ind w:left="397"/>
              <w:rPr>
                <w:lang w:val="en-GB"/>
              </w:rPr>
            </w:pPr>
          </w:p>
          <w:p w14:paraId="387D4115" w14:textId="77777777" w:rsidR="009B0D81" w:rsidRPr="0051679F" w:rsidRDefault="009B0D81" w:rsidP="009B0D81">
            <w:pPr>
              <w:pStyle w:val="Odstavecseseznamem"/>
              <w:widowControl w:val="0"/>
              <w:suppressAutoHyphens/>
              <w:spacing w:after="0" w:line="240" w:lineRule="auto"/>
              <w:ind w:left="284"/>
              <w:rPr>
                <w:lang w:val="en-GB"/>
              </w:rPr>
            </w:pPr>
            <w:r w:rsidRPr="0051679F">
              <w:rPr>
                <w:lang w:val="en-GB"/>
              </w:rPr>
              <w:t>. . . . .</w:t>
            </w:r>
          </w:p>
          <w:p w14:paraId="20712C8A" w14:textId="72EA4C6C" w:rsidR="009B0D81" w:rsidRDefault="009B0D81" w:rsidP="004665D9">
            <w:pPr>
              <w:pStyle w:val="Odstavecseseznamem"/>
              <w:widowControl w:val="0"/>
              <w:suppressAutoHyphens/>
              <w:spacing w:after="0" w:line="240" w:lineRule="auto"/>
              <w:ind w:left="284"/>
              <w:rPr>
                <w:lang w:val="en-GB"/>
              </w:rPr>
            </w:pPr>
            <w:r w:rsidRPr="0051679F">
              <w:rPr>
                <w:lang w:val="en-GB"/>
              </w:rPr>
              <w:t xml:space="preserve">The </w:t>
            </w:r>
            <w:r>
              <w:rPr>
                <w:lang w:val="en-GB"/>
              </w:rPr>
              <w:t>vertical d</w:t>
            </w:r>
            <w:r w:rsidRPr="0051679F">
              <w:rPr>
                <w:lang w:val="en-GB"/>
              </w:rPr>
              <w:t xml:space="preserve">istance </w:t>
            </w:r>
            <w:r>
              <w:rPr>
                <w:lang w:val="en-GB"/>
              </w:rPr>
              <w:t xml:space="preserve">between each yield curve and the lowest one rated AAA </w:t>
            </w:r>
            <w:r w:rsidRPr="0051679F">
              <w:rPr>
                <w:lang w:val="en-GB"/>
              </w:rPr>
              <w:t xml:space="preserve">indicates the size of the credit spread. Each maturity for a given </w:t>
            </w:r>
            <w:r>
              <w:rPr>
                <w:lang w:val="en-GB"/>
              </w:rPr>
              <w:t xml:space="preserve">grade </w:t>
            </w:r>
            <w:r w:rsidRPr="0051679F">
              <w:rPr>
                <w:lang w:val="en-GB"/>
              </w:rPr>
              <w:t xml:space="preserve">and each grade for a given maturity generally </w:t>
            </w:r>
            <w:proofErr w:type="gramStart"/>
            <w:r w:rsidRPr="0051679F">
              <w:rPr>
                <w:lang w:val="en-GB"/>
              </w:rPr>
              <w:t>ha</w:t>
            </w:r>
            <w:r>
              <w:rPr>
                <w:lang w:val="en-GB"/>
              </w:rPr>
              <w:t>ve</w:t>
            </w:r>
            <w:proofErr w:type="gramEnd"/>
            <w:r>
              <w:rPr>
                <w:lang w:val="en-GB"/>
              </w:rPr>
              <w:t xml:space="preserve"> their</w:t>
            </w:r>
            <w:r w:rsidRPr="0051679F">
              <w:rPr>
                <w:lang w:val="en-GB"/>
              </w:rPr>
              <w:t xml:space="preserve"> own credit spread</w:t>
            </w:r>
            <w:r>
              <w:rPr>
                <w:lang w:val="en-GB"/>
              </w:rPr>
              <w:t>.</w:t>
            </w:r>
          </w:p>
          <w:p w14:paraId="30C65D63" w14:textId="77777777" w:rsidR="009B0D81" w:rsidRPr="00AC4DC9" w:rsidRDefault="009B0D81" w:rsidP="009B0D81">
            <w:pPr>
              <w:pStyle w:val="Odstavecseseznamem"/>
              <w:widowControl w:val="0"/>
              <w:suppressAutoHyphens/>
              <w:spacing w:after="0" w:line="240" w:lineRule="auto"/>
              <w:ind w:left="397"/>
              <w:rPr>
                <w:lang w:val="en-GB"/>
              </w:rPr>
            </w:pPr>
          </w:p>
          <w:p w14:paraId="44F95BBB" w14:textId="77777777" w:rsidR="009B0D81" w:rsidRPr="00AC4DC9" w:rsidRDefault="009B0D81" w:rsidP="009B0D81">
            <w:pPr>
              <w:pStyle w:val="Odstavecseseznamem"/>
              <w:widowControl w:val="0"/>
              <w:numPr>
                <w:ilvl w:val="0"/>
                <w:numId w:val="29"/>
              </w:numPr>
              <w:suppressAutoHyphens/>
              <w:autoSpaceDN w:val="0"/>
              <w:spacing w:after="0" w:line="240" w:lineRule="auto"/>
              <w:ind w:left="284" w:hanging="284"/>
              <w:contextualSpacing w:val="0"/>
              <w:textAlignment w:val="baseline"/>
              <w:rPr>
                <w:lang w:val="en-GB"/>
              </w:rPr>
            </w:pPr>
            <w:r w:rsidRPr="00AC4DC9">
              <w:rPr>
                <w:lang w:val="en-GB"/>
              </w:rPr>
              <w:t>The yield curves have been placed in the diagram in a way which respects certain empirically observed regularities.</w:t>
            </w:r>
          </w:p>
          <w:p w14:paraId="2D40FAB0" w14:textId="77777777" w:rsidR="009B0D81" w:rsidRPr="003C5502" w:rsidRDefault="009B0D81" w:rsidP="009B0D81">
            <w:pPr>
              <w:pStyle w:val="Odstavecseseznamem"/>
              <w:widowControl w:val="0"/>
              <w:numPr>
                <w:ilvl w:val="1"/>
                <w:numId w:val="73"/>
              </w:numPr>
              <w:suppressAutoHyphens/>
              <w:autoSpaceDN w:val="0"/>
              <w:spacing w:after="0" w:line="240" w:lineRule="auto"/>
              <w:ind w:left="709" w:hanging="425"/>
              <w:contextualSpacing w:val="0"/>
              <w:textAlignment w:val="baseline"/>
              <w:rPr>
                <w:lang w:val="en-GB"/>
              </w:rPr>
            </w:pPr>
            <w:r w:rsidRPr="003C5502">
              <w:rPr>
                <w:lang w:val="en-GB"/>
              </w:rPr>
              <w:t xml:space="preserve">First, for each maturity the </w:t>
            </w:r>
            <w:r>
              <w:rPr>
                <w:lang w:val="en-GB"/>
              </w:rPr>
              <w:t xml:space="preserve">greater the </w:t>
            </w:r>
            <w:r w:rsidRPr="003C5502">
              <w:rPr>
                <w:lang w:val="en-GB"/>
              </w:rPr>
              <w:t>credit sp</w:t>
            </w:r>
            <w:r>
              <w:rPr>
                <w:lang w:val="en-GB"/>
              </w:rPr>
              <w:t>read</w:t>
            </w:r>
            <w:r w:rsidRPr="003C5502">
              <w:rPr>
                <w:lang w:val="en-GB"/>
              </w:rPr>
              <w:t xml:space="preserve">, the worse the credit quality of the bond. Yield curves corresponding to </w:t>
            </w:r>
            <w:r>
              <w:rPr>
                <w:lang w:val="en-GB"/>
              </w:rPr>
              <w:t xml:space="preserve">lower </w:t>
            </w:r>
            <w:r w:rsidRPr="003C5502">
              <w:rPr>
                <w:lang w:val="en-GB"/>
              </w:rPr>
              <w:t>credit evaluation</w:t>
            </w:r>
            <w:r>
              <w:rPr>
                <w:lang w:val="en-GB"/>
              </w:rPr>
              <w:t>s</w:t>
            </w:r>
            <w:r w:rsidRPr="003C5502">
              <w:rPr>
                <w:lang w:val="en-GB"/>
              </w:rPr>
              <w:t xml:space="preserve"> therefore are situated above the yield curves corresponding to </w:t>
            </w:r>
            <w:r>
              <w:rPr>
                <w:lang w:val="en-GB"/>
              </w:rPr>
              <w:t xml:space="preserve">higher </w:t>
            </w:r>
            <w:r w:rsidRPr="003C5502">
              <w:rPr>
                <w:lang w:val="en-GB"/>
              </w:rPr>
              <w:t>credit evaluation</w:t>
            </w:r>
            <w:r>
              <w:rPr>
                <w:lang w:val="en-GB"/>
              </w:rPr>
              <w:t>s</w:t>
            </w:r>
            <w:r w:rsidRPr="003C5502">
              <w:rPr>
                <w:lang w:val="en-GB"/>
              </w:rPr>
              <w:t>. The reason is obvious</w:t>
            </w:r>
            <w:r>
              <w:rPr>
                <w:lang w:val="en-GB"/>
              </w:rPr>
              <w:t>. T</w:t>
            </w:r>
            <w:r w:rsidRPr="003C5502">
              <w:rPr>
                <w:lang w:val="en-GB"/>
              </w:rPr>
              <w:t>he holder of more risky bonds should be compensated by a higher yield.</w:t>
            </w:r>
          </w:p>
          <w:p w14:paraId="30DDFF0A" w14:textId="38C634DB" w:rsidR="009B0D81" w:rsidRPr="00FF1A04" w:rsidRDefault="009B0D81" w:rsidP="009B0D81">
            <w:pPr>
              <w:pStyle w:val="Odstavecseseznamem"/>
              <w:widowControl w:val="0"/>
              <w:numPr>
                <w:ilvl w:val="1"/>
                <w:numId w:val="73"/>
              </w:numPr>
              <w:suppressAutoHyphens/>
              <w:autoSpaceDN w:val="0"/>
              <w:spacing w:after="0" w:line="240" w:lineRule="auto"/>
              <w:ind w:left="709" w:hanging="425"/>
              <w:contextualSpacing w:val="0"/>
              <w:textAlignment w:val="baseline"/>
              <w:rPr>
                <w:lang w:val="en-GB"/>
              </w:rPr>
            </w:pPr>
            <w:r w:rsidRPr="00FF1A04">
              <w:rPr>
                <w:lang w:val="en-GB"/>
              </w:rPr>
              <w:t xml:space="preserve">Second, within a given credit rating the credit spread increases </w:t>
            </w:r>
            <w:r>
              <w:rPr>
                <w:lang w:val="en-GB"/>
              </w:rPr>
              <w:t>as the</w:t>
            </w:r>
            <w:r w:rsidRPr="00FF1A04">
              <w:rPr>
                <w:lang w:val="en-GB"/>
              </w:rPr>
              <w:t xml:space="preserve"> time to maturity of the bond</w:t>
            </w:r>
            <w:r>
              <w:rPr>
                <w:lang w:val="en-GB"/>
              </w:rPr>
              <w:t xml:space="preserve"> increases</w:t>
            </w:r>
            <w:r w:rsidRPr="00FF1A04">
              <w:rPr>
                <w:lang w:val="en-GB"/>
              </w:rPr>
              <w:t xml:space="preserve">. Credit yield curves are therefore upward sloping. </w:t>
            </w:r>
            <w:r>
              <w:rPr>
                <w:lang w:val="en-GB"/>
              </w:rPr>
              <w:t>This</w:t>
            </w:r>
            <w:r w:rsidRPr="00FF1A04">
              <w:rPr>
                <w:lang w:val="en-GB"/>
              </w:rPr>
              <w:t xml:space="preserve"> is </w:t>
            </w:r>
            <w:proofErr w:type="gramStart"/>
            <w:r w:rsidRPr="00FF1A04">
              <w:rPr>
                <w:lang w:val="en-GB"/>
              </w:rPr>
              <w:t>due to the fact that</w:t>
            </w:r>
            <w:proofErr w:type="gramEnd"/>
            <w:r w:rsidRPr="00FF1A04">
              <w:rPr>
                <w:lang w:val="en-GB"/>
              </w:rPr>
              <w:t xml:space="preserve"> </w:t>
            </w:r>
            <w:r>
              <w:rPr>
                <w:lang w:val="en-GB"/>
              </w:rPr>
              <w:t xml:space="preserve">a </w:t>
            </w:r>
            <w:r w:rsidRPr="00FF1A04">
              <w:rPr>
                <w:lang w:val="en-GB"/>
              </w:rPr>
              <w:t xml:space="preserve">bond with </w:t>
            </w:r>
            <w:r>
              <w:rPr>
                <w:lang w:val="en-GB"/>
              </w:rPr>
              <w:t xml:space="preserve">a </w:t>
            </w:r>
            <w:r w:rsidRPr="00FF1A04">
              <w:rPr>
                <w:lang w:val="en-GB"/>
              </w:rPr>
              <w:t xml:space="preserve">longer time to maturity </w:t>
            </w:r>
            <w:r>
              <w:rPr>
                <w:lang w:val="en-GB"/>
              </w:rPr>
              <w:t>is</w:t>
            </w:r>
            <w:r w:rsidRPr="00FF1A04">
              <w:rPr>
                <w:lang w:val="en-GB"/>
              </w:rPr>
              <w:t xml:space="preserve"> more likely to default than </w:t>
            </w:r>
            <w:r>
              <w:rPr>
                <w:lang w:val="en-GB"/>
              </w:rPr>
              <w:t xml:space="preserve">a </w:t>
            </w:r>
            <w:r w:rsidRPr="00FF1A04">
              <w:rPr>
                <w:lang w:val="en-GB"/>
              </w:rPr>
              <w:t xml:space="preserve">bond with </w:t>
            </w:r>
            <w:r>
              <w:rPr>
                <w:lang w:val="en-GB"/>
              </w:rPr>
              <w:t xml:space="preserve">a </w:t>
            </w:r>
            <w:r w:rsidRPr="00FF1A04">
              <w:rPr>
                <w:lang w:val="en-GB"/>
              </w:rPr>
              <w:t>shorter time to maturity.</w:t>
            </w:r>
          </w:p>
          <w:p w14:paraId="4F8DF8F3" w14:textId="77777777" w:rsidR="009B0D81" w:rsidRDefault="009B0D81" w:rsidP="009B0D81">
            <w:pPr>
              <w:pStyle w:val="Odstavecseseznamem"/>
              <w:widowControl w:val="0"/>
              <w:numPr>
                <w:ilvl w:val="1"/>
                <w:numId w:val="73"/>
              </w:numPr>
              <w:suppressAutoHyphens/>
              <w:autoSpaceDN w:val="0"/>
              <w:spacing w:after="0" w:line="240" w:lineRule="auto"/>
              <w:ind w:left="709" w:hanging="425"/>
              <w:contextualSpacing w:val="0"/>
              <w:textAlignment w:val="baseline"/>
              <w:rPr>
                <w:lang w:val="en-GB"/>
              </w:rPr>
            </w:pPr>
            <w:r w:rsidRPr="00853124">
              <w:rPr>
                <w:lang w:val="en-GB"/>
              </w:rPr>
              <w:t>Third</w:t>
            </w:r>
            <w:r>
              <w:rPr>
                <w:lang w:val="en-GB"/>
              </w:rPr>
              <w:t xml:space="preserve">, </w:t>
            </w:r>
            <w:r w:rsidRPr="00853124">
              <w:rPr>
                <w:lang w:val="en-GB"/>
              </w:rPr>
              <w:t>the previous regularity</w:t>
            </w:r>
            <w:r>
              <w:rPr>
                <w:lang w:val="en-GB"/>
              </w:rPr>
              <w:t xml:space="preserve"> </w:t>
            </w:r>
            <w:r w:rsidRPr="00853124">
              <w:rPr>
                <w:lang w:val="en-GB"/>
              </w:rPr>
              <w:t xml:space="preserve">is the more pronounced, the lower the credit grade of the </w:t>
            </w:r>
            <w:r w:rsidRPr="00853124">
              <w:rPr>
                <w:lang w:val="en-GB"/>
              </w:rPr>
              <w:lastRenderedPageBreak/>
              <w:t>yield curve.</w:t>
            </w:r>
            <w:r>
              <w:rPr>
                <w:lang w:val="en-GB"/>
              </w:rPr>
              <w:t xml:space="preserve"> In other words, the worse the credit grade of bonds from which the yield curve is created, the steeper the yield curve.</w:t>
            </w:r>
          </w:p>
          <w:p w14:paraId="05E2E625" w14:textId="77777777" w:rsidR="009B0D81" w:rsidRPr="001B6162" w:rsidRDefault="009B0D81" w:rsidP="009B0D81">
            <w:pPr>
              <w:widowControl w:val="0"/>
              <w:suppressAutoHyphens/>
              <w:autoSpaceDN w:val="0"/>
              <w:spacing w:after="0" w:line="240" w:lineRule="auto"/>
              <w:textAlignment w:val="baseline"/>
              <w:rPr>
                <w:lang w:val="en-GB"/>
              </w:rPr>
            </w:pPr>
          </w:p>
          <w:p w14:paraId="149465B6" w14:textId="77777777" w:rsidR="009B0D81" w:rsidRPr="001B6162" w:rsidRDefault="009B0D81" w:rsidP="009B0D81">
            <w:pPr>
              <w:widowControl w:val="0"/>
              <w:suppressAutoHyphens/>
              <w:spacing w:after="0" w:line="240" w:lineRule="auto"/>
              <w:ind w:left="33"/>
              <w:rPr>
                <w:bCs/>
                <w:lang w:val="en-GB"/>
              </w:rPr>
            </w:pPr>
          </w:p>
          <w:p w14:paraId="1C0EAC05" w14:textId="31E535F7" w:rsidR="009B0D81" w:rsidRPr="00C924DA" w:rsidRDefault="009B0D81" w:rsidP="009B0D81">
            <w:pPr>
              <w:pStyle w:val="Odstavecseseznamem"/>
              <w:widowControl w:val="0"/>
              <w:numPr>
                <w:ilvl w:val="0"/>
                <w:numId w:val="29"/>
              </w:numPr>
              <w:suppressAutoHyphens/>
              <w:autoSpaceDN w:val="0"/>
              <w:spacing w:after="0" w:line="240" w:lineRule="auto"/>
              <w:ind w:left="284" w:hanging="284"/>
              <w:contextualSpacing w:val="0"/>
              <w:textAlignment w:val="baseline"/>
              <w:rPr>
                <w:lang w:val="en-GB"/>
              </w:rPr>
            </w:pPr>
            <w:r w:rsidRPr="00C924DA">
              <w:rPr>
                <w:lang w:val="en-GB"/>
              </w:rPr>
              <w:t xml:space="preserve">Finally, </w:t>
            </w:r>
            <w:r w:rsidR="00B511DD" w:rsidRPr="00C924DA">
              <w:rPr>
                <w:lang w:val="en-GB"/>
              </w:rPr>
              <w:t xml:space="preserve">let’s ask the question </w:t>
            </w:r>
            <w:r w:rsidRPr="00C924DA">
              <w:rPr>
                <w:lang w:val="en-GB"/>
              </w:rPr>
              <w:t xml:space="preserve">what </w:t>
            </w:r>
            <w:r w:rsidR="00B511DD" w:rsidRPr="00C924DA">
              <w:rPr>
                <w:lang w:val="en-GB"/>
              </w:rPr>
              <w:t>is the relationship between the credit spread and the bond price</w:t>
            </w:r>
            <w:r w:rsidRPr="00C924DA">
              <w:rPr>
                <w:lang w:val="en-GB"/>
              </w:rPr>
              <w:t>?</w:t>
            </w:r>
          </w:p>
          <w:p w14:paraId="79E9F86E" w14:textId="77777777" w:rsidR="009B0D81" w:rsidRPr="00C924DA" w:rsidRDefault="009B0D81" w:rsidP="009B0D81">
            <w:pPr>
              <w:pStyle w:val="Odstavecseseznamem"/>
              <w:widowControl w:val="0"/>
              <w:numPr>
                <w:ilvl w:val="1"/>
                <w:numId w:val="30"/>
              </w:numPr>
              <w:suppressAutoHyphens/>
              <w:autoSpaceDN w:val="0"/>
              <w:spacing w:after="0" w:line="240" w:lineRule="auto"/>
              <w:ind w:left="709" w:hanging="425"/>
              <w:contextualSpacing w:val="0"/>
              <w:textAlignment w:val="baseline"/>
              <w:rPr>
                <w:lang w:val="en-GB"/>
              </w:rPr>
            </w:pPr>
            <w:r w:rsidRPr="00C924DA">
              <w:rPr>
                <w:lang w:val="en-GB"/>
              </w:rPr>
              <w:t>It is evident that here again is at play the ubiquitous principle that a higher risk must be compensated by a higher yield. In this case, investors are rewarded by a greater credit spread for holding bonds that are more inclined to default.</w:t>
            </w:r>
          </w:p>
          <w:p w14:paraId="5D836600" w14:textId="12D61021" w:rsidR="008B3884" w:rsidRDefault="009B0D81" w:rsidP="00C924DA">
            <w:pPr>
              <w:pStyle w:val="Odstavecseseznamem"/>
              <w:widowControl w:val="0"/>
              <w:numPr>
                <w:ilvl w:val="1"/>
                <w:numId w:val="30"/>
              </w:numPr>
              <w:suppressAutoHyphens/>
              <w:autoSpaceDN w:val="0"/>
              <w:spacing w:after="0" w:line="240" w:lineRule="auto"/>
              <w:ind w:left="709" w:hanging="425"/>
              <w:contextualSpacing w:val="0"/>
              <w:textAlignment w:val="baseline"/>
            </w:pPr>
            <w:r w:rsidRPr="00C924DA">
              <w:rPr>
                <w:lang w:val="en-GB"/>
              </w:rPr>
              <w:t>The spreads we find in real life</w:t>
            </w:r>
            <w:r w:rsidR="00B511DD" w:rsidRPr="00C924DA">
              <w:rPr>
                <w:lang w:val="en-GB"/>
              </w:rPr>
              <w:t xml:space="preserve"> </w:t>
            </w:r>
            <w:proofErr w:type="gramStart"/>
            <w:r w:rsidRPr="00C924DA">
              <w:rPr>
                <w:lang w:val="en-GB"/>
              </w:rPr>
              <w:t>take into account</w:t>
            </w:r>
            <w:proofErr w:type="gramEnd"/>
            <w:r w:rsidRPr="00C924DA">
              <w:rPr>
                <w:lang w:val="en-GB"/>
              </w:rPr>
              <w:t xml:space="preserve"> all the previously mentioned risks associated </w:t>
            </w:r>
            <w:r w:rsidRPr="00BA42A8">
              <w:rPr>
                <w:lang w:val="en-GB"/>
              </w:rPr>
              <w:t>with holding bonds. Therefore, the model</w:t>
            </w:r>
            <w:r>
              <w:rPr>
                <w:lang w:val="en-GB"/>
              </w:rPr>
              <w:t xml:space="preserve">s that </w:t>
            </w:r>
            <w:r w:rsidR="00B511DD">
              <w:rPr>
                <w:lang w:val="en-GB"/>
              </w:rPr>
              <w:t>attribut</w:t>
            </w:r>
            <w:r>
              <w:rPr>
                <w:lang w:val="en-GB"/>
              </w:rPr>
              <w:t>e</w:t>
            </w:r>
            <w:r w:rsidRPr="00BA42A8">
              <w:rPr>
                <w:lang w:val="en-GB"/>
              </w:rPr>
              <w:t xml:space="preserve"> </w:t>
            </w:r>
            <w:r>
              <w:rPr>
                <w:lang w:val="en-GB"/>
              </w:rPr>
              <w:t xml:space="preserve">the </w:t>
            </w:r>
            <w:r w:rsidRPr="00BA42A8">
              <w:rPr>
                <w:lang w:val="en-GB"/>
              </w:rPr>
              <w:t xml:space="preserve">entire </w:t>
            </w:r>
            <w:r>
              <w:rPr>
                <w:lang w:val="en-GB"/>
              </w:rPr>
              <w:t xml:space="preserve">spread </w:t>
            </w:r>
            <w:r w:rsidRPr="00BA42A8">
              <w:rPr>
                <w:lang w:val="en-GB"/>
              </w:rPr>
              <w:t>to credit risk are considerabl</w:t>
            </w:r>
            <w:r>
              <w:rPr>
                <w:lang w:val="en-GB"/>
              </w:rPr>
              <w:t>y</w:t>
            </w:r>
            <w:r w:rsidRPr="00BA42A8">
              <w:rPr>
                <w:lang w:val="en-GB"/>
              </w:rPr>
              <w:t xml:space="preserve"> simplifi</w:t>
            </w:r>
            <w:r>
              <w:rPr>
                <w:lang w:val="en-GB"/>
              </w:rPr>
              <w:t>ed</w:t>
            </w:r>
            <w:r w:rsidRPr="00BA42A8">
              <w:rPr>
                <w:lang w:val="en-GB"/>
              </w:rPr>
              <w:t xml:space="preserve">. This </w:t>
            </w:r>
            <w:r>
              <w:rPr>
                <w:lang w:val="en-GB"/>
              </w:rPr>
              <w:t xml:space="preserve">is also the case of </w:t>
            </w:r>
            <w:r w:rsidRPr="00BA42A8">
              <w:rPr>
                <w:lang w:val="en-GB"/>
              </w:rPr>
              <w:t>calculated probabilit</w:t>
            </w:r>
            <w:r>
              <w:rPr>
                <w:lang w:val="en-GB"/>
              </w:rPr>
              <w:t xml:space="preserve">ies </w:t>
            </w:r>
            <w:r w:rsidRPr="00BA42A8">
              <w:rPr>
                <w:lang w:val="en-GB"/>
              </w:rPr>
              <w:t xml:space="preserve">of default, which </w:t>
            </w:r>
            <w:r>
              <w:rPr>
                <w:lang w:val="en-GB"/>
              </w:rPr>
              <w:t xml:space="preserve">will be </w:t>
            </w:r>
            <w:r w:rsidRPr="00BA42A8">
              <w:rPr>
                <w:lang w:val="en-GB"/>
              </w:rPr>
              <w:t xml:space="preserve">discussed </w:t>
            </w:r>
            <w:r>
              <w:rPr>
                <w:lang w:val="en-GB"/>
              </w:rPr>
              <w:t>at the very end of this lecture.</w:t>
            </w:r>
          </w:p>
        </w:tc>
        <w:tc>
          <w:tcPr>
            <w:tcW w:w="5102" w:type="dxa"/>
            <w:tcMar>
              <w:top w:w="0" w:type="dxa"/>
              <w:left w:w="108" w:type="dxa"/>
              <w:bottom w:w="0" w:type="dxa"/>
              <w:right w:w="108" w:type="dxa"/>
            </w:tcMar>
          </w:tcPr>
          <w:p w14:paraId="30F7E581" w14:textId="77777777" w:rsidR="009B0D81" w:rsidRDefault="009B0D81" w:rsidP="009B0D81">
            <w:pPr>
              <w:pStyle w:val="Odstavecseseznamem"/>
              <w:widowControl w:val="0"/>
              <w:numPr>
                <w:ilvl w:val="0"/>
                <w:numId w:val="77"/>
              </w:numPr>
              <w:suppressAutoHyphens/>
              <w:autoSpaceDN w:val="0"/>
              <w:spacing w:after="0" w:line="240" w:lineRule="auto"/>
              <w:ind w:left="284" w:hanging="284"/>
              <w:contextualSpacing w:val="0"/>
              <w:textAlignment w:val="baseline"/>
            </w:pPr>
            <w:r>
              <w:lastRenderedPageBreak/>
              <w:t>Tento snímek začíná obrázkem, který převádí předchozí analytické značení do grafické podoby. Vidíme zde, že každé úvěrové ohodnocení má svoji vlastní výnosovou křivku. Jedná se o nulové výnosové křivky, které bychom sestavili pomocí stejných metod, které se používají pro extrahování výnosů bezkupónových obligací z výnosů kupónových obligací.</w:t>
            </w:r>
          </w:p>
          <w:p w14:paraId="312C4541" w14:textId="77777777" w:rsidR="009B0D81" w:rsidRDefault="009B0D81" w:rsidP="009B0D81">
            <w:pPr>
              <w:pStyle w:val="Odstavecseseznamem"/>
              <w:widowControl w:val="0"/>
              <w:suppressAutoHyphens/>
              <w:spacing w:after="0" w:line="240" w:lineRule="auto"/>
              <w:ind w:left="284"/>
            </w:pPr>
            <w:r>
              <w:t>. . . . .</w:t>
            </w:r>
          </w:p>
          <w:p w14:paraId="0A699BB8" w14:textId="270604F8" w:rsidR="009B0D81" w:rsidRDefault="009B0D81" w:rsidP="009B0D81">
            <w:pPr>
              <w:pStyle w:val="Odstavecseseznamem"/>
              <w:widowControl w:val="0"/>
              <w:suppressAutoHyphens/>
              <w:spacing w:after="0" w:line="240" w:lineRule="auto"/>
              <w:ind w:left="284"/>
            </w:pPr>
            <w:r w:rsidRPr="00C924DA">
              <w:t xml:space="preserve">Vertikální vzdálenost zakreslených výnosových křivek od té nejníže položené s ratingem AAA udává velikost kreditního rozpětí. Každá splatnost pro daný rating </w:t>
            </w:r>
            <w:r w:rsidR="004665D9" w:rsidRPr="00C924DA">
              <w:t xml:space="preserve">a </w:t>
            </w:r>
            <w:r w:rsidRPr="00C924DA">
              <w:t>každý rating</w:t>
            </w:r>
            <w:r w:rsidR="004665D9" w:rsidRPr="00C924DA">
              <w:t xml:space="preserve"> </w:t>
            </w:r>
            <w:r w:rsidRPr="00C924DA">
              <w:t>při dané splatnosti tak obecně m</w:t>
            </w:r>
            <w:r w:rsidR="004665D9" w:rsidRPr="00C924DA">
              <w:t xml:space="preserve">ají </w:t>
            </w:r>
            <w:r w:rsidRPr="00C924DA">
              <w:t>své vlastní kreditní rozpětí.</w:t>
            </w:r>
            <w:r>
              <w:t xml:space="preserve">  </w:t>
            </w:r>
          </w:p>
          <w:p w14:paraId="108791CD" w14:textId="77777777" w:rsidR="009B0D81" w:rsidRDefault="009B0D81" w:rsidP="009B0D81">
            <w:pPr>
              <w:pStyle w:val="Odstavecseseznamem"/>
              <w:widowControl w:val="0"/>
              <w:suppressAutoHyphens/>
              <w:spacing w:after="0" w:line="240" w:lineRule="auto"/>
              <w:ind w:left="397"/>
            </w:pPr>
          </w:p>
          <w:p w14:paraId="3BF1228A" w14:textId="77777777" w:rsidR="009B0D81" w:rsidRDefault="009B0D81" w:rsidP="009B0D81">
            <w:pPr>
              <w:pStyle w:val="Odstavecseseznamem"/>
              <w:widowControl w:val="0"/>
              <w:numPr>
                <w:ilvl w:val="0"/>
                <w:numId w:val="77"/>
              </w:numPr>
              <w:suppressAutoHyphens/>
              <w:autoSpaceDN w:val="0"/>
              <w:spacing w:after="0" w:line="240" w:lineRule="auto"/>
              <w:ind w:left="284" w:hanging="284"/>
              <w:contextualSpacing w:val="0"/>
              <w:textAlignment w:val="baseline"/>
            </w:pPr>
            <w:r>
              <w:t xml:space="preserve">Výnosové křivky byly do obrázku zakresleny tak, aby respektovaly některé empiricky pozorované pravidelnosti. </w:t>
            </w:r>
          </w:p>
          <w:p w14:paraId="2CC6E366" w14:textId="77777777" w:rsidR="009B0D81" w:rsidRDefault="009B0D81" w:rsidP="009B0D81">
            <w:pPr>
              <w:pStyle w:val="Odstavecseseznamem"/>
              <w:widowControl w:val="0"/>
              <w:numPr>
                <w:ilvl w:val="1"/>
                <w:numId w:val="78"/>
              </w:numPr>
              <w:suppressAutoHyphens/>
              <w:autoSpaceDN w:val="0"/>
              <w:spacing w:after="0" w:line="240" w:lineRule="auto"/>
              <w:ind w:left="709" w:hanging="425"/>
              <w:contextualSpacing w:val="0"/>
              <w:textAlignment w:val="baseline"/>
            </w:pPr>
            <w:r>
              <w:t xml:space="preserve">Za prvé, pro každou splatnost je kreditní rozpětí tím větší, čím horší je kreditní jakost obligace. Výnosové křivky odpovídající nižšímu kreditnímu ohodnocení tak leží nad výnosovými křivkami odpovídajícími vyššímu kreditnímu ohodnocení. Důvod je zřejmý, jelikož držitel více rizikové obligace musí být kompenzován vyšším výnosem.  </w:t>
            </w:r>
          </w:p>
          <w:p w14:paraId="650E7CAB" w14:textId="5A8E71D9" w:rsidR="009B0D81" w:rsidRDefault="009B0D81" w:rsidP="009B0D81">
            <w:pPr>
              <w:pStyle w:val="Odstavecseseznamem"/>
              <w:widowControl w:val="0"/>
              <w:numPr>
                <w:ilvl w:val="1"/>
                <w:numId w:val="78"/>
              </w:numPr>
              <w:suppressAutoHyphens/>
              <w:autoSpaceDN w:val="0"/>
              <w:spacing w:after="0" w:line="240" w:lineRule="auto"/>
              <w:ind w:left="709" w:hanging="425"/>
              <w:contextualSpacing w:val="0"/>
              <w:textAlignment w:val="baseline"/>
            </w:pPr>
            <w:r w:rsidRPr="00C924DA">
              <w:t xml:space="preserve">Za druhé, v rámci daného kreditního ohodnocení se kreditní rozpětí zvyšuje s rostoucí splatností obligace. Kreditní výnosové křivky jsou proto rostoucí. Je to dáno tím, že obligace s delší dobou do splatnosti mají větší pravděpodobnost selhání než obligace s kratší dobou do splatnosti. </w:t>
            </w:r>
            <w:r>
              <w:t xml:space="preserve"> </w:t>
            </w:r>
          </w:p>
          <w:p w14:paraId="77D1AA4C" w14:textId="7D7C8F14" w:rsidR="009B0D81" w:rsidRDefault="009B0D81" w:rsidP="009B0D81">
            <w:pPr>
              <w:pStyle w:val="Odstavecseseznamem"/>
              <w:widowControl w:val="0"/>
              <w:numPr>
                <w:ilvl w:val="1"/>
                <w:numId w:val="78"/>
              </w:numPr>
              <w:suppressAutoHyphens/>
              <w:autoSpaceDN w:val="0"/>
              <w:spacing w:after="0" w:line="240" w:lineRule="auto"/>
              <w:ind w:left="709" w:hanging="425"/>
              <w:contextualSpacing w:val="0"/>
              <w:textAlignment w:val="baseline"/>
            </w:pPr>
            <w:r w:rsidRPr="00C924DA">
              <w:t xml:space="preserve">A konečně za třetí, předchozí vlastnost je tím výraznější, čím horší je kreditní stupeň </w:t>
            </w:r>
            <w:r w:rsidRPr="00C924DA">
              <w:lastRenderedPageBreak/>
              <w:t>výnosové křivky. Jinými slovy, kreditní výnosov</w:t>
            </w:r>
            <w:r w:rsidR="004665D9" w:rsidRPr="00C924DA">
              <w:t xml:space="preserve">á </w:t>
            </w:r>
            <w:r w:rsidRPr="00C924DA">
              <w:t>křivk</w:t>
            </w:r>
            <w:r w:rsidR="004665D9" w:rsidRPr="00C924DA">
              <w:t>a</w:t>
            </w:r>
            <w:r w:rsidRPr="00C924DA">
              <w:t xml:space="preserve"> j</w:t>
            </w:r>
            <w:r w:rsidR="004665D9" w:rsidRPr="00C924DA">
              <w:t xml:space="preserve">e </w:t>
            </w:r>
            <w:r w:rsidRPr="00C924DA">
              <w:t>tím strmější, čím horší je kreditní stupeň obligací, z nichž byl</w:t>
            </w:r>
            <w:r w:rsidR="004665D9" w:rsidRPr="00C924DA">
              <w:t xml:space="preserve">a </w:t>
            </w:r>
            <w:r w:rsidRPr="00C924DA">
              <w:t>sestaven</w:t>
            </w:r>
            <w:r w:rsidR="004665D9" w:rsidRPr="00C924DA">
              <w:t>a</w:t>
            </w:r>
            <w:r w:rsidRPr="00C924DA">
              <w:t>.</w:t>
            </w:r>
          </w:p>
          <w:p w14:paraId="417F2151" w14:textId="77777777" w:rsidR="009B0D81" w:rsidRPr="001B6162" w:rsidRDefault="009B0D81" w:rsidP="009B0D81">
            <w:pPr>
              <w:widowControl w:val="0"/>
              <w:suppressAutoHyphens/>
              <w:spacing w:after="0" w:line="240" w:lineRule="auto"/>
              <w:rPr>
                <w:b/>
              </w:rPr>
            </w:pPr>
          </w:p>
          <w:p w14:paraId="452DF612" w14:textId="21438576" w:rsidR="009B0D81" w:rsidRDefault="009B0D81" w:rsidP="009B0D81">
            <w:pPr>
              <w:pStyle w:val="Odstavecseseznamem"/>
              <w:widowControl w:val="0"/>
              <w:numPr>
                <w:ilvl w:val="0"/>
                <w:numId w:val="77"/>
              </w:numPr>
              <w:suppressAutoHyphens/>
              <w:autoSpaceDN w:val="0"/>
              <w:spacing w:after="0" w:line="240" w:lineRule="auto"/>
              <w:ind w:left="284" w:hanging="284"/>
              <w:contextualSpacing w:val="0"/>
              <w:textAlignment w:val="baseline"/>
            </w:pPr>
            <w:r w:rsidRPr="00C924DA">
              <w:t>Položme si na závěr otázku, jak</w:t>
            </w:r>
            <w:r w:rsidR="00B511DD" w:rsidRPr="00C924DA">
              <w:t>ý je vztah mezi kreditním rozpětím a cenou obligace</w:t>
            </w:r>
            <w:r w:rsidRPr="00C924DA">
              <w:t>?</w:t>
            </w:r>
          </w:p>
          <w:p w14:paraId="035A9417" w14:textId="77777777" w:rsidR="00000D01" w:rsidRPr="00C924DA" w:rsidRDefault="00000D01" w:rsidP="00000D01">
            <w:pPr>
              <w:widowControl w:val="0"/>
              <w:suppressAutoHyphens/>
              <w:autoSpaceDN w:val="0"/>
              <w:spacing w:after="0" w:line="240" w:lineRule="auto"/>
              <w:textAlignment w:val="baseline"/>
            </w:pPr>
          </w:p>
          <w:p w14:paraId="23C6CC73" w14:textId="108725D2" w:rsidR="00B511DD" w:rsidRPr="00C924DA" w:rsidRDefault="009B0D81" w:rsidP="00B511DD">
            <w:pPr>
              <w:pStyle w:val="Odstavecseseznamem"/>
              <w:widowControl w:val="0"/>
              <w:numPr>
                <w:ilvl w:val="1"/>
                <w:numId w:val="79"/>
              </w:numPr>
              <w:suppressAutoHyphens/>
              <w:autoSpaceDN w:val="0"/>
              <w:spacing w:after="0" w:line="240" w:lineRule="auto"/>
              <w:ind w:left="709" w:hanging="425"/>
              <w:contextualSpacing w:val="0"/>
              <w:textAlignment w:val="baseline"/>
            </w:pPr>
            <w:r w:rsidRPr="00C924DA">
              <w:t>Je zřejmé, že o slovo se opět hlásí všudypřítomný princip, že vyšší riziko musí být kompenzováno vyšším výnosem. V tomto případě jsou investoři odměňováni vyšším kreditním rozpětím za držení obligací více náchylných k úvěrovému selhání.</w:t>
            </w:r>
          </w:p>
          <w:p w14:paraId="7773D8A1" w14:textId="3703130D" w:rsidR="008B3884" w:rsidRPr="00C924DA" w:rsidRDefault="009B0D81" w:rsidP="00C924DA">
            <w:pPr>
              <w:pStyle w:val="Odstavecseseznamem"/>
              <w:widowControl w:val="0"/>
              <w:numPr>
                <w:ilvl w:val="1"/>
                <w:numId w:val="79"/>
              </w:numPr>
              <w:suppressAutoHyphens/>
              <w:autoSpaceDN w:val="0"/>
              <w:spacing w:after="0" w:line="240" w:lineRule="auto"/>
              <w:ind w:left="709" w:hanging="425"/>
              <w:contextualSpacing w:val="0"/>
              <w:textAlignment w:val="baseline"/>
              <w:rPr>
                <w:lang w:val="en-GB"/>
              </w:rPr>
            </w:pPr>
            <w:r w:rsidRPr="00C924DA">
              <w:t>Fakticky pozorovaná rozpětí zohledňují všechna dříve již zmíněná rizika, která souvisí s držením obligace. Proto model</w:t>
            </w:r>
            <w:r w:rsidR="00B511DD" w:rsidRPr="00C924DA">
              <w:t>y</w:t>
            </w:r>
            <w:r w:rsidRPr="00C924DA">
              <w:t xml:space="preserve">, které celé rozpětí připisují kreditnímu riziku, </w:t>
            </w:r>
            <w:r w:rsidR="00B511DD" w:rsidRPr="00C924DA">
              <w:t xml:space="preserve">jsou značně </w:t>
            </w:r>
            <w:r w:rsidRPr="00C924DA">
              <w:t>zjednodušen</w:t>
            </w:r>
            <w:r w:rsidR="00B511DD" w:rsidRPr="00C924DA">
              <w:t>ě</w:t>
            </w:r>
            <w:r w:rsidRPr="00C924DA">
              <w:t xml:space="preserve">. To se </w:t>
            </w:r>
            <w:r w:rsidR="00C924DA" w:rsidRPr="00C924DA">
              <w:t xml:space="preserve">rovněž </w:t>
            </w:r>
            <w:r>
              <w:t xml:space="preserve">týká </w:t>
            </w:r>
            <w:r w:rsidR="00C924DA">
              <w:t xml:space="preserve">vypočítaným </w:t>
            </w:r>
            <w:r>
              <w:t>pravděpodobnost</w:t>
            </w:r>
            <w:r w:rsidR="00C924DA">
              <w:t xml:space="preserve">em </w:t>
            </w:r>
            <w:r>
              <w:t>platebního selhání, kter</w:t>
            </w:r>
            <w:r w:rsidR="00C924DA">
              <w:t xml:space="preserve">ým bude </w:t>
            </w:r>
            <w:r>
              <w:t>věnován závěr této přednášky.</w:t>
            </w:r>
          </w:p>
        </w:tc>
      </w:tr>
    </w:tbl>
    <w:p w14:paraId="4FD29FDB" w14:textId="77777777" w:rsidR="001B6162" w:rsidRDefault="008B3884">
      <w:pPr>
        <w:sectPr w:rsidR="001B6162" w:rsidSect="00AC7505">
          <w:headerReference w:type="default" r:id="rId45"/>
          <w:pgSz w:w="11906" w:h="16838"/>
          <w:pgMar w:top="1418" w:right="851" w:bottom="1418" w:left="851" w:header="57" w:footer="624" w:gutter="0"/>
          <w:cols w:space="708"/>
          <w:docGrid w:linePitch="360"/>
        </w:sectPr>
      </w:pPr>
      <w:r>
        <w:lastRenderedPageBreak/>
        <w:br w:type="page"/>
      </w:r>
    </w:p>
    <w:p w14:paraId="315D4D42" w14:textId="1EB4F32F" w:rsidR="008B3884" w:rsidRPr="00FC6D7E" w:rsidRDefault="008B3884" w:rsidP="00415130">
      <w:pPr>
        <w:spacing w:after="0" w:line="240" w:lineRule="auto"/>
        <w:rPr>
          <w:color w:val="683104"/>
          <w:sz w:val="28"/>
          <w:szCs w:val="28"/>
          <w:lang w:val="en-GB"/>
        </w:rPr>
      </w:pPr>
      <w:bookmarkStart w:id="15" w:name="L03S13"/>
      <w:bookmarkEnd w:id="15"/>
      <w:r w:rsidRPr="00FC6D7E">
        <w:rPr>
          <w:color w:val="683104"/>
          <w:sz w:val="28"/>
          <w:szCs w:val="28"/>
          <w:lang w:val="en-GB"/>
        </w:rPr>
        <w:lastRenderedPageBreak/>
        <w:t>L03S1</w:t>
      </w:r>
      <w:r w:rsidR="00415130">
        <w:rPr>
          <w:color w:val="683104"/>
          <w:sz w:val="28"/>
          <w:szCs w:val="28"/>
          <w:lang w:val="en-GB"/>
        </w:rPr>
        <w:t>3</w:t>
      </w:r>
    </w:p>
    <w:p w14:paraId="63699D90" w14:textId="41159D66" w:rsidR="008B3884" w:rsidRPr="001B6162" w:rsidRDefault="006B3826" w:rsidP="00471035">
      <w:pPr>
        <w:spacing w:after="0" w:line="240" w:lineRule="auto"/>
        <w:jc w:val="center"/>
        <w:rPr>
          <w:b/>
        </w:rPr>
      </w:pPr>
      <w:r>
        <w:rPr>
          <w:noProof/>
        </w:rPr>
        <w:drawing>
          <wp:inline distT="0" distB="0" distL="0" distR="0" wp14:anchorId="6452FF98" wp14:editId="19F402A1">
            <wp:extent cx="2746800" cy="2059200"/>
            <wp:effectExtent l="0" t="0" r="0" b="0"/>
            <wp:docPr id="165764708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47089"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2746800" cy="2059200"/>
                    </a:xfrm>
                    <a:prstGeom prst="rect">
                      <a:avLst/>
                    </a:prstGeom>
                  </pic:spPr>
                </pic:pic>
              </a:graphicData>
            </a:graphic>
          </wp:inline>
        </w:drawing>
      </w:r>
    </w:p>
    <w:p w14:paraId="65CE8D2E" w14:textId="733A8BCC" w:rsidR="008B3884" w:rsidRDefault="008B3884" w:rsidP="009D763D">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3231A303" w14:textId="77777777" w:rsidTr="00415130">
        <w:trPr>
          <w:jc w:val="center"/>
        </w:trPr>
        <w:tc>
          <w:tcPr>
            <w:tcW w:w="5102" w:type="dxa"/>
            <w:tcMar>
              <w:top w:w="0" w:type="dxa"/>
              <w:left w:w="108" w:type="dxa"/>
              <w:bottom w:w="0" w:type="dxa"/>
              <w:right w:w="108" w:type="dxa"/>
            </w:tcMar>
          </w:tcPr>
          <w:p w14:paraId="3C8C056E" w14:textId="77777777" w:rsidR="00415130" w:rsidRDefault="00415130" w:rsidP="00415130">
            <w:pPr>
              <w:pStyle w:val="Odstavecseseznamem"/>
              <w:widowControl w:val="0"/>
              <w:numPr>
                <w:ilvl w:val="0"/>
                <w:numId w:val="32"/>
              </w:numPr>
              <w:suppressAutoHyphens/>
              <w:autoSpaceDN w:val="0"/>
              <w:spacing w:after="0" w:line="240" w:lineRule="auto"/>
              <w:ind w:left="284" w:hanging="284"/>
              <w:contextualSpacing w:val="0"/>
              <w:textAlignment w:val="baseline"/>
              <w:rPr>
                <w:lang w:val="en-GB"/>
              </w:rPr>
            </w:pPr>
            <w:r w:rsidRPr="000457AB">
              <w:rPr>
                <w:lang w:val="en-GB"/>
              </w:rPr>
              <w:t xml:space="preserve">The following discussion will </w:t>
            </w:r>
            <w:r>
              <w:rPr>
                <w:lang w:val="en-GB"/>
              </w:rPr>
              <w:t>provide</w:t>
            </w:r>
            <w:r w:rsidRPr="000457AB">
              <w:rPr>
                <w:lang w:val="en-GB"/>
              </w:rPr>
              <w:t xml:space="preserve"> another </w:t>
            </w:r>
            <w:r>
              <w:rPr>
                <w:lang w:val="en-GB"/>
              </w:rPr>
              <w:t>example o</w:t>
            </w:r>
            <w:r w:rsidRPr="000457AB">
              <w:rPr>
                <w:lang w:val="en-GB"/>
              </w:rPr>
              <w:t xml:space="preserve">f </w:t>
            </w:r>
            <w:r>
              <w:rPr>
                <w:lang w:val="en-GB"/>
              </w:rPr>
              <w:t>the</w:t>
            </w:r>
            <w:r w:rsidRPr="000457AB">
              <w:rPr>
                <w:lang w:val="en-GB"/>
              </w:rPr>
              <w:t xml:space="preserve"> interesting information </w:t>
            </w:r>
            <w:r>
              <w:rPr>
                <w:lang w:val="en-GB"/>
              </w:rPr>
              <w:t xml:space="preserve">that </w:t>
            </w:r>
            <w:r w:rsidRPr="000457AB">
              <w:rPr>
                <w:lang w:val="en-GB"/>
              </w:rPr>
              <w:t xml:space="preserve">can be </w:t>
            </w:r>
            <w:r>
              <w:rPr>
                <w:lang w:val="en-GB"/>
              </w:rPr>
              <w:t xml:space="preserve">inferred from </w:t>
            </w:r>
            <w:r w:rsidRPr="000457AB">
              <w:rPr>
                <w:lang w:val="en-GB"/>
              </w:rPr>
              <w:t xml:space="preserve">the market </w:t>
            </w:r>
            <w:r>
              <w:rPr>
                <w:lang w:val="en-GB"/>
              </w:rPr>
              <w:t xml:space="preserve">prices </w:t>
            </w:r>
            <w:r w:rsidRPr="000457AB">
              <w:rPr>
                <w:lang w:val="en-GB"/>
              </w:rPr>
              <w:t xml:space="preserve">of financial instruments, if we believe </w:t>
            </w:r>
            <w:r>
              <w:rPr>
                <w:lang w:val="en-GB"/>
              </w:rPr>
              <w:t xml:space="preserve">in </w:t>
            </w:r>
            <w:r w:rsidRPr="000457AB">
              <w:rPr>
                <w:lang w:val="en-GB"/>
              </w:rPr>
              <w:t xml:space="preserve">the hypothesis of efficient financial markets. In this case, we will </w:t>
            </w:r>
            <w:r>
              <w:rPr>
                <w:lang w:val="en-GB"/>
              </w:rPr>
              <w:t xml:space="preserve">be </w:t>
            </w:r>
            <w:r w:rsidRPr="000457AB">
              <w:rPr>
                <w:lang w:val="en-GB"/>
              </w:rPr>
              <w:t>extract</w:t>
            </w:r>
            <w:r>
              <w:rPr>
                <w:lang w:val="en-GB"/>
              </w:rPr>
              <w:t xml:space="preserve">ing </w:t>
            </w:r>
            <w:r w:rsidRPr="000457AB">
              <w:rPr>
                <w:lang w:val="en-GB"/>
              </w:rPr>
              <w:t xml:space="preserve">probabilities </w:t>
            </w:r>
            <w:r>
              <w:rPr>
                <w:lang w:val="en-GB"/>
              </w:rPr>
              <w:t xml:space="preserve">of bond </w:t>
            </w:r>
            <w:r w:rsidRPr="000457AB">
              <w:rPr>
                <w:lang w:val="en-GB"/>
              </w:rPr>
              <w:t>default from credit spread</w:t>
            </w:r>
            <w:r>
              <w:rPr>
                <w:lang w:val="en-GB"/>
              </w:rPr>
              <w:t>s.</w:t>
            </w:r>
          </w:p>
          <w:p w14:paraId="62B924DA" w14:textId="77777777" w:rsidR="00415130" w:rsidRDefault="00415130" w:rsidP="00415130">
            <w:pPr>
              <w:pStyle w:val="Odstavecseseznamem"/>
              <w:widowControl w:val="0"/>
              <w:suppressAutoHyphens/>
              <w:spacing w:after="0" w:line="240" w:lineRule="auto"/>
              <w:ind w:left="284"/>
              <w:rPr>
                <w:lang w:val="en-GB"/>
              </w:rPr>
            </w:pPr>
          </w:p>
          <w:p w14:paraId="73C7B282" w14:textId="77777777" w:rsidR="00415130" w:rsidRPr="00276167" w:rsidRDefault="00415130" w:rsidP="00415130">
            <w:pPr>
              <w:pStyle w:val="Odstavecseseznamem"/>
              <w:widowControl w:val="0"/>
              <w:numPr>
                <w:ilvl w:val="0"/>
                <w:numId w:val="32"/>
              </w:numPr>
              <w:suppressAutoHyphens/>
              <w:autoSpaceDN w:val="0"/>
              <w:spacing w:after="0" w:line="240" w:lineRule="auto"/>
              <w:ind w:left="284" w:hanging="284"/>
              <w:contextualSpacing w:val="0"/>
              <w:textAlignment w:val="baseline"/>
              <w:rPr>
                <w:lang w:val="en-GB"/>
              </w:rPr>
            </w:pPr>
            <w:proofErr w:type="gramStart"/>
            <w:r>
              <w:rPr>
                <w:lang w:val="en-GB"/>
              </w:rPr>
              <w:t>F</w:t>
            </w:r>
            <w:r w:rsidRPr="00276167">
              <w:rPr>
                <w:lang w:val="en-GB"/>
              </w:rPr>
              <w:t>irst of all</w:t>
            </w:r>
            <w:proofErr w:type="gramEnd"/>
            <w:r>
              <w:rPr>
                <w:lang w:val="en-GB"/>
              </w:rPr>
              <w:t xml:space="preserve"> w</w:t>
            </w:r>
            <w:r w:rsidRPr="00276167">
              <w:rPr>
                <w:lang w:val="en-GB"/>
              </w:rPr>
              <w:t xml:space="preserve">e should </w:t>
            </w:r>
            <w:r>
              <w:rPr>
                <w:lang w:val="en-GB"/>
              </w:rPr>
              <w:t xml:space="preserve">know </w:t>
            </w:r>
            <w:r w:rsidRPr="00276167">
              <w:rPr>
                <w:lang w:val="en-GB"/>
              </w:rPr>
              <w:t>what</w:t>
            </w:r>
            <w:r>
              <w:rPr>
                <w:lang w:val="en-GB"/>
              </w:rPr>
              <w:t xml:space="preserve"> the expected value is</w:t>
            </w:r>
            <w:r w:rsidRPr="00276167">
              <w:rPr>
                <w:lang w:val="en-GB"/>
              </w:rPr>
              <w:t>.</w:t>
            </w:r>
          </w:p>
          <w:p w14:paraId="4F1813F8" w14:textId="7BC1B8C8" w:rsidR="00415130" w:rsidRDefault="00415130" w:rsidP="00415130">
            <w:pPr>
              <w:pStyle w:val="Odstavecseseznamem"/>
              <w:widowControl w:val="0"/>
              <w:numPr>
                <w:ilvl w:val="1"/>
                <w:numId w:val="33"/>
              </w:numPr>
              <w:suppressAutoHyphens/>
              <w:autoSpaceDN w:val="0"/>
              <w:spacing w:after="0" w:line="240" w:lineRule="auto"/>
              <w:ind w:left="709" w:hanging="425"/>
              <w:contextualSpacing w:val="0"/>
              <w:textAlignment w:val="baseline"/>
              <w:rPr>
                <w:lang w:val="en-GB"/>
              </w:rPr>
            </w:pPr>
            <w:r>
              <w:rPr>
                <w:lang w:val="en-GB"/>
              </w:rPr>
              <w:t xml:space="preserve">To </w:t>
            </w:r>
            <w:r w:rsidR="00D23C76" w:rsidRPr="00A92B60">
              <w:rPr>
                <w:lang w:val="en-GB"/>
              </w:rPr>
              <w:t>remind you</w:t>
            </w:r>
            <w:r w:rsidRPr="00A92B60">
              <w:rPr>
                <w:lang w:val="en-GB"/>
              </w:rPr>
              <w:t xml:space="preserve">, </w:t>
            </w:r>
            <w:r w:rsidR="00D23C76" w:rsidRPr="00A92B60">
              <w:rPr>
                <w:lang w:val="en-GB"/>
              </w:rPr>
              <w:t xml:space="preserve">the expected value </w:t>
            </w:r>
            <w:r w:rsidRPr="00A92B60">
              <w:rPr>
                <w:lang w:val="en-GB"/>
              </w:rPr>
              <w:t xml:space="preserve">is the sum of values of all outcomes of a risky game that are weighted by the probability </w:t>
            </w:r>
            <w:r w:rsidRPr="00276167">
              <w:rPr>
                <w:lang w:val="en-GB"/>
              </w:rPr>
              <w:t>of</w:t>
            </w:r>
            <w:r>
              <w:rPr>
                <w:lang w:val="en-GB"/>
              </w:rPr>
              <w:t xml:space="preserve"> the </w:t>
            </w:r>
            <w:r w:rsidRPr="00276167">
              <w:rPr>
                <w:lang w:val="en-GB"/>
              </w:rPr>
              <w:t xml:space="preserve">occurrence of these </w:t>
            </w:r>
            <w:r>
              <w:rPr>
                <w:lang w:val="en-GB"/>
              </w:rPr>
              <w:t>outcomes.</w:t>
            </w:r>
          </w:p>
          <w:p w14:paraId="69C2FCEA" w14:textId="73ACBC72" w:rsidR="00415130" w:rsidRDefault="00415130" w:rsidP="00415130">
            <w:pPr>
              <w:pStyle w:val="Odstavecseseznamem"/>
              <w:widowControl w:val="0"/>
              <w:numPr>
                <w:ilvl w:val="1"/>
                <w:numId w:val="33"/>
              </w:numPr>
              <w:suppressAutoHyphens/>
              <w:autoSpaceDN w:val="0"/>
              <w:spacing w:after="0" w:line="240" w:lineRule="auto"/>
              <w:ind w:left="709" w:hanging="425"/>
              <w:contextualSpacing w:val="0"/>
              <w:textAlignment w:val="baseline"/>
              <w:rPr>
                <w:lang w:val="en-GB"/>
              </w:rPr>
            </w:pPr>
            <w:r w:rsidRPr="00A92B60">
              <w:rPr>
                <w:lang w:val="en-GB"/>
              </w:rPr>
              <w:t>According to the law of large numbers we can be sure that if the game is repeated many</w:t>
            </w:r>
            <w:r w:rsidR="008E6213" w:rsidRPr="00A92B60">
              <w:rPr>
                <w:lang w:val="en-GB"/>
              </w:rPr>
              <w:t xml:space="preserve"> </w:t>
            </w:r>
            <w:r w:rsidRPr="00A92B60">
              <w:rPr>
                <w:lang w:val="en-GB"/>
              </w:rPr>
              <w:t xml:space="preserve">times the average outcome of the game will be equal to its expected value. </w:t>
            </w:r>
            <w:proofErr w:type="gramStart"/>
            <w:r w:rsidRPr="00A92B60">
              <w:rPr>
                <w:lang w:val="en-GB"/>
              </w:rPr>
              <w:t>So</w:t>
            </w:r>
            <w:proofErr w:type="gramEnd"/>
            <w:r w:rsidRPr="00A92B60">
              <w:rPr>
                <w:lang w:val="en-GB"/>
              </w:rPr>
              <w:t xml:space="preserve"> the expected value is a kind </w:t>
            </w:r>
            <w:r w:rsidRPr="006702E5">
              <w:rPr>
                <w:lang w:val="en-GB"/>
              </w:rPr>
              <w:t>of event that is sure to take place in a risky environment if the game is repeated many times.</w:t>
            </w:r>
          </w:p>
          <w:p w14:paraId="786D8574" w14:textId="77777777" w:rsidR="00415130" w:rsidRDefault="00415130" w:rsidP="00415130">
            <w:pPr>
              <w:pStyle w:val="Odstavecseseznamem"/>
              <w:widowControl w:val="0"/>
              <w:numPr>
                <w:ilvl w:val="1"/>
                <w:numId w:val="33"/>
              </w:numPr>
              <w:suppressAutoHyphens/>
              <w:autoSpaceDN w:val="0"/>
              <w:spacing w:after="0" w:line="240" w:lineRule="auto"/>
              <w:ind w:left="709" w:hanging="425"/>
              <w:contextualSpacing w:val="0"/>
              <w:textAlignment w:val="baseline"/>
              <w:rPr>
                <w:lang w:val="en-GB"/>
              </w:rPr>
            </w:pPr>
            <w:r w:rsidRPr="006702E5">
              <w:rPr>
                <w:lang w:val="en-GB"/>
              </w:rPr>
              <w:t xml:space="preserve">However, an investment in purchasing a security can hardly be seen as a frequently repeated game. </w:t>
            </w:r>
            <w:proofErr w:type="gramStart"/>
            <w:r w:rsidRPr="006702E5">
              <w:rPr>
                <w:lang w:val="en-GB"/>
              </w:rPr>
              <w:t>Usually</w:t>
            </w:r>
            <w:proofErr w:type="gramEnd"/>
            <w:r w:rsidRPr="006702E5">
              <w:rPr>
                <w:lang w:val="en-GB"/>
              </w:rPr>
              <w:t xml:space="preserve"> it is a one-off experiment with only one realized outcome. Nevertheless, even this investment has its expected value that can, by analogy with the previous objective certainty, be regarded as a kind of subjective certainty that will happen.</w:t>
            </w:r>
          </w:p>
          <w:p w14:paraId="451E8027" w14:textId="77777777" w:rsidR="008E6213" w:rsidRDefault="008E6213" w:rsidP="008E6213">
            <w:pPr>
              <w:pStyle w:val="Odstavecseseznamem"/>
              <w:widowControl w:val="0"/>
              <w:suppressAutoHyphens/>
              <w:autoSpaceDN w:val="0"/>
              <w:spacing w:after="0" w:line="240" w:lineRule="auto"/>
              <w:ind w:left="709"/>
              <w:contextualSpacing w:val="0"/>
              <w:textAlignment w:val="baseline"/>
              <w:rPr>
                <w:lang w:val="en-GB"/>
              </w:rPr>
            </w:pPr>
          </w:p>
          <w:p w14:paraId="1CA5BB4A" w14:textId="77777777" w:rsidR="00415130" w:rsidRPr="006702E5" w:rsidRDefault="00415130" w:rsidP="00415130">
            <w:pPr>
              <w:pStyle w:val="Odstavecseseznamem"/>
              <w:widowControl w:val="0"/>
              <w:suppressAutoHyphens/>
              <w:spacing w:after="0" w:line="240" w:lineRule="auto"/>
              <w:ind w:left="709"/>
              <w:rPr>
                <w:lang w:val="en-GB"/>
              </w:rPr>
            </w:pPr>
          </w:p>
          <w:p w14:paraId="1D0EBB02" w14:textId="77777777" w:rsidR="00415130" w:rsidRDefault="00415130" w:rsidP="00415130">
            <w:pPr>
              <w:pStyle w:val="Odstavecseseznamem"/>
              <w:widowControl w:val="0"/>
              <w:numPr>
                <w:ilvl w:val="0"/>
                <w:numId w:val="43"/>
              </w:numPr>
              <w:suppressAutoHyphens/>
              <w:autoSpaceDN w:val="0"/>
              <w:spacing w:after="0" w:line="240" w:lineRule="auto"/>
              <w:ind w:left="284" w:hanging="284"/>
              <w:contextualSpacing w:val="0"/>
              <w:textAlignment w:val="baseline"/>
              <w:rPr>
                <w:lang w:val="en-GB"/>
              </w:rPr>
            </w:pPr>
            <w:r w:rsidRPr="00E92D4B">
              <w:rPr>
                <w:lang w:val="en-GB"/>
              </w:rPr>
              <w:t xml:space="preserve">Next, we need to understand the concept of </w:t>
            </w:r>
            <w:r>
              <w:rPr>
                <w:lang w:val="en-GB"/>
              </w:rPr>
              <w:t xml:space="preserve">a </w:t>
            </w:r>
            <w:r w:rsidRPr="00E92D4B">
              <w:rPr>
                <w:lang w:val="en-GB"/>
              </w:rPr>
              <w:t>risk-neutral environment.</w:t>
            </w:r>
          </w:p>
          <w:p w14:paraId="59290D3F" w14:textId="77777777" w:rsidR="00415130" w:rsidRPr="00E92D4B" w:rsidRDefault="00415130" w:rsidP="00415130">
            <w:pPr>
              <w:pStyle w:val="Odstavecseseznamem"/>
              <w:widowControl w:val="0"/>
              <w:numPr>
                <w:ilvl w:val="1"/>
                <w:numId w:val="44"/>
              </w:numPr>
              <w:suppressAutoHyphens/>
              <w:autoSpaceDN w:val="0"/>
              <w:spacing w:after="0" w:line="240" w:lineRule="auto"/>
              <w:ind w:left="709" w:hanging="425"/>
              <w:contextualSpacing w:val="0"/>
              <w:textAlignment w:val="baseline"/>
              <w:rPr>
                <w:lang w:val="en-GB"/>
              </w:rPr>
            </w:pPr>
            <w:r w:rsidRPr="00276167">
              <w:rPr>
                <w:lang w:val="en-GB"/>
              </w:rPr>
              <w:t xml:space="preserve">One of the </w:t>
            </w:r>
            <w:r>
              <w:rPr>
                <w:lang w:val="en-GB"/>
              </w:rPr>
              <w:t xml:space="preserve">main </w:t>
            </w:r>
            <w:r w:rsidRPr="00276167">
              <w:rPr>
                <w:lang w:val="en-GB"/>
              </w:rPr>
              <w:t xml:space="preserve">characteristics of efficient financial markets is the absence of arbitrage </w:t>
            </w:r>
            <w:r w:rsidRPr="00276167">
              <w:rPr>
                <w:lang w:val="en-GB"/>
              </w:rPr>
              <w:lastRenderedPageBreak/>
              <w:t xml:space="preserve">opportunities. In other words, </w:t>
            </w:r>
            <w:r>
              <w:rPr>
                <w:lang w:val="en-GB"/>
              </w:rPr>
              <w:t xml:space="preserve">today’s price of </w:t>
            </w:r>
            <w:r w:rsidRPr="00276167">
              <w:rPr>
                <w:lang w:val="en-GB"/>
              </w:rPr>
              <w:t xml:space="preserve">the two investments, identical in the size of return and risk, must </w:t>
            </w:r>
            <w:r>
              <w:rPr>
                <w:lang w:val="en-GB"/>
              </w:rPr>
              <w:t>be the same</w:t>
            </w:r>
            <w:r w:rsidRPr="00276167">
              <w:rPr>
                <w:lang w:val="en-GB"/>
              </w:rPr>
              <w:t xml:space="preserve">. If we apply this general principle to the situation of the probability distribution of future states of the investment, we are </w:t>
            </w:r>
            <w:r>
              <w:rPr>
                <w:lang w:val="en-GB"/>
              </w:rPr>
              <w:t xml:space="preserve">assuming a </w:t>
            </w:r>
            <w:r w:rsidRPr="00276167">
              <w:rPr>
                <w:lang w:val="en-GB"/>
              </w:rPr>
              <w:t>risk-neutral environment.</w:t>
            </w:r>
          </w:p>
          <w:p w14:paraId="3C66722E" w14:textId="77777777" w:rsidR="008E6213" w:rsidRDefault="008E6213" w:rsidP="008E6213">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47A99EDC" w14:textId="776C2F1A" w:rsidR="00415130" w:rsidRPr="00A91AB3" w:rsidRDefault="00415130" w:rsidP="008E6213">
            <w:pPr>
              <w:pStyle w:val="Odstavecseseznamem"/>
              <w:widowControl w:val="0"/>
              <w:suppressAutoHyphens/>
              <w:autoSpaceDN w:val="0"/>
              <w:spacing w:after="0" w:line="240" w:lineRule="auto"/>
              <w:ind w:left="709"/>
              <w:contextualSpacing w:val="0"/>
              <w:textAlignment w:val="baseline"/>
              <w:rPr>
                <w:lang w:val="en-GB"/>
              </w:rPr>
            </w:pPr>
            <w:r w:rsidRPr="00F26CEF">
              <w:rPr>
                <w:lang w:val="en-GB"/>
              </w:rPr>
              <w:t xml:space="preserve">What are the implications of the above reasoning for the properties of a risk-neutral environment? </w:t>
            </w:r>
            <w:proofErr w:type="gramStart"/>
            <w:r w:rsidRPr="00F26CEF">
              <w:rPr>
                <w:lang w:val="en-GB"/>
              </w:rPr>
              <w:t>First</w:t>
            </w:r>
            <w:r w:rsidR="00F26CEF">
              <w:rPr>
                <w:lang w:val="en-GB"/>
              </w:rPr>
              <w:t xml:space="preserve"> of all</w:t>
            </w:r>
            <w:proofErr w:type="gramEnd"/>
            <w:r w:rsidRPr="00F26CEF">
              <w:rPr>
                <w:lang w:val="en-GB"/>
              </w:rPr>
              <w:t xml:space="preserve">, a risk-free investment should earn only a risk-free return. Because the expected value is, as has been said, such a certain or risk-free event, </w:t>
            </w:r>
            <w:r w:rsidRPr="00A91AB3">
              <w:rPr>
                <w:lang w:val="en-GB"/>
              </w:rPr>
              <w:t>investments earning just the expected value should generate risk-free return.</w:t>
            </w:r>
          </w:p>
          <w:p w14:paraId="78A4B2D3" w14:textId="36159483" w:rsidR="008E6213" w:rsidRPr="00A91AB3" w:rsidRDefault="008E6213" w:rsidP="008E6213">
            <w:pPr>
              <w:pStyle w:val="Odstavecseseznamem"/>
              <w:widowControl w:val="0"/>
              <w:suppressAutoHyphens/>
              <w:autoSpaceDN w:val="0"/>
              <w:spacing w:after="0" w:line="240" w:lineRule="auto"/>
              <w:ind w:left="709"/>
              <w:contextualSpacing w:val="0"/>
              <w:textAlignment w:val="baseline"/>
              <w:rPr>
                <w:lang w:val="en-GB"/>
              </w:rPr>
            </w:pPr>
            <w:r w:rsidRPr="00A91AB3">
              <w:rPr>
                <w:lang w:val="en-GB"/>
              </w:rPr>
              <w:t>. . . . .</w:t>
            </w:r>
          </w:p>
          <w:p w14:paraId="514028ED" w14:textId="6C559691" w:rsidR="00415130" w:rsidRPr="00A91AB3" w:rsidRDefault="00415130" w:rsidP="008E6213">
            <w:pPr>
              <w:pStyle w:val="Odstavecseseznamem"/>
              <w:widowControl w:val="0"/>
              <w:suppressAutoHyphens/>
              <w:autoSpaceDN w:val="0"/>
              <w:spacing w:after="0" w:line="240" w:lineRule="auto"/>
              <w:ind w:left="709"/>
              <w:contextualSpacing w:val="0"/>
              <w:textAlignment w:val="baseline"/>
              <w:rPr>
                <w:lang w:val="en-GB"/>
              </w:rPr>
            </w:pPr>
            <w:r w:rsidRPr="00A91AB3">
              <w:rPr>
                <w:lang w:val="en-GB"/>
              </w:rPr>
              <w:t xml:space="preserve">The </w:t>
            </w:r>
            <w:r w:rsidR="0063090C" w:rsidRPr="00A91AB3">
              <w:rPr>
                <w:lang w:val="en-GB"/>
              </w:rPr>
              <w:t xml:space="preserve">just described property of the risk-neutral environment </w:t>
            </w:r>
            <w:r w:rsidRPr="00A91AB3">
              <w:rPr>
                <w:lang w:val="en-GB"/>
              </w:rPr>
              <w:t>is tantamount</w:t>
            </w:r>
            <w:r w:rsidR="0063090C" w:rsidRPr="00A91AB3">
              <w:rPr>
                <w:lang w:val="en-GB"/>
              </w:rPr>
              <w:t xml:space="preserve"> </w:t>
            </w:r>
            <w:r w:rsidRPr="00A91AB3">
              <w:rPr>
                <w:lang w:val="en-GB"/>
              </w:rPr>
              <w:t>to the requirement that the expected value of the investment when discounted at a risk-free rate of return be equal to the present value of the investment. Both propositions are just different views on one and the same relationship.</w:t>
            </w:r>
          </w:p>
          <w:p w14:paraId="256EDF1F" w14:textId="77777777" w:rsidR="00415130" w:rsidRPr="00A52EB5" w:rsidRDefault="00415130" w:rsidP="00415130">
            <w:pPr>
              <w:pStyle w:val="Odstavecseseznamem"/>
              <w:widowControl w:val="0"/>
              <w:suppressAutoHyphens/>
              <w:spacing w:after="0" w:line="240" w:lineRule="auto"/>
              <w:ind w:left="709"/>
            </w:pPr>
            <w:r>
              <w:rPr>
                <w:lang w:val="en-GB"/>
              </w:rPr>
              <w:t xml:space="preserve">. . </w:t>
            </w:r>
            <w:r w:rsidRPr="00A52EB5">
              <w:t>. . .</w:t>
            </w:r>
          </w:p>
          <w:p w14:paraId="163F34B8" w14:textId="4F670062" w:rsidR="008E6213" w:rsidRPr="00276167" w:rsidRDefault="00415130" w:rsidP="00415130">
            <w:pPr>
              <w:pStyle w:val="Odstavecseseznamem"/>
              <w:widowControl w:val="0"/>
              <w:suppressAutoHyphens/>
              <w:spacing w:after="0" w:line="240" w:lineRule="auto"/>
              <w:ind w:left="709"/>
              <w:rPr>
                <w:lang w:val="en-GB"/>
              </w:rPr>
            </w:pPr>
            <w:r w:rsidRPr="00F26CEF">
              <w:rPr>
                <w:lang w:val="en-GB"/>
              </w:rPr>
              <w:t>We can therefore conclude that the risk-neutral environment is an environment in which the present value of the investment is equal to the expected value of the investment discounted at the risk-free rate of return.</w:t>
            </w:r>
          </w:p>
          <w:p w14:paraId="1A466371" w14:textId="14C8D8A8" w:rsidR="008B3884" w:rsidRDefault="00415130" w:rsidP="00A91AB3">
            <w:pPr>
              <w:pStyle w:val="Odstavecseseznamem"/>
              <w:widowControl w:val="0"/>
              <w:numPr>
                <w:ilvl w:val="1"/>
                <w:numId w:val="44"/>
              </w:numPr>
              <w:suppressAutoHyphens/>
              <w:autoSpaceDN w:val="0"/>
              <w:spacing w:after="0" w:line="240" w:lineRule="auto"/>
              <w:ind w:left="709" w:hanging="425"/>
              <w:contextualSpacing w:val="0"/>
              <w:textAlignment w:val="baseline"/>
            </w:pPr>
            <w:r>
              <w:rPr>
                <w:lang w:val="en-GB"/>
              </w:rPr>
              <w:t>P</w:t>
            </w:r>
            <w:r w:rsidRPr="002848A2">
              <w:rPr>
                <w:lang w:val="en-GB"/>
              </w:rPr>
              <w:t xml:space="preserve">robabilities of default </w:t>
            </w:r>
            <w:r>
              <w:rPr>
                <w:lang w:val="en-GB"/>
              </w:rPr>
              <w:t>that will be now derived are r</w:t>
            </w:r>
            <w:r w:rsidRPr="002848A2">
              <w:rPr>
                <w:lang w:val="en-GB"/>
              </w:rPr>
              <w:t xml:space="preserve">isk-neutral probabilities. </w:t>
            </w:r>
            <w:r>
              <w:rPr>
                <w:lang w:val="en-GB"/>
              </w:rPr>
              <w:t xml:space="preserve">All this means </w:t>
            </w:r>
            <w:r w:rsidRPr="002848A2">
              <w:rPr>
                <w:lang w:val="en-GB"/>
              </w:rPr>
              <w:t xml:space="preserve">that </w:t>
            </w:r>
            <w:r>
              <w:rPr>
                <w:lang w:val="en-GB"/>
              </w:rPr>
              <w:t xml:space="preserve">these </w:t>
            </w:r>
            <w:r w:rsidRPr="002848A2">
              <w:rPr>
                <w:lang w:val="en-GB"/>
              </w:rPr>
              <w:t xml:space="preserve">probabilities were derived </w:t>
            </w:r>
            <w:r>
              <w:rPr>
                <w:lang w:val="en-GB"/>
              </w:rPr>
              <w:t>using</w:t>
            </w:r>
            <w:r w:rsidRPr="002848A2">
              <w:rPr>
                <w:lang w:val="en-GB"/>
              </w:rPr>
              <w:t xml:space="preserve"> a model that </w:t>
            </w:r>
            <w:r>
              <w:rPr>
                <w:lang w:val="en-GB"/>
              </w:rPr>
              <w:t>relies on t</w:t>
            </w:r>
            <w:r w:rsidRPr="002848A2">
              <w:rPr>
                <w:lang w:val="en-GB"/>
              </w:rPr>
              <w:t xml:space="preserve">he properties of </w:t>
            </w:r>
            <w:r>
              <w:rPr>
                <w:lang w:val="en-GB"/>
              </w:rPr>
              <w:t xml:space="preserve">a </w:t>
            </w:r>
            <w:r w:rsidRPr="002848A2">
              <w:rPr>
                <w:lang w:val="en-GB"/>
              </w:rPr>
              <w:t>risk</w:t>
            </w:r>
            <w:r>
              <w:rPr>
                <w:lang w:val="en-GB"/>
              </w:rPr>
              <w:t>-</w:t>
            </w:r>
            <w:r w:rsidRPr="002848A2">
              <w:rPr>
                <w:lang w:val="en-GB"/>
              </w:rPr>
              <w:t>neutral environment.</w:t>
            </w:r>
          </w:p>
        </w:tc>
        <w:tc>
          <w:tcPr>
            <w:tcW w:w="5102" w:type="dxa"/>
            <w:tcMar>
              <w:top w:w="0" w:type="dxa"/>
              <w:left w:w="108" w:type="dxa"/>
              <w:bottom w:w="0" w:type="dxa"/>
              <w:right w:w="108" w:type="dxa"/>
            </w:tcMar>
          </w:tcPr>
          <w:p w14:paraId="5631F190" w14:textId="58A6DA01" w:rsidR="00415130" w:rsidRPr="00D23C76" w:rsidRDefault="00415130" w:rsidP="00415130">
            <w:pPr>
              <w:pStyle w:val="Odstavecseseznamem"/>
              <w:widowControl w:val="0"/>
              <w:numPr>
                <w:ilvl w:val="0"/>
                <w:numId w:val="80"/>
              </w:numPr>
              <w:suppressAutoHyphens/>
              <w:autoSpaceDN w:val="0"/>
              <w:spacing w:after="0" w:line="240" w:lineRule="auto"/>
              <w:ind w:left="284" w:hanging="284"/>
              <w:contextualSpacing w:val="0"/>
              <w:textAlignment w:val="baseline"/>
            </w:pPr>
            <w:r>
              <w:lastRenderedPageBreak/>
              <w:t xml:space="preserve">Následující </w:t>
            </w:r>
            <w:proofErr w:type="gramStart"/>
            <w:r>
              <w:t>diskuze</w:t>
            </w:r>
            <w:proofErr w:type="gramEnd"/>
            <w:r>
              <w:t xml:space="preserve"> bude další ukázkou toho, jaké zajímavé informace můžeme vyčíst z tržního ocenění finančních nástrojů, věříme-li hypotéze </w:t>
            </w:r>
            <w:r w:rsidRPr="00D23C76">
              <w:t>efektivních finančních trhů. V tomto případě budeme z kreditních rozpětí extrahovat pravděpodobnosti selhání obligace.</w:t>
            </w:r>
          </w:p>
          <w:p w14:paraId="32E321E6" w14:textId="77777777" w:rsidR="00415130" w:rsidRDefault="00415130" w:rsidP="00415130">
            <w:pPr>
              <w:pStyle w:val="Odstavecseseznamem"/>
              <w:widowControl w:val="0"/>
              <w:suppressAutoHyphens/>
              <w:autoSpaceDN w:val="0"/>
              <w:spacing w:after="0" w:line="240" w:lineRule="auto"/>
              <w:ind w:left="284"/>
              <w:contextualSpacing w:val="0"/>
              <w:textAlignment w:val="baseline"/>
            </w:pPr>
          </w:p>
          <w:p w14:paraId="550D1620" w14:textId="77777777" w:rsidR="00415130" w:rsidRDefault="00415130" w:rsidP="00415130">
            <w:pPr>
              <w:pStyle w:val="Odstavecseseznamem"/>
              <w:widowControl w:val="0"/>
              <w:suppressAutoHyphens/>
              <w:spacing w:after="0" w:line="240" w:lineRule="auto"/>
              <w:ind w:left="284"/>
            </w:pPr>
          </w:p>
          <w:p w14:paraId="7216AA48" w14:textId="77777777" w:rsidR="00415130" w:rsidRDefault="00415130" w:rsidP="00415130">
            <w:pPr>
              <w:pStyle w:val="Odstavecseseznamem"/>
              <w:widowControl w:val="0"/>
              <w:numPr>
                <w:ilvl w:val="0"/>
                <w:numId w:val="80"/>
              </w:numPr>
              <w:suppressAutoHyphens/>
              <w:autoSpaceDN w:val="0"/>
              <w:spacing w:after="0" w:line="240" w:lineRule="auto"/>
              <w:ind w:left="284" w:hanging="284"/>
              <w:contextualSpacing w:val="0"/>
              <w:textAlignment w:val="baseline"/>
            </w:pPr>
            <w:r>
              <w:t>Měli bychom předně vědět, co to je očekávaná hodnota.</w:t>
            </w:r>
          </w:p>
          <w:p w14:paraId="6A8F7222" w14:textId="0E616B3C" w:rsidR="00415130" w:rsidRPr="00A92B60" w:rsidRDefault="00415130" w:rsidP="00415130">
            <w:pPr>
              <w:pStyle w:val="Odstavecseseznamem"/>
              <w:widowControl w:val="0"/>
              <w:numPr>
                <w:ilvl w:val="1"/>
                <w:numId w:val="80"/>
              </w:numPr>
              <w:suppressAutoHyphens/>
              <w:autoSpaceDN w:val="0"/>
              <w:spacing w:after="0" w:line="240" w:lineRule="auto"/>
              <w:ind w:left="709" w:hanging="425"/>
              <w:contextualSpacing w:val="0"/>
              <w:textAlignment w:val="baseline"/>
            </w:pPr>
            <w:r w:rsidRPr="00A92B60">
              <w:t xml:space="preserve">Pro připomenutí, </w:t>
            </w:r>
            <w:r w:rsidR="00D23C76" w:rsidRPr="00A92B60">
              <w:t xml:space="preserve">očekávaná hodnota je </w:t>
            </w:r>
            <w:r w:rsidRPr="00A92B60">
              <w:t xml:space="preserve">součet hodnot </w:t>
            </w:r>
            <w:r w:rsidR="00D23C76" w:rsidRPr="00A92B60">
              <w:t xml:space="preserve">všech </w:t>
            </w:r>
            <w:r w:rsidRPr="00A92B60">
              <w:t>budoucích stavů rizikové hry, vážených pravděpodobností výskytu těchto stavů.</w:t>
            </w:r>
          </w:p>
          <w:p w14:paraId="1C1A646F" w14:textId="7A13F703" w:rsidR="00415130" w:rsidRDefault="00415130" w:rsidP="00415130">
            <w:pPr>
              <w:pStyle w:val="Odstavecseseznamem"/>
              <w:widowControl w:val="0"/>
              <w:numPr>
                <w:ilvl w:val="1"/>
                <w:numId w:val="80"/>
              </w:numPr>
              <w:suppressAutoHyphens/>
              <w:autoSpaceDN w:val="0"/>
              <w:spacing w:after="0" w:line="240" w:lineRule="auto"/>
              <w:ind w:left="709" w:hanging="425"/>
              <w:contextualSpacing w:val="0"/>
              <w:textAlignment w:val="baseline"/>
            </w:pPr>
            <w:r>
              <w:t xml:space="preserve">Podle zákona velkých čísel si můžeme být jisti, že při velkém </w:t>
            </w:r>
            <w:r w:rsidRPr="00A92B60">
              <w:t xml:space="preserve">počtu opakovaných pokusů se průměrný výsledek hry bude rovnat </w:t>
            </w:r>
            <w:r w:rsidR="008E6213" w:rsidRPr="00A92B60">
              <w:t xml:space="preserve">své </w:t>
            </w:r>
            <w:r w:rsidRPr="00A92B60">
              <w:t>očekávané hodnotě. Neboli očekávaná hodnota je jakási událost, která v rizikovém prostředí s jistotou nastane</w:t>
            </w:r>
            <w:r w:rsidR="00D23C76">
              <w:t>, je-li hra mnohokrát opakována.</w:t>
            </w:r>
          </w:p>
          <w:p w14:paraId="7C679C51" w14:textId="1297D9EB" w:rsidR="00415130" w:rsidRDefault="00415130" w:rsidP="00415130">
            <w:pPr>
              <w:pStyle w:val="Odstavecseseznamem"/>
              <w:widowControl w:val="0"/>
              <w:numPr>
                <w:ilvl w:val="1"/>
                <w:numId w:val="80"/>
              </w:numPr>
              <w:suppressAutoHyphens/>
              <w:autoSpaceDN w:val="0"/>
              <w:spacing w:after="0" w:line="240" w:lineRule="auto"/>
              <w:ind w:left="709" w:hanging="425"/>
              <w:contextualSpacing w:val="0"/>
              <w:textAlignment w:val="baseline"/>
            </w:pPr>
            <w:r>
              <w:t>Investice do nákupu cenného papíru ovšem nemůže být pojímána jako častokrát opakovaná hra. Obyčejně to je jednorázový experiment pouze s jedním realizovaným výsledkem. Nicméně i tato investice má svoji očekávanou hodnotu, kterou můžeme, analogicky s předchozí objektivní jistotou, považovat za jakousi subjektivní jistotu, která nastane.</w:t>
            </w:r>
          </w:p>
          <w:p w14:paraId="2DE4C6DD" w14:textId="77777777" w:rsidR="00415130" w:rsidRDefault="00415130" w:rsidP="00415130">
            <w:pPr>
              <w:pStyle w:val="Odstavecseseznamem"/>
              <w:widowControl w:val="0"/>
              <w:suppressAutoHyphens/>
              <w:spacing w:after="0" w:line="240" w:lineRule="auto"/>
              <w:ind w:left="644"/>
            </w:pPr>
          </w:p>
          <w:p w14:paraId="3CADD471" w14:textId="77777777" w:rsidR="00415130" w:rsidRDefault="00415130" w:rsidP="00415130">
            <w:pPr>
              <w:pStyle w:val="Odstavecseseznamem"/>
              <w:widowControl w:val="0"/>
              <w:numPr>
                <w:ilvl w:val="0"/>
                <w:numId w:val="80"/>
              </w:numPr>
              <w:suppressAutoHyphens/>
              <w:autoSpaceDN w:val="0"/>
              <w:spacing w:after="0" w:line="240" w:lineRule="auto"/>
              <w:ind w:left="284" w:hanging="284"/>
              <w:contextualSpacing w:val="0"/>
              <w:textAlignment w:val="baseline"/>
            </w:pPr>
            <w:r w:rsidRPr="009C5BF0">
              <w:t>Dále potřebujeme porozumět pojmu rizikově neutrální prostředí.</w:t>
            </w:r>
          </w:p>
          <w:p w14:paraId="32C36037" w14:textId="77777777" w:rsidR="00F26CEF" w:rsidRDefault="00415130" w:rsidP="00415130">
            <w:pPr>
              <w:pStyle w:val="Odstavecseseznamem"/>
              <w:widowControl w:val="0"/>
              <w:numPr>
                <w:ilvl w:val="1"/>
                <w:numId w:val="81"/>
              </w:numPr>
              <w:suppressAutoHyphens/>
              <w:autoSpaceDN w:val="0"/>
              <w:spacing w:after="0" w:line="240" w:lineRule="auto"/>
              <w:ind w:left="709" w:hanging="425"/>
              <w:contextualSpacing w:val="0"/>
              <w:textAlignment w:val="baseline"/>
            </w:pPr>
            <w:r>
              <w:t xml:space="preserve">Jednou z hlavních vlastností efektivních finančních trhů je neexistence arbitrážních </w:t>
            </w:r>
            <w:r w:rsidRPr="00E92D4B">
              <w:lastRenderedPageBreak/>
              <w:t>příležitostí</w:t>
            </w:r>
            <w:r>
              <w:t>. Řečeno jinými slovy, dvě investice, identické ve velikosti výnosu a rizika, musí mít stejnou dnešní cenu. Aplikujeme-li tento obecný princip na situaci pravděpodobnostního rozdělení budoucích stavů investice, vytváříme tzv. rizikově neutrální prostředí.</w:t>
            </w:r>
          </w:p>
          <w:p w14:paraId="063A3DCE" w14:textId="0CEC00DE" w:rsidR="00415130" w:rsidRDefault="00F26CEF" w:rsidP="00F26CEF">
            <w:pPr>
              <w:pStyle w:val="Odstavecseseznamem"/>
              <w:widowControl w:val="0"/>
              <w:suppressAutoHyphens/>
              <w:autoSpaceDN w:val="0"/>
              <w:spacing w:after="0" w:line="240" w:lineRule="auto"/>
              <w:ind w:left="709"/>
              <w:contextualSpacing w:val="0"/>
              <w:textAlignment w:val="baseline"/>
            </w:pPr>
            <w:r>
              <w:t>. . . . .</w:t>
            </w:r>
            <w:r w:rsidR="00415130">
              <w:t xml:space="preserve">  </w:t>
            </w:r>
          </w:p>
          <w:p w14:paraId="0361CA74" w14:textId="1AFBF736" w:rsidR="00415130" w:rsidRDefault="00415130" w:rsidP="00F26CEF">
            <w:pPr>
              <w:pStyle w:val="Odstavecseseznamem"/>
              <w:widowControl w:val="0"/>
              <w:suppressAutoHyphens/>
              <w:autoSpaceDN w:val="0"/>
              <w:spacing w:after="0" w:line="240" w:lineRule="auto"/>
              <w:ind w:left="709"/>
              <w:contextualSpacing w:val="0"/>
              <w:textAlignment w:val="baseline"/>
            </w:pPr>
            <w:r w:rsidRPr="00A91AB3">
              <w:t>Jaké důsledky má předchozí úvaha pro vlastnosti rizikově neutrálního prostředí? Předně platí, že bezriziková investice by měla vydělávat pouze bezrizikový výnos. A jelikož očekávaná hodnota je, jak bylo řečeno, takovou jistou neboli bezrizikovou událostí, investice s výdělkem rovným očekávané hodnotě by měl</w:t>
            </w:r>
            <w:r w:rsidR="0063090C" w:rsidRPr="00A91AB3">
              <w:t>y</w:t>
            </w:r>
            <w:r w:rsidRPr="00A91AB3">
              <w:t xml:space="preserve"> vynášet bezrizikový výnos.</w:t>
            </w:r>
          </w:p>
          <w:p w14:paraId="3178B76C" w14:textId="548D6068" w:rsidR="00F26CEF" w:rsidRDefault="00F26CEF" w:rsidP="00F26CEF">
            <w:pPr>
              <w:pStyle w:val="Odstavecseseznamem"/>
              <w:widowControl w:val="0"/>
              <w:suppressAutoHyphens/>
              <w:autoSpaceDN w:val="0"/>
              <w:spacing w:after="0" w:line="240" w:lineRule="auto"/>
              <w:ind w:left="709"/>
              <w:contextualSpacing w:val="0"/>
              <w:textAlignment w:val="baseline"/>
            </w:pPr>
            <w:r>
              <w:t>. . . . .</w:t>
            </w:r>
          </w:p>
          <w:p w14:paraId="791A3C99" w14:textId="5E18E7D6" w:rsidR="00415130" w:rsidRPr="00A91AB3" w:rsidRDefault="0063090C" w:rsidP="0063090C">
            <w:pPr>
              <w:pStyle w:val="Odstavecseseznamem"/>
              <w:widowControl w:val="0"/>
              <w:suppressAutoHyphens/>
              <w:autoSpaceDN w:val="0"/>
              <w:spacing w:after="0" w:line="240" w:lineRule="auto"/>
              <w:ind w:left="709"/>
              <w:contextualSpacing w:val="0"/>
              <w:textAlignment w:val="baseline"/>
            </w:pPr>
            <w:r>
              <w:t xml:space="preserve">Právě popsaná vlastnost rizikově neutrálního prostředí </w:t>
            </w:r>
            <w:r w:rsidR="00415130">
              <w:t xml:space="preserve">je </w:t>
            </w:r>
            <w:r w:rsidRPr="00A91AB3">
              <w:t>i</w:t>
            </w:r>
            <w:r w:rsidR="00415130" w:rsidRPr="00A91AB3">
              <w:t>dentick</w:t>
            </w:r>
            <w:r w:rsidRPr="00A91AB3">
              <w:t xml:space="preserve">á </w:t>
            </w:r>
            <w:r w:rsidR="00415130" w:rsidRPr="00A91AB3">
              <w:t>požadavk</w:t>
            </w:r>
            <w:r w:rsidRPr="00A91AB3">
              <w:t>u</w:t>
            </w:r>
            <w:r w:rsidR="00415130" w:rsidRPr="00A91AB3">
              <w:t>, aby očekávaná hodnota investice, diskontovaná bezrizikov</w:t>
            </w:r>
            <w:r w:rsidRPr="00A91AB3">
              <w:t>ou výnosovou sazbou,</w:t>
            </w:r>
            <w:r w:rsidR="00415130" w:rsidRPr="00A91AB3">
              <w:t xml:space="preserve"> se rovnala současné hodnotě investice. </w:t>
            </w:r>
            <w:proofErr w:type="gramStart"/>
            <w:r w:rsidR="00415130" w:rsidRPr="00A91AB3">
              <w:t>Obě dvě</w:t>
            </w:r>
            <w:proofErr w:type="gramEnd"/>
            <w:r w:rsidR="00415130" w:rsidRPr="00A91AB3">
              <w:t xml:space="preserve"> tvrzení jsou pouze dvěma různými pohled</w:t>
            </w:r>
            <w:r w:rsidR="00DE7088" w:rsidRPr="00A91AB3">
              <w:t>y</w:t>
            </w:r>
            <w:r w:rsidR="00415130" w:rsidRPr="00A91AB3">
              <w:t xml:space="preserve"> na jeden a tentýž vztah.</w:t>
            </w:r>
          </w:p>
          <w:p w14:paraId="772A7879" w14:textId="77777777" w:rsidR="00415130" w:rsidRPr="00A91AB3" w:rsidRDefault="00415130" w:rsidP="00415130">
            <w:pPr>
              <w:pStyle w:val="Odstavecseseznamem"/>
              <w:widowControl w:val="0"/>
              <w:suppressAutoHyphens/>
              <w:spacing w:after="0" w:line="240" w:lineRule="auto"/>
              <w:ind w:left="709"/>
            </w:pPr>
          </w:p>
          <w:p w14:paraId="7E93AD1E" w14:textId="335C9F90" w:rsidR="00415130" w:rsidRDefault="00415130" w:rsidP="00415130">
            <w:pPr>
              <w:pStyle w:val="Odstavecseseznamem"/>
              <w:widowControl w:val="0"/>
              <w:suppressAutoHyphens/>
              <w:spacing w:after="0" w:line="240" w:lineRule="auto"/>
              <w:ind w:left="709"/>
            </w:pPr>
            <w:r>
              <w:t xml:space="preserve"> . . . . .</w:t>
            </w:r>
          </w:p>
          <w:p w14:paraId="057BA8FD" w14:textId="3D868DF0" w:rsidR="00415130" w:rsidRDefault="00415130" w:rsidP="00415130">
            <w:pPr>
              <w:pStyle w:val="Odstavecseseznamem"/>
              <w:widowControl w:val="0"/>
              <w:suppressAutoHyphens/>
              <w:spacing w:after="0" w:line="240" w:lineRule="auto"/>
              <w:ind w:left="709"/>
            </w:pPr>
            <w:r>
              <w:t>Můžeme tedy uzavřít, že rizikově neutrální prostředí je takové prostředí, ve kterém se současná hodnota investice rovná očekávané hodnotě investice diskontované bezrizikovou sazbou.</w:t>
            </w:r>
          </w:p>
          <w:p w14:paraId="477A1983" w14:textId="7E402316" w:rsidR="008B3884" w:rsidRPr="00A91AB3" w:rsidRDefault="00415130" w:rsidP="00A91AB3">
            <w:pPr>
              <w:pStyle w:val="Odstavecseseznamem"/>
              <w:widowControl w:val="0"/>
              <w:numPr>
                <w:ilvl w:val="1"/>
                <w:numId w:val="81"/>
              </w:numPr>
              <w:suppressAutoHyphens/>
              <w:autoSpaceDN w:val="0"/>
              <w:spacing w:after="0" w:line="240" w:lineRule="auto"/>
              <w:ind w:left="709" w:hanging="425"/>
              <w:contextualSpacing w:val="0"/>
              <w:textAlignment w:val="baseline"/>
              <w:rPr>
                <w:lang w:val="en-GB"/>
              </w:rPr>
            </w:pPr>
            <w:r>
              <w:t>Dále odvozené pravděpodobnosti selhání budou tzv. rizikově neutrální pravděpodobnosti. Tímto pojmem chceme pouze říci, že jmenované pravděpodobnosti byly odvozeny v modelu, jenž spoléhá na vlastnosti rizikově neutrálního prostředí.</w:t>
            </w:r>
          </w:p>
        </w:tc>
      </w:tr>
    </w:tbl>
    <w:p w14:paraId="3B41EED1" w14:textId="77777777" w:rsidR="001B6162" w:rsidRDefault="008B3884">
      <w:pPr>
        <w:sectPr w:rsidR="001B6162" w:rsidSect="00AC7505">
          <w:headerReference w:type="default" r:id="rId48"/>
          <w:pgSz w:w="11906" w:h="16838"/>
          <w:pgMar w:top="1418" w:right="851" w:bottom="1418" w:left="851" w:header="57" w:footer="624" w:gutter="0"/>
          <w:cols w:space="708"/>
          <w:docGrid w:linePitch="360"/>
        </w:sectPr>
      </w:pPr>
      <w:r>
        <w:lastRenderedPageBreak/>
        <w:br w:type="page"/>
      </w:r>
    </w:p>
    <w:p w14:paraId="59EA0CE8" w14:textId="02FE0FA1" w:rsidR="00AD2082" w:rsidRPr="00395A2A" w:rsidRDefault="008B3884" w:rsidP="00AD2082">
      <w:pPr>
        <w:spacing w:after="0" w:line="240" w:lineRule="auto"/>
        <w:rPr>
          <w:color w:val="683104"/>
          <w:sz w:val="28"/>
          <w:szCs w:val="28"/>
          <w:lang w:val="en-GB"/>
        </w:rPr>
      </w:pPr>
      <w:bookmarkStart w:id="16" w:name="L03S14"/>
      <w:bookmarkEnd w:id="16"/>
      <w:r w:rsidRPr="00395A2A">
        <w:rPr>
          <w:color w:val="683104"/>
          <w:sz w:val="28"/>
          <w:szCs w:val="28"/>
          <w:lang w:val="en-GB"/>
        </w:rPr>
        <w:lastRenderedPageBreak/>
        <w:t>L03S1</w:t>
      </w:r>
      <w:r w:rsidR="00AD2082">
        <w:rPr>
          <w:color w:val="683104"/>
          <w:sz w:val="28"/>
          <w:szCs w:val="28"/>
          <w:lang w:val="en-GB"/>
        </w:rPr>
        <w:t>4</w:t>
      </w:r>
    </w:p>
    <w:p w14:paraId="0C781E04" w14:textId="2AB082D2" w:rsidR="008B3884" w:rsidRDefault="006B3826" w:rsidP="00471035">
      <w:pPr>
        <w:spacing w:after="0" w:line="240" w:lineRule="auto"/>
        <w:jc w:val="center"/>
      </w:pPr>
      <w:r>
        <w:rPr>
          <w:noProof/>
        </w:rPr>
        <w:drawing>
          <wp:inline distT="0" distB="0" distL="0" distR="0" wp14:anchorId="29BF985F" wp14:editId="62F34BD1">
            <wp:extent cx="2746800" cy="2059200"/>
            <wp:effectExtent l="0" t="0" r="0" b="0"/>
            <wp:docPr id="148865028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650286"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2746800" cy="2059200"/>
                    </a:xfrm>
                    <a:prstGeom prst="rect">
                      <a:avLst/>
                    </a:prstGeom>
                  </pic:spPr>
                </pic:pic>
              </a:graphicData>
            </a:graphic>
          </wp:inline>
        </w:drawing>
      </w:r>
    </w:p>
    <w:p w14:paraId="772443B6" w14:textId="77777777" w:rsidR="008B3884" w:rsidRDefault="008B3884" w:rsidP="009D763D">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28116838" w14:textId="77777777" w:rsidTr="00FB4026">
        <w:trPr>
          <w:jc w:val="center"/>
        </w:trPr>
        <w:tc>
          <w:tcPr>
            <w:tcW w:w="5102" w:type="dxa"/>
            <w:tcMar>
              <w:top w:w="0" w:type="dxa"/>
              <w:left w:w="108" w:type="dxa"/>
              <w:bottom w:w="0" w:type="dxa"/>
              <w:right w:w="108" w:type="dxa"/>
            </w:tcMar>
          </w:tcPr>
          <w:p w14:paraId="2E12815C" w14:textId="0920FE71" w:rsidR="00FB4026" w:rsidRPr="00FB4026" w:rsidRDefault="00FB4026" w:rsidP="00FB4026">
            <w:pPr>
              <w:pStyle w:val="Odstavecseseznamem"/>
              <w:widowControl w:val="0"/>
              <w:numPr>
                <w:ilvl w:val="0"/>
                <w:numId w:val="46"/>
              </w:numPr>
              <w:suppressAutoHyphens/>
              <w:autoSpaceDN w:val="0"/>
              <w:spacing w:after="0" w:line="240" w:lineRule="auto"/>
              <w:ind w:left="284" w:hanging="284"/>
              <w:contextualSpacing w:val="0"/>
              <w:textAlignment w:val="baseline"/>
              <w:rPr>
                <w:lang w:val="en-GB"/>
              </w:rPr>
            </w:pPr>
            <w:r w:rsidRPr="00FB4026">
              <w:rPr>
                <w:lang w:val="en-GB"/>
              </w:rPr>
              <w:t>After the theoretical grounding on how to handle a risk-neutral environment, we can familiarize ourselves with a simple version of the model, which extracts probabilities of a bond’s default from credit spreads.</w:t>
            </w:r>
          </w:p>
          <w:p w14:paraId="16F96969" w14:textId="77777777" w:rsidR="00FB4026" w:rsidRDefault="00FB4026" w:rsidP="00FB4026">
            <w:pPr>
              <w:pStyle w:val="Odstavecseseznamem"/>
              <w:widowControl w:val="0"/>
              <w:numPr>
                <w:ilvl w:val="1"/>
                <w:numId w:val="47"/>
              </w:numPr>
              <w:suppressAutoHyphens/>
              <w:autoSpaceDN w:val="0"/>
              <w:spacing w:after="0" w:line="240" w:lineRule="auto"/>
              <w:ind w:left="709" w:hanging="425"/>
              <w:contextualSpacing w:val="0"/>
              <w:textAlignment w:val="baseline"/>
              <w:rPr>
                <w:lang w:val="en-GB"/>
              </w:rPr>
            </w:pPr>
            <w:r>
              <w:rPr>
                <w:lang w:val="en-GB"/>
              </w:rPr>
              <w:t>T</w:t>
            </w:r>
            <w:r w:rsidRPr="00A51081">
              <w:rPr>
                <w:lang w:val="en-GB"/>
              </w:rPr>
              <w:t xml:space="preserve">he first step </w:t>
            </w:r>
            <w:r>
              <w:rPr>
                <w:lang w:val="en-GB"/>
              </w:rPr>
              <w:t>is to</w:t>
            </w:r>
            <w:r w:rsidRPr="00A51081">
              <w:rPr>
                <w:lang w:val="en-GB"/>
              </w:rPr>
              <w:t xml:space="preserve"> specify the expected value of</w:t>
            </w:r>
            <w:r>
              <w:rPr>
                <w:lang w:val="en-GB"/>
              </w:rPr>
              <w:t xml:space="preserve"> a</w:t>
            </w:r>
            <w:r w:rsidRPr="00A51081">
              <w:rPr>
                <w:lang w:val="en-GB"/>
              </w:rPr>
              <w:t xml:space="preserve"> </w:t>
            </w:r>
            <w:r w:rsidRPr="00A51081">
              <w:rPr>
                <w:i/>
                <w:lang w:val="en-GB"/>
              </w:rPr>
              <w:t>T</w:t>
            </w:r>
            <w:r w:rsidRPr="00A51081">
              <w:rPr>
                <w:lang w:val="en-GB"/>
              </w:rPr>
              <w:t xml:space="preserve">-year zero-coupon bond. If the bond does not default, the holder will receive the full nominal value at maturity. </w:t>
            </w:r>
            <w:r>
              <w:rPr>
                <w:lang w:val="en-GB"/>
              </w:rPr>
              <w:t>I</w:t>
            </w:r>
            <w:r w:rsidRPr="00A51081">
              <w:rPr>
                <w:lang w:val="en-GB"/>
              </w:rPr>
              <w:t xml:space="preserve">f the bond defaults, the holder will receive some recovery value expressed as a percentage of the nominal value. </w:t>
            </w:r>
            <w:proofErr w:type="gramStart"/>
            <w:r w:rsidRPr="00A51081">
              <w:rPr>
                <w:lang w:val="en-GB"/>
              </w:rPr>
              <w:t>Both of these</w:t>
            </w:r>
            <w:proofErr w:type="gramEnd"/>
            <w:r w:rsidRPr="00A51081">
              <w:rPr>
                <w:lang w:val="en-GB"/>
              </w:rPr>
              <w:t xml:space="preserve"> outcomes are weighed by corresponding probabilities.</w:t>
            </w:r>
          </w:p>
          <w:p w14:paraId="0759FC6D" w14:textId="77777777" w:rsidR="00FB4026" w:rsidRPr="00A51081" w:rsidRDefault="00FB4026" w:rsidP="00FB4026">
            <w:pPr>
              <w:pStyle w:val="Odstavecseseznamem"/>
              <w:widowControl w:val="0"/>
              <w:suppressAutoHyphens/>
              <w:autoSpaceDN w:val="0"/>
              <w:spacing w:after="0" w:line="240" w:lineRule="auto"/>
              <w:ind w:left="709"/>
              <w:contextualSpacing w:val="0"/>
              <w:textAlignment w:val="baseline"/>
              <w:rPr>
                <w:lang w:val="en-GB"/>
              </w:rPr>
            </w:pPr>
          </w:p>
          <w:p w14:paraId="794DA374" w14:textId="2C359D13" w:rsidR="00FB4026" w:rsidRPr="00C26106" w:rsidRDefault="00FB4026" w:rsidP="00FB4026">
            <w:pPr>
              <w:pStyle w:val="Odstavecseseznamem"/>
              <w:widowControl w:val="0"/>
              <w:numPr>
                <w:ilvl w:val="1"/>
                <w:numId w:val="47"/>
              </w:numPr>
              <w:suppressAutoHyphens/>
              <w:autoSpaceDN w:val="0"/>
              <w:spacing w:after="0" w:line="240" w:lineRule="auto"/>
              <w:ind w:left="709" w:hanging="425"/>
              <w:contextualSpacing w:val="0"/>
              <w:textAlignment w:val="baseline"/>
              <w:rPr>
                <w:lang w:val="en-GB"/>
              </w:rPr>
            </w:pPr>
            <w:r>
              <w:rPr>
                <w:lang w:val="en-GB"/>
              </w:rPr>
              <w:t>T</w:t>
            </w:r>
            <w:r w:rsidRPr="001E41B9">
              <w:rPr>
                <w:lang w:val="en-GB"/>
              </w:rPr>
              <w:t xml:space="preserve">he </w:t>
            </w:r>
            <w:r w:rsidRPr="00C26106">
              <w:rPr>
                <w:lang w:val="en-GB"/>
              </w:rPr>
              <w:t>second step is to apply that property of a risk-neutral environment</w:t>
            </w:r>
            <w:r w:rsidR="00C26106" w:rsidRPr="00C26106">
              <w:rPr>
                <w:lang w:val="en-GB"/>
              </w:rPr>
              <w:t>,</w:t>
            </w:r>
            <w:r w:rsidRPr="00C26106">
              <w:rPr>
                <w:lang w:val="en-GB"/>
              </w:rPr>
              <w:t xml:space="preserve"> </w:t>
            </w:r>
            <w:r w:rsidR="00FD3706" w:rsidRPr="00C26106">
              <w:rPr>
                <w:lang w:val="en-GB"/>
              </w:rPr>
              <w:t xml:space="preserve">according to </w:t>
            </w:r>
            <w:r w:rsidRPr="00C26106">
              <w:rPr>
                <w:lang w:val="en-GB"/>
              </w:rPr>
              <w:t>which the present value of a bond is equal to the expected value discounted at the risk-free rate.</w:t>
            </w:r>
          </w:p>
          <w:p w14:paraId="32848FD4" w14:textId="77777777" w:rsidR="00FB4026" w:rsidRPr="00A52EB5" w:rsidRDefault="00FB4026" w:rsidP="00FB4026">
            <w:pPr>
              <w:pStyle w:val="Odstavecseseznamem"/>
              <w:widowControl w:val="0"/>
              <w:suppressAutoHyphens/>
              <w:spacing w:after="0" w:line="240" w:lineRule="auto"/>
              <w:ind w:left="709"/>
            </w:pPr>
            <w:r w:rsidRPr="00A52EB5">
              <w:t>. . . . .</w:t>
            </w:r>
          </w:p>
          <w:p w14:paraId="228E8711" w14:textId="77777777" w:rsidR="00FB4026" w:rsidRDefault="00FB4026" w:rsidP="00FB4026">
            <w:pPr>
              <w:pStyle w:val="Odstavecseseznamem"/>
              <w:widowControl w:val="0"/>
              <w:suppressAutoHyphens/>
              <w:spacing w:after="0" w:line="240" w:lineRule="auto"/>
              <w:ind w:left="709"/>
              <w:rPr>
                <w:lang w:val="en-GB"/>
              </w:rPr>
            </w:pPr>
            <w:r w:rsidRPr="00FB4026">
              <w:rPr>
                <w:lang w:val="en-GB"/>
              </w:rPr>
              <w:t xml:space="preserve">In addition, we can use the standard pricing equations. This equation tells us that the price </w:t>
            </w:r>
            <w:r w:rsidRPr="00FB4026">
              <w:rPr>
                <w:i/>
                <w:lang w:val="en-GB"/>
              </w:rPr>
              <w:t>P</w:t>
            </w:r>
            <w:r w:rsidRPr="00FB4026">
              <w:rPr>
                <w:lang w:val="en-GB"/>
              </w:rPr>
              <w:t xml:space="preserve"> of the risky bond is equal to its cash flow, discounted at the appropriate risky rate of return. … And this equation tells us that the price </w:t>
            </w:r>
            <w:r w:rsidRPr="00FB4026">
              <w:rPr>
                <w:i/>
                <w:lang w:val="en-GB"/>
              </w:rPr>
              <w:t>Q</w:t>
            </w:r>
            <w:r w:rsidRPr="00FB4026">
              <w:rPr>
                <w:lang w:val="en-GB"/>
              </w:rPr>
              <w:t xml:space="preserve"> of the risk-free bond is equal to its cash flow, discounted at the risk-free rate of return.</w:t>
            </w:r>
          </w:p>
          <w:p w14:paraId="7BF85355" w14:textId="77777777" w:rsidR="00FB4026" w:rsidRPr="00FB4026" w:rsidRDefault="00FB4026" w:rsidP="00FB4026">
            <w:pPr>
              <w:pStyle w:val="Odstavecseseznamem"/>
              <w:widowControl w:val="0"/>
              <w:suppressAutoHyphens/>
              <w:spacing w:after="0" w:line="240" w:lineRule="auto"/>
              <w:ind w:left="709"/>
              <w:rPr>
                <w:lang w:val="en-GB"/>
              </w:rPr>
            </w:pPr>
          </w:p>
          <w:p w14:paraId="14D012B3" w14:textId="2CEDA4CA" w:rsidR="008B3884" w:rsidRDefault="00FB4026" w:rsidP="00FD3706">
            <w:pPr>
              <w:pStyle w:val="Odstavecseseznamem"/>
              <w:widowControl w:val="0"/>
              <w:numPr>
                <w:ilvl w:val="1"/>
                <w:numId w:val="47"/>
              </w:numPr>
              <w:suppressAutoHyphens/>
              <w:autoSpaceDN w:val="0"/>
              <w:spacing w:after="0" w:line="240" w:lineRule="auto"/>
              <w:ind w:left="709" w:hanging="425"/>
              <w:contextualSpacing w:val="0"/>
              <w:textAlignment w:val="baseline"/>
            </w:pPr>
            <w:r>
              <w:rPr>
                <w:lang w:val="en-GB"/>
              </w:rPr>
              <w:t>The final step is a couple of s</w:t>
            </w:r>
            <w:r w:rsidRPr="00A51081">
              <w:rPr>
                <w:lang w:val="en-GB"/>
              </w:rPr>
              <w:t>imple</w:t>
            </w:r>
            <w:r>
              <w:rPr>
                <w:lang w:val="en-GB"/>
              </w:rPr>
              <w:t xml:space="preserve"> adjustments to the derived </w:t>
            </w:r>
            <w:r w:rsidRPr="00A51081">
              <w:rPr>
                <w:lang w:val="en-GB"/>
              </w:rPr>
              <w:t xml:space="preserve">equations. </w:t>
            </w:r>
            <w:r>
              <w:rPr>
                <w:lang w:val="en-GB"/>
              </w:rPr>
              <w:t>The u</w:t>
            </w:r>
            <w:r w:rsidRPr="00A51081">
              <w:rPr>
                <w:lang w:val="en-GB"/>
              </w:rPr>
              <w:t xml:space="preserve">nknown </w:t>
            </w:r>
            <w:r>
              <w:rPr>
                <w:lang w:val="en-GB"/>
              </w:rPr>
              <w:t xml:space="preserve">variable we are interested in is </w:t>
            </w:r>
            <w:r w:rsidRPr="00A51081">
              <w:rPr>
                <w:lang w:val="en-GB"/>
              </w:rPr>
              <w:t xml:space="preserve">the probability of </w:t>
            </w:r>
            <w:r>
              <w:rPr>
                <w:lang w:val="en-GB"/>
              </w:rPr>
              <w:t xml:space="preserve">a bond’s default. </w:t>
            </w:r>
            <w:r w:rsidRPr="00A51081">
              <w:rPr>
                <w:lang w:val="en-GB"/>
              </w:rPr>
              <w:t xml:space="preserve">We see that </w:t>
            </w:r>
            <w:r>
              <w:rPr>
                <w:lang w:val="en-GB"/>
              </w:rPr>
              <w:t xml:space="preserve">this variable is ultimately proportional </w:t>
            </w:r>
            <w:r w:rsidRPr="00A51081">
              <w:rPr>
                <w:lang w:val="en-GB"/>
              </w:rPr>
              <w:t xml:space="preserve">to the length of time to maturity and </w:t>
            </w:r>
            <w:r>
              <w:rPr>
                <w:lang w:val="en-GB"/>
              </w:rPr>
              <w:t xml:space="preserve">the </w:t>
            </w:r>
            <w:r w:rsidRPr="00A51081">
              <w:rPr>
                <w:lang w:val="en-GB"/>
              </w:rPr>
              <w:t xml:space="preserve">size of the </w:t>
            </w:r>
            <w:r w:rsidRPr="00A51081">
              <w:rPr>
                <w:lang w:val="en-GB"/>
              </w:rPr>
              <w:lastRenderedPageBreak/>
              <w:t>credit spread. The larger the credit spread, the higher the probability that the bond</w:t>
            </w:r>
            <w:r>
              <w:rPr>
                <w:lang w:val="en-GB"/>
              </w:rPr>
              <w:t xml:space="preserve"> will default</w:t>
            </w:r>
            <w:r w:rsidRPr="00A51081">
              <w:rPr>
                <w:lang w:val="en-GB"/>
              </w:rPr>
              <w:t xml:space="preserve"> at maturity</w:t>
            </w:r>
            <w:r>
              <w:rPr>
                <w:lang w:val="en-GB"/>
              </w:rPr>
              <w:t>.</w:t>
            </w:r>
          </w:p>
        </w:tc>
        <w:tc>
          <w:tcPr>
            <w:tcW w:w="5102" w:type="dxa"/>
            <w:tcMar>
              <w:top w:w="0" w:type="dxa"/>
              <w:left w:w="108" w:type="dxa"/>
              <w:bottom w:w="0" w:type="dxa"/>
              <w:right w:w="108" w:type="dxa"/>
            </w:tcMar>
          </w:tcPr>
          <w:p w14:paraId="606A65CE" w14:textId="77777777" w:rsidR="00FB4026" w:rsidRDefault="00FB4026" w:rsidP="00FB4026">
            <w:pPr>
              <w:pStyle w:val="Odstavecseseznamem"/>
              <w:widowControl w:val="0"/>
              <w:numPr>
                <w:ilvl w:val="0"/>
                <w:numId w:val="82"/>
              </w:numPr>
              <w:suppressAutoHyphens/>
              <w:autoSpaceDN w:val="0"/>
              <w:spacing w:after="0" w:line="240" w:lineRule="auto"/>
              <w:ind w:left="284" w:hanging="284"/>
              <w:contextualSpacing w:val="0"/>
              <w:textAlignment w:val="baseline"/>
            </w:pPr>
            <w:r>
              <w:lastRenderedPageBreak/>
              <w:t>Po teoretické průpravě, jak nakládat s pojmem rizikově neutrální prostředí, se můžeme seznámit s jednoduchou verzí modelu, který z kreditních rozpětí extrahuje pravděpodobnosti kreditního selhání obligace.</w:t>
            </w:r>
          </w:p>
          <w:p w14:paraId="6CD08133" w14:textId="40447DA7" w:rsidR="00FB4026" w:rsidRDefault="00FB4026" w:rsidP="00FB4026">
            <w:pPr>
              <w:pStyle w:val="Odstavecseseznamem"/>
              <w:widowControl w:val="0"/>
              <w:numPr>
                <w:ilvl w:val="1"/>
                <w:numId w:val="82"/>
              </w:numPr>
              <w:suppressAutoHyphens/>
              <w:autoSpaceDN w:val="0"/>
              <w:spacing w:after="0" w:line="240" w:lineRule="auto"/>
              <w:ind w:left="709" w:hanging="425"/>
              <w:contextualSpacing w:val="0"/>
              <w:textAlignment w:val="baseline"/>
            </w:pPr>
            <w:r w:rsidRPr="00C26106">
              <w:t xml:space="preserve">V prvním kroku stanovíme očekávanou hodnotu </w:t>
            </w:r>
            <w:r w:rsidRPr="00C26106">
              <w:rPr>
                <w:i/>
              </w:rPr>
              <w:t>T</w:t>
            </w:r>
            <w:r w:rsidRPr="00C26106">
              <w:t xml:space="preserve">-leté bezkupónové obligace. Pokud obligace neselže, její držitel obdrží při splatnosti celou nominální hodnotu. A pokud obligace selže, její držitel obdrží nějakou </w:t>
            </w:r>
            <w:r w:rsidR="00FD3706" w:rsidRPr="00C26106">
              <w:t>zůstatkovou hodnotu</w:t>
            </w:r>
            <w:r w:rsidRPr="00C26106">
              <w:t>, danou jako určité procento z nominální hodnoty. Obě tyto alternativy vážíme odpovídajícími pravděpodobnostmi.</w:t>
            </w:r>
          </w:p>
          <w:p w14:paraId="15F97AEA" w14:textId="77777777" w:rsidR="00FB4026" w:rsidRDefault="00FB4026" w:rsidP="00FB4026">
            <w:pPr>
              <w:pStyle w:val="Odstavecseseznamem"/>
              <w:widowControl w:val="0"/>
              <w:numPr>
                <w:ilvl w:val="1"/>
                <w:numId w:val="82"/>
              </w:numPr>
              <w:suppressAutoHyphens/>
              <w:autoSpaceDN w:val="0"/>
              <w:spacing w:after="0" w:line="240" w:lineRule="auto"/>
              <w:ind w:left="709" w:hanging="425"/>
              <w:contextualSpacing w:val="0"/>
              <w:textAlignment w:val="baseline"/>
            </w:pPr>
            <w:r>
              <w:t>V druhém kroku aplikujeme tu vlastnost rizikově neutrálního prostředí, podle níž se současná hodnota obligace rovná očekávané hodnotě, diskontované bezrizikovou sazbou.</w:t>
            </w:r>
          </w:p>
          <w:p w14:paraId="33BA6680" w14:textId="77777777" w:rsidR="003866FB" w:rsidRDefault="003866FB" w:rsidP="00FB4026">
            <w:pPr>
              <w:pStyle w:val="Odstavecseseznamem"/>
              <w:widowControl w:val="0"/>
              <w:suppressAutoHyphens/>
              <w:spacing w:after="0" w:line="240" w:lineRule="auto"/>
              <w:ind w:left="709"/>
            </w:pPr>
          </w:p>
          <w:p w14:paraId="1EED2060" w14:textId="04D32837" w:rsidR="00FB4026" w:rsidRDefault="00FB4026" w:rsidP="00FB4026">
            <w:pPr>
              <w:pStyle w:val="Odstavecseseznamem"/>
              <w:widowControl w:val="0"/>
              <w:suppressAutoHyphens/>
              <w:spacing w:after="0" w:line="240" w:lineRule="auto"/>
              <w:ind w:left="709"/>
            </w:pPr>
            <w:r>
              <w:t>. . . . .</w:t>
            </w:r>
          </w:p>
          <w:p w14:paraId="5EAB6398" w14:textId="70AA1CD6" w:rsidR="00FD3706" w:rsidRDefault="00FB4026" w:rsidP="00B14486">
            <w:pPr>
              <w:pStyle w:val="Odstavecseseznamem"/>
              <w:widowControl w:val="0"/>
              <w:suppressAutoHyphens/>
              <w:spacing w:after="0" w:line="240" w:lineRule="auto"/>
              <w:ind w:left="709"/>
            </w:pPr>
            <w:r>
              <w:t xml:space="preserve">Vedle toho lze využít normální cenové rovnice. Tato rovnice nám říká, že cena rizikové obligace </w:t>
            </w:r>
            <w:r w:rsidRPr="001056C4">
              <w:rPr>
                <w:i/>
              </w:rPr>
              <w:t>P</w:t>
            </w:r>
            <w:r>
              <w:t xml:space="preserve"> se rovná jejímu hotovostnímu toku, diskontovanému odpovídající rizikovou výnosovou mírou. … A tato rovnice nám říká, že cena bezrizikové obligace </w:t>
            </w:r>
            <w:r w:rsidRPr="001056C4">
              <w:rPr>
                <w:i/>
              </w:rPr>
              <w:t>Q</w:t>
            </w:r>
            <w:r>
              <w:t xml:space="preserve"> se rovná jejímu hotovostnímu toku, diskontovanému bezrizikovou výnosovou mírou.</w:t>
            </w:r>
          </w:p>
          <w:p w14:paraId="1E3FC879" w14:textId="77777777" w:rsidR="00FB4026" w:rsidRDefault="00FB4026" w:rsidP="00FB4026">
            <w:pPr>
              <w:widowControl w:val="0"/>
              <w:suppressAutoHyphens/>
              <w:spacing w:after="0" w:line="240" w:lineRule="auto"/>
            </w:pPr>
          </w:p>
          <w:p w14:paraId="56196A57" w14:textId="04DE443E" w:rsidR="008B3884" w:rsidRPr="00FD3706" w:rsidRDefault="00FB4026" w:rsidP="00FD3706">
            <w:pPr>
              <w:pStyle w:val="Odstavecseseznamem"/>
              <w:widowControl w:val="0"/>
              <w:numPr>
                <w:ilvl w:val="1"/>
                <w:numId w:val="82"/>
              </w:numPr>
              <w:suppressAutoHyphens/>
              <w:autoSpaceDN w:val="0"/>
              <w:spacing w:after="0" w:line="240" w:lineRule="auto"/>
              <w:ind w:left="709" w:hanging="425"/>
              <w:contextualSpacing w:val="0"/>
              <w:textAlignment w:val="baseline"/>
              <w:rPr>
                <w:lang w:val="en-GB"/>
              </w:rPr>
            </w:pPr>
            <w:r>
              <w:t xml:space="preserve">Posledním krokem jsou již jednoduché úpravy obdržených rovnic. Hledanou neznámou je pravděpodobnost selhání obligace. Vidíme, že v konečném výsledku je tato veličina úměrná délce doby do splatnosti a velikosti kreditního rozpětí. Čím větší je kreditní rozpětí, tím vyšší </w:t>
            </w:r>
            <w:r>
              <w:lastRenderedPageBreak/>
              <w:t>je pravděpodobnost, že obligace při splatnosti selže.</w:t>
            </w:r>
          </w:p>
        </w:tc>
      </w:tr>
    </w:tbl>
    <w:p w14:paraId="3C51BEEC" w14:textId="77777777" w:rsidR="001B6162" w:rsidRDefault="008B3884">
      <w:pPr>
        <w:sectPr w:rsidR="001B6162" w:rsidSect="00AC7505">
          <w:headerReference w:type="default" r:id="rId51"/>
          <w:pgSz w:w="11906" w:h="16838"/>
          <w:pgMar w:top="1418" w:right="851" w:bottom="1418" w:left="851" w:header="57" w:footer="624" w:gutter="0"/>
          <w:cols w:space="708"/>
          <w:docGrid w:linePitch="360"/>
        </w:sectPr>
      </w:pPr>
      <w:r>
        <w:lastRenderedPageBreak/>
        <w:br w:type="page"/>
      </w:r>
    </w:p>
    <w:p w14:paraId="24C2DE55" w14:textId="0F18A357" w:rsidR="008B3884" w:rsidRPr="00395A2A" w:rsidRDefault="008B3884" w:rsidP="00A84872">
      <w:pPr>
        <w:spacing w:after="0" w:line="240" w:lineRule="auto"/>
        <w:rPr>
          <w:color w:val="683104"/>
          <w:sz w:val="28"/>
          <w:szCs w:val="28"/>
          <w:lang w:val="en-GB"/>
        </w:rPr>
      </w:pPr>
      <w:bookmarkStart w:id="17" w:name="L03S15"/>
      <w:bookmarkEnd w:id="17"/>
      <w:r w:rsidRPr="00395A2A">
        <w:rPr>
          <w:color w:val="683104"/>
          <w:sz w:val="28"/>
          <w:szCs w:val="28"/>
          <w:lang w:val="en-GB"/>
        </w:rPr>
        <w:lastRenderedPageBreak/>
        <w:t>L03S1</w:t>
      </w:r>
      <w:r w:rsidR="00A84872">
        <w:rPr>
          <w:color w:val="683104"/>
          <w:sz w:val="28"/>
          <w:szCs w:val="28"/>
          <w:lang w:val="en-GB"/>
        </w:rPr>
        <w:t>5</w:t>
      </w:r>
    </w:p>
    <w:p w14:paraId="62D81F7E" w14:textId="7FAE2433" w:rsidR="008B3884" w:rsidRPr="00140B79" w:rsidRDefault="006B3826" w:rsidP="00140B79">
      <w:pPr>
        <w:spacing w:after="0" w:line="240" w:lineRule="auto"/>
        <w:jc w:val="center"/>
        <w:rPr>
          <w:b/>
        </w:rPr>
      </w:pPr>
      <w:r>
        <w:rPr>
          <w:noProof/>
        </w:rPr>
        <w:drawing>
          <wp:inline distT="0" distB="0" distL="0" distR="0" wp14:anchorId="09AE3AFD" wp14:editId="5A3A0A68">
            <wp:extent cx="2746800" cy="2059200"/>
            <wp:effectExtent l="0" t="0" r="0" b="0"/>
            <wp:docPr id="13362545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5456"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2746800" cy="2059200"/>
                    </a:xfrm>
                    <a:prstGeom prst="rect">
                      <a:avLst/>
                    </a:prstGeom>
                  </pic:spPr>
                </pic:pic>
              </a:graphicData>
            </a:graphic>
          </wp:inline>
        </w:drawing>
      </w:r>
    </w:p>
    <w:p w14:paraId="183D22F5" w14:textId="77777777" w:rsidR="008B3884" w:rsidRPr="00140B79" w:rsidRDefault="008B3884" w:rsidP="009D763D">
      <w:pPr>
        <w:spacing w:before="100" w:beforeAutospacing="1" w:after="100" w:afterAutospacing="1" w:line="240" w:lineRule="auto"/>
        <w:jc w:val="center"/>
        <w:rPr>
          <w: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77C0810C" w14:textId="77777777" w:rsidTr="00A84872">
        <w:trPr>
          <w:jc w:val="center"/>
        </w:trPr>
        <w:tc>
          <w:tcPr>
            <w:tcW w:w="5102" w:type="dxa"/>
            <w:tcMar>
              <w:top w:w="0" w:type="dxa"/>
              <w:left w:w="108" w:type="dxa"/>
              <w:bottom w:w="0" w:type="dxa"/>
              <w:right w:w="108" w:type="dxa"/>
            </w:tcMar>
          </w:tcPr>
          <w:p w14:paraId="66C80D02" w14:textId="74318496" w:rsidR="00371D1C" w:rsidRDefault="00371D1C" w:rsidP="00371D1C">
            <w:pPr>
              <w:pStyle w:val="Odstavecseseznamem"/>
              <w:widowControl w:val="0"/>
              <w:numPr>
                <w:ilvl w:val="0"/>
                <w:numId w:val="38"/>
              </w:numPr>
              <w:suppressAutoHyphens/>
              <w:autoSpaceDN w:val="0"/>
              <w:spacing w:after="0" w:line="240" w:lineRule="auto"/>
              <w:ind w:left="284" w:hanging="284"/>
              <w:contextualSpacing w:val="0"/>
              <w:textAlignment w:val="baseline"/>
              <w:rPr>
                <w:lang w:val="en-GB"/>
              </w:rPr>
            </w:pPr>
            <w:r w:rsidRPr="00BD735D">
              <w:rPr>
                <w:lang w:val="en-GB"/>
              </w:rPr>
              <w:t xml:space="preserve">Probabilities </w:t>
            </w:r>
            <w:r w:rsidRPr="00F16719">
              <w:rPr>
                <w:lang w:val="en-GB"/>
              </w:rPr>
              <w:t>of a bond’s default that were derived using the previous theoretical model can be called theoretical probabilities</w:t>
            </w:r>
            <w:r w:rsidRPr="00BD735D">
              <w:rPr>
                <w:lang w:val="en-GB"/>
              </w:rPr>
              <w:t xml:space="preserve">. </w:t>
            </w:r>
            <w:r>
              <w:rPr>
                <w:lang w:val="en-GB"/>
              </w:rPr>
              <w:t xml:space="preserve">It is then </w:t>
            </w:r>
            <w:r w:rsidR="00CA13D0">
              <w:rPr>
                <w:lang w:val="en-GB"/>
              </w:rPr>
              <w:t xml:space="preserve">interesting </w:t>
            </w:r>
            <w:r>
              <w:rPr>
                <w:lang w:val="en-GB"/>
              </w:rPr>
              <w:t xml:space="preserve">to contrast them </w:t>
            </w:r>
            <w:r w:rsidRPr="00BD735D">
              <w:rPr>
                <w:lang w:val="en-GB"/>
              </w:rPr>
              <w:t xml:space="preserve">with </w:t>
            </w:r>
            <w:r>
              <w:rPr>
                <w:lang w:val="en-GB"/>
              </w:rPr>
              <w:t xml:space="preserve">the </w:t>
            </w:r>
            <w:r w:rsidRPr="00BD735D">
              <w:rPr>
                <w:lang w:val="en-GB"/>
              </w:rPr>
              <w:t xml:space="preserve">historical probabilities of default of which we </w:t>
            </w:r>
            <w:r>
              <w:rPr>
                <w:lang w:val="en-GB"/>
              </w:rPr>
              <w:t>will</w:t>
            </w:r>
            <w:r w:rsidRPr="00BD735D">
              <w:rPr>
                <w:lang w:val="en-GB"/>
              </w:rPr>
              <w:t xml:space="preserve"> now say more.</w:t>
            </w:r>
          </w:p>
          <w:p w14:paraId="23A7EE2E" w14:textId="60E28168" w:rsidR="00371D1C" w:rsidRPr="00BD735D" w:rsidRDefault="00371D1C" w:rsidP="00371D1C">
            <w:pPr>
              <w:pStyle w:val="Odstavecseseznamem"/>
              <w:widowControl w:val="0"/>
              <w:suppressAutoHyphens/>
              <w:spacing w:after="0" w:line="240" w:lineRule="auto"/>
              <w:ind w:left="284"/>
              <w:rPr>
                <w:lang w:val="en-GB"/>
              </w:rPr>
            </w:pPr>
          </w:p>
          <w:p w14:paraId="7C691620" w14:textId="77777777" w:rsidR="00371D1C" w:rsidRPr="00AC4DC9" w:rsidRDefault="00371D1C" w:rsidP="00371D1C">
            <w:pPr>
              <w:pStyle w:val="Odstavecseseznamem"/>
              <w:widowControl w:val="0"/>
              <w:suppressAutoHyphens/>
              <w:spacing w:after="0" w:line="240" w:lineRule="auto"/>
              <w:ind w:left="397"/>
              <w:rPr>
                <w:lang w:val="en-GB"/>
              </w:rPr>
            </w:pPr>
          </w:p>
          <w:p w14:paraId="42C1F8F9" w14:textId="1E7AF0AF" w:rsidR="00371D1C" w:rsidRPr="00371D1C" w:rsidRDefault="00371D1C" w:rsidP="00371D1C">
            <w:pPr>
              <w:pStyle w:val="Odstavecseseznamem"/>
              <w:widowControl w:val="0"/>
              <w:numPr>
                <w:ilvl w:val="0"/>
                <w:numId w:val="38"/>
              </w:numPr>
              <w:suppressAutoHyphens/>
              <w:autoSpaceDN w:val="0"/>
              <w:spacing w:after="0" w:line="240" w:lineRule="auto"/>
              <w:ind w:left="284" w:hanging="284"/>
              <w:contextualSpacing w:val="0"/>
              <w:textAlignment w:val="baseline"/>
              <w:rPr>
                <w:lang w:val="en-GB"/>
              </w:rPr>
            </w:pPr>
            <w:r w:rsidRPr="00371D1C">
              <w:rPr>
                <w:lang w:val="en-GB"/>
              </w:rPr>
              <w:t>Historical probabilities have their origin, as the name suggests, in empirical observations and evaluations of the frequency with which bonds default during their economic life.</w:t>
            </w:r>
          </w:p>
          <w:p w14:paraId="13676100" w14:textId="46DA5610" w:rsidR="00371D1C" w:rsidRPr="00371D1C" w:rsidRDefault="00371D1C" w:rsidP="00371D1C">
            <w:pPr>
              <w:pStyle w:val="Odstavecseseznamem"/>
              <w:widowControl w:val="0"/>
              <w:numPr>
                <w:ilvl w:val="1"/>
                <w:numId w:val="39"/>
              </w:numPr>
              <w:suppressAutoHyphens/>
              <w:autoSpaceDN w:val="0"/>
              <w:spacing w:after="0" w:line="240" w:lineRule="auto"/>
              <w:ind w:left="709" w:hanging="425"/>
              <w:contextualSpacing w:val="0"/>
              <w:textAlignment w:val="baseline"/>
              <w:rPr>
                <w:lang w:val="en-GB"/>
              </w:rPr>
            </w:pPr>
            <w:r w:rsidRPr="00371D1C">
              <w:rPr>
                <w:lang w:val="en-GB"/>
              </w:rPr>
              <w:t xml:space="preserve">Credit rating agencies, as well as other specialized financial institutions, have gathered rich historical data on what percentage of bonds died before their originally stated maturity. This information can be consolidated in a kind of mortality table, </w:t>
            </w:r>
            <w:proofErr w:type="gramStart"/>
            <w:r w:rsidRPr="00371D1C">
              <w:rPr>
                <w:lang w:val="en-GB"/>
              </w:rPr>
              <w:t>similar to</w:t>
            </w:r>
            <w:proofErr w:type="gramEnd"/>
            <w:r w:rsidRPr="00371D1C">
              <w:rPr>
                <w:lang w:val="en-GB"/>
              </w:rPr>
              <w:t xml:space="preserve"> that shown in this slide.</w:t>
            </w:r>
          </w:p>
          <w:p w14:paraId="00010B87" w14:textId="77777777" w:rsidR="00371D1C" w:rsidRDefault="00371D1C" w:rsidP="00371D1C">
            <w:pPr>
              <w:pStyle w:val="Odstavecseseznamem"/>
              <w:widowControl w:val="0"/>
              <w:numPr>
                <w:ilvl w:val="1"/>
                <w:numId w:val="39"/>
              </w:numPr>
              <w:suppressAutoHyphens/>
              <w:autoSpaceDN w:val="0"/>
              <w:spacing w:after="0" w:line="240" w:lineRule="auto"/>
              <w:ind w:left="709" w:hanging="425"/>
              <w:contextualSpacing w:val="0"/>
              <w:textAlignment w:val="baseline"/>
              <w:rPr>
                <w:lang w:val="en-GB"/>
              </w:rPr>
            </w:pPr>
            <w:r w:rsidRPr="001055C9">
              <w:rPr>
                <w:lang w:val="en-GB"/>
              </w:rPr>
              <w:t>The figures in the table are called</w:t>
            </w:r>
            <w:r>
              <w:rPr>
                <w:lang w:val="en-GB"/>
              </w:rPr>
              <w:t xml:space="preserve"> m</w:t>
            </w:r>
            <w:r w:rsidRPr="001055C9">
              <w:rPr>
                <w:lang w:val="en-GB"/>
              </w:rPr>
              <w:t xml:space="preserve">arginal mortality rates. </w:t>
            </w:r>
            <w:r>
              <w:rPr>
                <w:lang w:val="en-GB"/>
              </w:rPr>
              <w:t xml:space="preserve">They are broken down according to the </w:t>
            </w:r>
            <w:r w:rsidRPr="001055C9">
              <w:rPr>
                <w:lang w:val="en-GB"/>
              </w:rPr>
              <w:t xml:space="preserve">rating with which </w:t>
            </w:r>
            <w:r>
              <w:rPr>
                <w:lang w:val="en-GB"/>
              </w:rPr>
              <w:t xml:space="preserve">a bond was </w:t>
            </w:r>
            <w:r w:rsidRPr="001055C9">
              <w:rPr>
                <w:lang w:val="en-GB"/>
              </w:rPr>
              <w:t xml:space="preserve">issued and </w:t>
            </w:r>
            <w:r>
              <w:rPr>
                <w:lang w:val="en-GB"/>
              </w:rPr>
              <w:t>the age of the bond.</w:t>
            </w:r>
          </w:p>
          <w:p w14:paraId="4323FB4E" w14:textId="77777777" w:rsidR="00371D1C" w:rsidRPr="00A52EB5" w:rsidRDefault="00371D1C" w:rsidP="00371D1C">
            <w:pPr>
              <w:pStyle w:val="Odstavecseseznamem"/>
              <w:widowControl w:val="0"/>
              <w:suppressAutoHyphens/>
              <w:spacing w:after="0" w:line="240" w:lineRule="auto"/>
              <w:ind w:left="709"/>
            </w:pPr>
            <w:r>
              <w:rPr>
                <w:lang w:val="en-GB"/>
              </w:rPr>
              <w:t xml:space="preserve">. . . </w:t>
            </w:r>
            <w:r w:rsidRPr="00A52EB5">
              <w:t>. .</w:t>
            </w:r>
          </w:p>
          <w:p w14:paraId="566CC131" w14:textId="77777777" w:rsidR="00371D1C" w:rsidRDefault="00371D1C" w:rsidP="00371D1C">
            <w:pPr>
              <w:pStyle w:val="Odstavecseseznamem"/>
              <w:widowControl w:val="0"/>
              <w:suppressAutoHyphens/>
              <w:spacing w:after="0" w:line="240" w:lineRule="auto"/>
              <w:ind w:left="709"/>
              <w:rPr>
                <w:lang w:val="en-GB"/>
              </w:rPr>
            </w:pPr>
            <w:r w:rsidRPr="00371D1C">
              <w:rPr>
                <w:lang w:val="en-GB"/>
              </w:rPr>
              <w:t>For example, the circled number 0.1 says that, on average, 10% of all bonds which were issued with a rating of AA, defaulted in the third year of their life. These relative frequencies can be considered as probabilities with which a bond issued with a particular rating will default in any given year of its life.</w:t>
            </w:r>
          </w:p>
          <w:p w14:paraId="6B202E08" w14:textId="77777777" w:rsidR="00371D1C" w:rsidRPr="00371D1C" w:rsidRDefault="00371D1C" w:rsidP="00371D1C">
            <w:pPr>
              <w:pStyle w:val="Odstavecseseznamem"/>
              <w:widowControl w:val="0"/>
              <w:suppressAutoHyphens/>
              <w:spacing w:after="0" w:line="240" w:lineRule="auto"/>
              <w:ind w:left="709"/>
              <w:rPr>
                <w:lang w:val="en-GB"/>
              </w:rPr>
            </w:pPr>
          </w:p>
          <w:p w14:paraId="18FD3496" w14:textId="72992ABA" w:rsidR="00371D1C" w:rsidRPr="00371D1C" w:rsidRDefault="00371D1C" w:rsidP="00371D1C">
            <w:pPr>
              <w:pStyle w:val="Odstavecseseznamem"/>
              <w:widowControl w:val="0"/>
              <w:numPr>
                <w:ilvl w:val="1"/>
                <w:numId w:val="39"/>
              </w:numPr>
              <w:suppressAutoHyphens/>
              <w:autoSpaceDN w:val="0"/>
              <w:spacing w:after="0" w:line="240" w:lineRule="auto"/>
              <w:ind w:left="709" w:hanging="425"/>
              <w:contextualSpacing w:val="0"/>
              <w:textAlignment w:val="baseline"/>
              <w:rPr>
                <w:lang w:val="en-GB"/>
              </w:rPr>
            </w:pPr>
            <w:r w:rsidRPr="00371D1C">
              <w:rPr>
                <w:lang w:val="en-GB"/>
              </w:rPr>
              <w:t xml:space="preserve">If we compare these historical probabilities of default with theoretical probabilities of </w:t>
            </w:r>
            <w:proofErr w:type="gramStart"/>
            <w:r w:rsidRPr="00371D1C">
              <w:rPr>
                <w:lang w:val="en-GB"/>
              </w:rPr>
              <w:t>default</w:t>
            </w:r>
            <w:proofErr w:type="gramEnd"/>
            <w:r w:rsidRPr="00371D1C">
              <w:rPr>
                <w:lang w:val="en-GB"/>
              </w:rPr>
              <w:t xml:space="preserve"> then we find that the theoretical model significantly overestimates the </w:t>
            </w:r>
            <w:r w:rsidRPr="00371D1C">
              <w:rPr>
                <w:lang w:val="en-GB"/>
              </w:rPr>
              <w:lastRenderedPageBreak/>
              <w:t>mortality of bonds compared with empirical evidence.</w:t>
            </w:r>
          </w:p>
          <w:p w14:paraId="44D70CF3" w14:textId="77777777" w:rsidR="00371D1C" w:rsidRPr="00A52EB5" w:rsidRDefault="00371D1C" w:rsidP="00371D1C">
            <w:pPr>
              <w:pStyle w:val="Odstavecseseznamem"/>
              <w:widowControl w:val="0"/>
              <w:suppressAutoHyphens/>
              <w:spacing w:after="0" w:line="240" w:lineRule="auto"/>
              <w:ind w:left="709"/>
            </w:pPr>
            <w:r>
              <w:rPr>
                <w:lang w:val="en-GB"/>
              </w:rPr>
              <w:t xml:space="preserve">. . </w:t>
            </w:r>
            <w:r w:rsidRPr="00A52EB5">
              <w:t>. . .</w:t>
            </w:r>
          </w:p>
          <w:p w14:paraId="3BD9474A" w14:textId="77777777" w:rsidR="00A9744A" w:rsidRDefault="00371D1C" w:rsidP="00371D1C">
            <w:pPr>
              <w:pStyle w:val="Odstavecseseznamem"/>
              <w:widowControl w:val="0"/>
              <w:suppressAutoHyphens/>
              <w:spacing w:after="0" w:line="240" w:lineRule="auto"/>
              <w:ind w:left="709"/>
              <w:rPr>
                <w:lang w:val="en-GB"/>
              </w:rPr>
            </w:pPr>
            <w:r w:rsidRPr="00371D1C">
              <w:rPr>
                <w:lang w:val="en-GB"/>
              </w:rPr>
              <w:t>It is easy to understand what is causing this discrepancy. The model which derives probabilities of a bond’s default from the size of the observed credit spreads is inaccurate in that the entire credit spread is seen as a risk premium whose role is to compensate for the exposure to credit risk. This is obviously an overestimation of the credit risk because a certain portion of the existing spread covers other risks.</w:t>
            </w:r>
          </w:p>
          <w:p w14:paraId="474AE3A6" w14:textId="77777777" w:rsidR="00A9744A" w:rsidRDefault="00A9744A" w:rsidP="00371D1C">
            <w:pPr>
              <w:pStyle w:val="Odstavecseseznamem"/>
              <w:widowControl w:val="0"/>
              <w:suppressAutoHyphens/>
              <w:spacing w:after="0" w:line="240" w:lineRule="auto"/>
              <w:ind w:left="709"/>
              <w:rPr>
                <w:lang w:val="en-GB"/>
              </w:rPr>
            </w:pPr>
            <w:r>
              <w:rPr>
                <w:lang w:val="en-GB"/>
              </w:rPr>
              <w:t>. . . . .</w:t>
            </w:r>
          </w:p>
          <w:p w14:paraId="0918916F" w14:textId="1F0C3292" w:rsidR="00371D1C" w:rsidRPr="00371D1C" w:rsidRDefault="00371D1C" w:rsidP="00371D1C">
            <w:pPr>
              <w:pStyle w:val="Odstavecseseznamem"/>
              <w:widowControl w:val="0"/>
              <w:suppressAutoHyphens/>
              <w:spacing w:after="0" w:line="240" w:lineRule="auto"/>
              <w:ind w:left="709"/>
              <w:rPr>
                <w:lang w:val="en-GB"/>
              </w:rPr>
            </w:pPr>
            <w:r w:rsidRPr="00371D1C">
              <w:rPr>
                <w:lang w:val="en-GB"/>
              </w:rPr>
              <w:t>If we were able to filter out these other influences, the result would be smaller credit spreads, thus the smaller theoretical probabilities of default.</w:t>
            </w:r>
          </w:p>
          <w:p w14:paraId="0E9009EC" w14:textId="77777777" w:rsidR="00371D1C" w:rsidRDefault="00371D1C" w:rsidP="00371D1C">
            <w:pPr>
              <w:pStyle w:val="Odstavecseseznamem"/>
              <w:widowControl w:val="0"/>
              <w:suppressAutoHyphens/>
              <w:spacing w:after="0" w:line="240" w:lineRule="auto"/>
              <w:ind w:left="284"/>
              <w:rPr>
                <w:lang w:val="en-GB"/>
              </w:rPr>
            </w:pPr>
          </w:p>
          <w:p w14:paraId="46D957DC" w14:textId="7FB9F198" w:rsidR="00371D1C" w:rsidRPr="00F16719" w:rsidRDefault="00371D1C" w:rsidP="00371D1C">
            <w:pPr>
              <w:pStyle w:val="Odstavecseseznamem"/>
              <w:widowControl w:val="0"/>
              <w:numPr>
                <w:ilvl w:val="0"/>
                <w:numId w:val="38"/>
              </w:numPr>
              <w:suppressAutoHyphens/>
              <w:autoSpaceDN w:val="0"/>
              <w:spacing w:after="0" w:line="240" w:lineRule="auto"/>
              <w:ind w:left="284" w:hanging="284"/>
              <w:contextualSpacing w:val="0"/>
              <w:textAlignment w:val="baseline"/>
              <w:rPr>
                <w:lang w:val="en-GB"/>
              </w:rPr>
            </w:pPr>
            <w:r w:rsidRPr="00F16719">
              <w:rPr>
                <w:lang w:val="en-GB"/>
              </w:rPr>
              <w:t xml:space="preserve">Marginal mortality rates, which serve as the initial </w:t>
            </w:r>
            <w:r w:rsidR="00122464" w:rsidRPr="00F16719">
              <w:rPr>
                <w:lang w:val="en-GB"/>
              </w:rPr>
              <w:t xml:space="preserve">   </w:t>
            </w:r>
            <w:r w:rsidRPr="00F16719">
              <w:rPr>
                <w:lang w:val="en-GB"/>
              </w:rPr>
              <w:t>data source, can be used to de</w:t>
            </w:r>
            <w:r w:rsidR="00122464" w:rsidRPr="00F16719">
              <w:rPr>
                <w:lang w:val="en-GB"/>
              </w:rPr>
              <w:t xml:space="preserve">fine </w:t>
            </w:r>
            <w:r w:rsidRPr="00F16719">
              <w:rPr>
                <w:lang w:val="en-GB"/>
              </w:rPr>
              <w:t>other analytical concepts.</w:t>
            </w:r>
          </w:p>
          <w:p w14:paraId="1B0C6472" w14:textId="77777777" w:rsidR="00371D1C" w:rsidRPr="00F16719" w:rsidRDefault="00371D1C" w:rsidP="00371D1C">
            <w:pPr>
              <w:pStyle w:val="Odstavecseseznamem"/>
              <w:widowControl w:val="0"/>
              <w:numPr>
                <w:ilvl w:val="1"/>
                <w:numId w:val="40"/>
              </w:numPr>
              <w:suppressAutoHyphens/>
              <w:autoSpaceDN w:val="0"/>
              <w:spacing w:after="0" w:line="240" w:lineRule="auto"/>
              <w:ind w:left="709" w:hanging="425"/>
              <w:contextualSpacing w:val="0"/>
              <w:textAlignment w:val="baseline"/>
              <w:rPr>
                <w:lang w:val="en-GB"/>
              </w:rPr>
            </w:pPr>
            <w:r w:rsidRPr="00F16719">
              <w:rPr>
                <w:lang w:val="en-GB"/>
              </w:rPr>
              <w:t xml:space="preserve">First, we can introduce survival rates. These are probabilities that a bond issued with a given credit rating will not default </w:t>
            </w:r>
            <w:proofErr w:type="gramStart"/>
            <w:r w:rsidRPr="00F16719">
              <w:rPr>
                <w:lang w:val="en-GB"/>
              </w:rPr>
              <w:t>in a given year</w:t>
            </w:r>
            <w:proofErr w:type="gramEnd"/>
            <w:r w:rsidRPr="00F16719">
              <w:rPr>
                <w:lang w:val="en-GB"/>
              </w:rPr>
              <w:t xml:space="preserve"> of its life.</w:t>
            </w:r>
          </w:p>
          <w:p w14:paraId="3DD7373F" w14:textId="2068E1FF" w:rsidR="00AA0D79" w:rsidRDefault="00A652BC" w:rsidP="00AA0D79">
            <w:pPr>
              <w:pStyle w:val="Odstavecseseznamem"/>
              <w:widowControl w:val="0"/>
              <w:numPr>
                <w:ilvl w:val="1"/>
                <w:numId w:val="40"/>
              </w:numPr>
              <w:suppressAutoHyphens/>
              <w:autoSpaceDN w:val="0"/>
              <w:spacing w:after="0" w:line="240" w:lineRule="auto"/>
              <w:ind w:left="709" w:hanging="425"/>
              <w:contextualSpacing w:val="0"/>
              <w:textAlignment w:val="baseline"/>
            </w:pPr>
            <w:r w:rsidRPr="00F16719">
              <w:rPr>
                <w:lang w:val="en-GB"/>
              </w:rPr>
              <w:t xml:space="preserve">We can also calculate cumulative mortality rates. These are probabilities that a bond will default over a given </w:t>
            </w:r>
            <w:proofErr w:type="gramStart"/>
            <w:r w:rsidRPr="00F16719">
              <w:rPr>
                <w:lang w:val="en-GB"/>
              </w:rPr>
              <w:t>period of time</w:t>
            </w:r>
            <w:proofErr w:type="gramEnd"/>
            <w:r w:rsidRPr="00F16719">
              <w:rPr>
                <w:lang w:val="en-GB"/>
              </w:rPr>
              <w:t xml:space="preserve">, spanning several years. Rather than </w:t>
            </w:r>
            <w:proofErr w:type="gramStart"/>
            <w:r w:rsidRPr="00F16719">
              <w:rPr>
                <w:lang w:val="en-GB"/>
              </w:rPr>
              <w:t>in a given year</w:t>
            </w:r>
            <w:proofErr w:type="gramEnd"/>
            <w:r w:rsidRPr="00F16719">
              <w:rPr>
                <w:lang w:val="en-GB"/>
              </w:rPr>
              <w:t>, as is the case with marginal mortality rates.</w:t>
            </w:r>
          </w:p>
        </w:tc>
        <w:tc>
          <w:tcPr>
            <w:tcW w:w="5102" w:type="dxa"/>
            <w:tcMar>
              <w:top w:w="0" w:type="dxa"/>
              <w:left w:w="108" w:type="dxa"/>
              <w:bottom w:w="0" w:type="dxa"/>
              <w:right w:w="108" w:type="dxa"/>
            </w:tcMar>
          </w:tcPr>
          <w:p w14:paraId="4D88015F" w14:textId="7C302886" w:rsidR="00371D1C" w:rsidRDefault="00371D1C" w:rsidP="00371D1C">
            <w:pPr>
              <w:pStyle w:val="Odstavecseseznamem"/>
              <w:widowControl w:val="0"/>
              <w:numPr>
                <w:ilvl w:val="0"/>
                <w:numId w:val="83"/>
              </w:numPr>
              <w:suppressAutoHyphens/>
              <w:autoSpaceDN w:val="0"/>
              <w:spacing w:after="0" w:line="240" w:lineRule="auto"/>
              <w:ind w:left="284" w:hanging="284"/>
              <w:contextualSpacing w:val="0"/>
              <w:textAlignment w:val="baseline"/>
            </w:pPr>
            <w:r>
              <w:lastRenderedPageBreak/>
              <w:t xml:space="preserve">Pravděpodobnosti selhání obligace, které jsme si </w:t>
            </w:r>
            <w:r w:rsidRPr="00F16719">
              <w:t xml:space="preserve">odvodili pomocí předchozího teoretického modelu, </w:t>
            </w:r>
            <w:r w:rsidR="00CA13D0" w:rsidRPr="00F16719">
              <w:t xml:space="preserve">lze </w:t>
            </w:r>
            <w:r w:rsidRPr="00F16719">
              <w:t xml:space="preserve">nazývat teoretickými pravděpodobnostmi. </w:t>
            </w:r>
            <w:r w:rsidR="00CA13D0" w:rsidRPr="00F16719">
              <w:t xml:space="preserve">Zajímavá je potom jejich </w:t>
            </w:r>
            <w:r w:rsidRPr="00F16719">
              <w:t>konfront</w:t>
            </w:r>
            <w:r w:rsidR="00CA13D0" w:rsidRPr="00F16719">
              <w:t xml:space="preserve">ace </w:t>
            </w:r>
            <w:r w:rsidRPr="00F16719">
              <w:t xml:space="preserve">s historickými pravděpodobnostmi, o kterých </w:t>
            </w:r>
            <w:r>
              <w:t>si nyní řekneme něco bližšího.</w:t>
            </w:r>
          </w:p>
          <w:p w14:paraId="75A96BC8" w14:textId="6C8B5C81" w:rsidR="00371D1C" w:rsidRDefault="00371D1C" w:rsidP="00371D1C">
            <w:pPr>
              <w:pStyle w:val="Odstavecseseznamem"/>
              <w:widowControl w:val="0"/>
              <w:suppressAutoHyphens/>
              <w:spacing w:after="0" w:line="240" w:lineRule="auto"/>
              <w:ind w:left="284"/>
            </w:pPr>
          </w:p>
          <w:p w14:paraId="7F98C26D" w14:textId="77777777" w:rsidR="00371D1C" w:rsidRDefault="00371D1C" w:rsidP="00371D1C">
            <w:pPr>
              <w:pStyle w:val="Odstavecseseznamem"/>
              <w:widowControl w:val="0"/>
              <w:numPr>
                <w:ilvl w:val="0"/>
                <w:numId w:val="83"/>
              </w:numPr>
              <w:suppressAutoHyphens/>
              <w:autoSpaceDN w:val="0"/>
              <w:spacing w:after="0" w:line="240" w:lineRule="auto"/>
              <w:ind w:left="284" w:hanging="284"/>
              <w:contextualSpacing w:val="0"/>
              <w:textAlignment w:val="baseline"/>
            </w:pPr>
            <w:r>
              <w:t>Historické pravděpodobnosti mají svůj původ, jak název napovídá, v empirickém pozorování a vyhodnocování četností, s jakými obligace během svého ekonomického života selhávají.</w:t>
            </w:r>
          </w:p>
          <w:p w14:paraId="2267C9A8" w14:textId="77777777" w:rsidR="00371D1C" w:rsidRDefault="00371D1C" w:rsidP="00371D1C">
            <w:pPr>
              <w:pStyle w:val="Odstavecseseznamem"/>
              <w:widowControl w:val="0"/>
              <w:numPr>
                <w:ilvl w:val="1"/>
                <w:numId w:val="84"/>
              </w:numPr>
              <w:suppressAutoHyphens/>
              <w:autoSpaceDN w:val="0"/>
              <w:spacing w:after="0" w:line="240" w:lineRule="auto"/>
              <w:ind w:left="709" w:hanging="425"/>
              <w:contextualSpacing w:val="0"/>
              <w:textAlignment w:val="baseline"/>
            </w:pPr>
            <w:r>
              <w:t>Ratingové agentury, ale i další specializované finanční instituce, nashromáždily bohaté historické záznamy o tom, jaké procento obligací se nedožilo okamžiku své původně stanovené splatnosti. Tyto informace bývají uspořádány do jakési úmrtnostní tabulky, podobné té, jaká je uvedena na tomto snímku.</w:t>
            </w:r>
          </w:p>
          <w:p w14:paraId="02B007D4" w14:textId="77777777" w:rsidR="00371D1C" w:rsidRDefault="00371D1C" w:rsidP="00371D1C">
            <w:pPr>
              <w:pStyle w:val="Odstavecseseznamem"/>
              <w:widowControl w:val="0"/>
              <w:numPr>
                <w:ilvl w:val="1"/>
                <w:numId w:val="84"/>
              </w:numPr>
              <w:suppressAutoHyphens/>
              <w:autoSpaceDN w:val="0"/>
              <w:spacing w:after="0" w:line="240" w:lineRule="auto"/>
              <w:ind w:left="709" w:hanging="425"/>
              <w:contextualSpacing w:val="0"/>
              <w:textAlignment w:val="baseline"/>
            </w:pPr>
            <w:r>
              <w:t>Číselné údaje v tabulce se nazývají mezní míry úmrtnosti. Členěny jsou podle ratingového hodnocení, s jakým byly obligace emitovány, a podle stáří obligace.</w:t>
            </w:r>
          </w:p>
          <w:p w14:paraId="362902AB" w14:textId="77777777" w:rsidR="00371D1C" w:rsidRDefault="00371D1C" w:rsidP="00371D1C">
            <w:pPr>
              <w:pStyle w:val="Odstavecseseznamem"/>
              <w:widowControl w:val="0"/>
              <w:suppressAutoHyphens/>
              <w:spacing w:after="0" w:line="240" w:lineRule="auto"/>
              <w:ind w:left="709"/>
            </w:pPr>
            <w:r>
              <w:t>. . . . .</w:t>
            </w:r>
          </w:p>
          <w:p w14:paraId="5E582BDE" w14:textId="77777777" w:rsidR="00371D1C" w:rsidRDefault="00371D1C" w:rsidP="00371D1C">
            <w:pPr>
              <w:pStyle w:val="Odstavecseseznamem"/>
              <w:widowControl w:val="0"/>
              <w:suppressAutoHyphens/>
              <w:spacing w:after="0" w:line="240" w:lineRule="auto"/>
              <w:ind w:left="709"/>
            </w:pPr>
            <w:r>
              <w:t>Například zakroužkované číslo 0,1 říká, že v průměru 10 % všech obligací, které byly emitovány s ratingem AA, selhalo ve třetím roce svého života. Tyto relativní četnosti můžeme považovat za pravděpodobnosti, s jakou obligace, jež jsou emitovány s příslušným ratingem, selžou v konkrétním roce svého života.</w:t>
            </w:r>
          </w:p>
          <w:p w14:paraId="7797DB02" w14:textId="77777777" w:rsidR="00371D1C" w:rsidRDefault="00371D1C" w:rsidP="00371D1C">
            <w:pPr>
              <w:pStyle w:val="Odstavecseseznamem"/>
              <w:widowControl w:val="0"/>
              <w:numPr>
                <w:ilvl w:val="1"/>
                <w:numId w:val="84"/>
              </w:numPr>
              <w:suppressAutoHyphens/>
              <w:autoSpaceDN w:val="0"/>
              <w:spacing w:after="0" w:line="240" w:lineRule="auto"/>
              <w:ind w:left="709" w:hanging="425"/>
              <w:contextualSpacing w:val="0"/>
              <w:textAlignment w:val="baseline"/>
            </w:pPr>
            <w:r>
              <w:t xml:space="preserve">Porovnáme-li tyto historické pravděpodobnosti selhání s teoretickými pravděpodobnostmi selhaní, pak zjistíme, že teoretický model výrazně nadhodnocuje </w:t>
            </w:r>
            <w:r>
              <w:lastRenderedPageBreak/>
              <w:t>úmrtnost obligací ve srovnání s empirickým svědectvím.</w:t>
            </w:r>
          </w:p>
          <w:p w14:paraId="17B9C321" w14:textId="77777777" w:rsidR="00371D1C" w:rsidRDefault="00371D1C" w:rsidP="00371D1C">
            <w:pPr>
              <w:pStyle w:val="Odstavecseseznamem"/>
              <w:widowControl w:val="0"/>
              <w:suppressAutoHyphens/>
              <w:spacing w:after="0" w:line="240" w:lineRule="auto"/>
              <w:ind w:left="709"/>
            </w:pPr>
            <w:r>
              <w:t xml:space="preserve">. . . . . </w:t>
            </w:r>
          </w:p>
          <w:p w14:paraId="49844FD9" w14:textId="77777777" w:rsidR="00A9744A" w:rsidRDefault="00371D1C" w:rsidP="00371D1C">
            <w:pPr>
              <w:pStyle w:val="Odstavecseseznamem"/>
              <w:widowControl w:val="0"/>
              <w:suppressAutoHyphens/>
              <w:spacing w:after="0" w:line="240" w:lineRule="auto"/>
              <w:ind w:left="709"/>
            </w:pPr>
            <w:r>
              <w:t>Snadno se dovtípíme, co je příčinou této diskrepance. Model, který pravděpodobnost selhání obligace odvozuje z velikosti pozorovaného kreditního rozpětí, je nepřesný tím, že celé kreditní rozpětí považuje za rizikovou přirážku, jejímž úkolem je kompenzovat podstupování kreditního rizika. Tím evidentně nadhodnocuje kreditní riziko, jelikož jistá část existujícího rozpětí pokrývá i jiná rizika.</w:t>
            </w:r>
          </w:p>
          <w:p w14:paraId="5B21A4C7" w14:textId="77777777" w:rsidR="00A9744A" w:rsidRDefault="00A9744A" w:rsidP="00371D1C">
            <w:pPr>
              <w:pStyle w:val="Odstavecseseznamem"/>
              <w:widowControl w:val="0"/>
              <w:suppressAutoHyphens/>
              <w:spacing w:after="0" w:line="240" w:lineRule="auto"/>
              <w:ind w:left="709"/>
            </w:pPr>
            <w:r>
              <w:t>. . . . .</w:t>
            </w:r>
          </w:p>
          <w:p w14:paraId="4C7F95F0" w14:textId="34BB5A22" w:rsidR="00371D1C" w:rsidRPr="001B6162" w:rsidRDefault="00371D1C" w:rsidP="00371D1C">
            <w:pPr>
              <w:pStyle w:val="Odstavecseseznamem"/>
              <w:widowControl w:val="0"/>
              <w:suppressAutoHyphens/>
              <w:spacing w:after="0" w:line="240" w:lineRule="auto"/>
              <w:ind w:left="709"/>
              <w:rPr>
                <w:b/>
              </w:rPr>
            </w:pPr>
            <w:r>
              <w:t>Pokud bychom dovedli tyto jiné vlivy odfiltrovat, výsledkem by byla menší kreditní rozpětí, tudíž i menší teoretické pravděpodobnosti selhání.</w:t>
            </w:r>
          </w:p>
          <w:p w14:paraId="55A806EE" w14:textId="77777777" w:rsidR="00371D1C" w:rsidRPr="001B6162" w:rsidRDefault="00371D1C" w:rsidP="00371D1C">
            <w:pPr>
              <w:widowControl w:val="0"/>
              <w:suppressAutoHyphens/>
              <w:spacing w:after="0" w:line="240" w:lineRule="auto"/>
              <w:rPr>
                <w:b/>
              </w:rPr>
            </w:pPr>
          </w:p>
          <w:p w14:paraId="2A1EC422" w14:textId="388D7793" w:rsidR="00371D1C" w:rsidRDefault="00371D1C" w:rsidP="00371D1C">
            <w:pPr>
              <w:pStyle w:val="Odstavecseseznamem"/>
              <w:widowControl w:val="0"/>
              <w:numPr>
                <w:ilvl w:val="0"/>
                <w:numId w:val="83"/>
              </w:numPr>
              <w:suppressAutoHyphens/>
              <w:autoSpaceDN w:val="0"/>
              <w:spacing w:after="0" w:line="240" w:lineRule="auto"/>
              <w:ind w:left="284" w:hanging="284"/>
              <w:contextualSpacing w:val="0"/>
              <w:textAlignment w:val="baseline"/>
            </w:pPr>
            <w:r w:rsidRPr="001B6162">
              <w:t xml:space="preserve">Mezní míry úmrtnosti, které slouží </w:t>
            </w:r>
            <w:r>
              <w:t xml:space="preserve">jako výchozí datový zdroj, můžeme použít pro </w:t>
            </w:r>
            <w:r w:rsidR="00122464">
              <w:t xml:space="preserve">zavedení </w:t>
            </w:r>
            <w:r>
              <w:t>dalších analytických pojmů.</w:t>
            </w:r>
          </w:p>
          <w:p w14:paraId="795726DD" w14:textId="77777777" w:rsidR="00371D1C" w:rsidRDefault="00371D1C" w:rsidP="00A9744A">
            <w:pPr>
              <w:pStyle w:val="Odstavecseseznamem"/>
              <w:widowControl w:val="0"/>
              <w:numPr>
                <w:ilvl w:val="1"/>
                <w:numId w:val="85"/>
              </w:numPr>
              <w:suppressAutoHyphens/>
              <w:autoSpaceDN w:val="0"/>
              <w:spacing w:after="0" w:line="240" w:lineRule="auto"/>
              <w:contextualSpacing w:val="0"/>
              <w:textAlignment w:val="baseline"/>
            </w:pPr>
            <w:r>
              <w:t>Předně můžeme zavést míry přežití. To jsou pravděpodobnosti, že obligace emitovaná s příslušným ratingem neselže v daném roce svého života.</w:t>
            </w:r>
          </w:p>
          <w:p w14:paraId="2FCA1CD2" w14:textId="01DD391C" w:rsidR="008B3884" w:rsidRPr="00AA0D79" w:rsidRDefault="00AA0D79" w:rsidP="00AA0D79">
            <w:pPr>
              <w:pStyle w:val="Odstavecseseznamem"/>
              <w:widowControl w:val="0"/>
              <w:numPr>
                <w:ilvl w:val="1"/>
                <w:numId w:val="85"/>
              </w:numPr>
              <w:suppressAutoHyphens/>
              <w:autoSpaceDN w:val="0"/>
              <w:spacing w:after="0" w:line="240" w:lineRule="auto"/>
              <w:contextualSpacing w:val="0"/>
              <w:textAlignment w:val="baseline"/>
              <w:rPr>
                <w:lang w:val="en-GB"/>
              </w:rPr>
            </w:pPr>
            <w:r>
              <w:t>M</w:t>
            </w:r>
            <w:r w:rsidR="00371D1C">
              <w:t>ůžeme také spočítat kumulativní míry úmrtnosti. To jsou pravděpodobnosti, že obligace selže během daného časového</w:t>
            </w:r>
            <w:r>
              <w:t xml:space="preserve"> úseku pokrývajícího více let. </w:t>
            </w:r>
            <w:r w:rsidR="00A652BC">
              <w:t>A n</w:t>
            </w:r>
            <w:r w:rsidR="00371D1C">
              <w:t xml:space="preserve">ikoli </w:t>
            </w:r>
            <w:r w:rsidR="00A652BC">
              <w:t>v </w:t>
            </w:r>
            <w:r>
              <w:t>dané</w:t>
            </w:r>
            <w:r w:rsidR="00A652BC">
              <w:t xml:space="preserve">m </w:t>
            </w:r>
            <w:r>
              <w:t>ro</w:t>
            </w:r>
            <w:r w:rsidR="00A652BC">
              <w:t>ce</w:t>
            </w:r>
            <w:r w:rsidR="00371D1C">
              <w:t>, jak tak činí mezní míry úmrtnosti</w:t>
            </w:r>
            <w:r>
              <w:t>.</w:t>
            </w:r>
          </w:p>
        </w:tc>
      </w:tr>
    </w:tbl>
    <w:p w14:paraId="758A47CB" w14:textId="77777777" w:rsidR="001B6162" w:rsidRDefault="008B3884">
      <w:pPr>
        <w:rPr>
          <w:b/>
          <w:color w:val="0070C0"/>
          <w:sz w:val="28"/>
          <w:szCs w:val="28"/>
        </w:rPr>
        <w:sectPr w:rsidR="001B6162" w:rsidSect="00AC7505">
          <w:headerReference w:type="default" r:id="rId54"/>
          <w:pgSz w:w="11906" w:h="16838"/>
          <w:pgMar w:top="1418" w:right="851" w:bottom="1418" w:left="851" w:header="57" w:footer="624" w:gutter="0"/>
          <w:cols w:space="708"/>
          <w:docGrid w:linePitch="360"/>
        </w:sectPr>
      </w:pPr>
      <w:r>
        <w:rPr>
          <w:b/>
          <w:color w:val="0070C0"/>
          <w:sz w:val="28"/>
          <w:szCs w:val="28"/>
        </w:rPr>
        <w:lastRenderedPageBreak/>
        <w:br w:type="page"/>
      </w:r>
    </w:p>
    <w:p w14:paraId="114F9207" w14:textId="17FC8F96" w:rsidR="008B3884" w:rsidRPr="00275BAF" w:rsidRDefault="008B3884" w:rsidP="009E4F72">
      <w:pPr>
        <w:spacing w:after="0" w:line="240" w:lineRule="auto"/>
        <w:rPr>
          <w:color w:val="683104"/>
          <w:sz w:val="28"/>
          <w:szCs w:val="28"/>
          <w:lang w:val="en-GB"/>
        </w:rPr>
      </w:pPr>
      <w:bookmarkStart w:id="18" w:name="L03S16"/>
      <w:bookmarkEnd w:id="18"/>
      <w:r w:rsidRPr="00275BAF">
        <w:rPr>
          <w:color w:val="683104"/>
          <w:sz w:val="28"/>
          <w:szCs w:val="28"/>
          <w:lang w:val="en-GB"/>
        </w:rPr>
        <w:lastRenderedPageBreak/>
        <w:t>L03S1</w:t>
      </w:r>
      <w:r w:rsidR="009E4F72">
        <w:rPr>
          <w:color w:val="683104"/>
          <w:sz w:val="28"/>
          <w:szCs w:val="28"/>
          <w:lang w:val="en-GB"/>
        </w:rPr>
        <w:t>6</w:t>
      </w:r>
    </w:p>
    <w:p w14:paraId="34A1C7EC" w14:textId="68BFD13B" w:rsidR="008B3884" w:rsidRPr="001B6162" w:rsidRDefault="006B3826" w:rsidP="00140B79">
      <w:pPr>
        <w:spacing w:after="0" w:line="240" w:lineRule="auto"/>
        <w:jc w:val="center"/>
        <w:rPr>
          <w:bCs/>
        </w:rPr>
      </w:pPr>
      <w:r>
        <w:rPr>
          <w:noProof/>
        </w:rPr>
        <w:drawing>
          <wp:inline distT="0" distB="0" distL="0" distR="0" wp14:anchorId="1A569E6F" wp14:editId="1B856D53">
            <wp:extent cx="2746800" cy="2059200"/>
            <wp:effectExtent l="0" t="0" r="0" b="0"/>
            <wp:docPr id="195194832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48328"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2746800" cy="2059200"/>
                    </a:xfrm>
                    <a:prstGeom prst="rect">
                      <a:avLst/>
                    </a:prstGeom>
                  </pic:spPr>
                </pic:pic>
              </a:graphicData>
            </a:graphic>
          </wp:inline>
        </w:drawing>
      </w:r>
    </w:p>
    <w:p w14:paraId="3D7F771C" w14:textId="77777777" w:rsidR="008B3884" w:rsidRPr="001B6162" w:rsidRDefault="008B3884" w:rsidP="00140B79">
      <w:pPr>
        <w:spacing w:before="100" w:beforeAutospacing="1" w:after="100" w:afterAutospacing="1" w:line="240" w:lineRule="auto"/>
        <w:jc w:val="center"/>
        <w:rPr>
          <w:bCs/>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B3884" w14:paraId="323AB173" w14:textId="77777777" w:rsidTr="009E4F72">
        <w:trPr>
          <w:jc w:val="center"/>
        </w:trPr>
        <w:tc>
          <w:tcPr>
            <w:tcW w:w="5102" w:type="dxa"/>
            <w:tcMar>
              <w:top w:w="0" w:type="dxa"/>
              <w:left w:w="108" w:type="dxa"/>
              <w:bottom w:w="0" w:type="dxa"/>
              <w:right w:w="108" w:type="dxa"/>
            </w:tcMar>
          </w:tcPr>
          <w:p w14:paraId="665B84B8" w14:textId="77777777" w:rsidR="009E4F72" w:rsidRDefault="009E4F72" w:rsidP="009E4F72">
            <w:pPr>
              <w:pStyle w:val="Odstavecseseznamem"/>
              <w:widowControl w:val="0"/>
              <w:suppressAutoHyphens/>
              <w:autoSpaceDN w:val="0"/>
              <w:spacing w:after="0" w:line="240" w:lineRule="auto"/>
              <w:ind w:left="0"/>
              <w:contextualSpacing w:val="0"/>
              <w:textAlignment w:val="baseline"/>
              <w:rPr>
                <w:lang w:val="en-GB"/>
              </w:rPr>
            </w:pPr>
            <w:r w:rsidRPr="007703FE">
              <w:rPr>
                <w:lang w:val="en-GB"/>
              </w:rPr>
              <w:t>That</w:t>
            </w:r>
            <w:r>
              <w:rPr>
                <w:lang w:val="en-GB"/>
              </w:rPr>
              <w:t>’</w:t>
            </w:r>
            <w:r w:rsidRPr="007703FE">
              <w:rPr>
                <w:lang w:val="en-GB"/>
              </w:rPr>
              <w:t xml:space="preserve">s all for today.  </w:t>
            </w:r>
            <w:r>
              <w:rPr>
                <w:lang w:val="en-GB"/>
              </w:rPr>
              <w:t>Are you overwhelmed</w:t>
            </w:r>
            <w:r w:rsidRPr="007703FE">
              <w:rPr>
                <w:lang w:val="en-GB"/>
              </w:rPr>
              <w:t xml:space="preserve"> by the constant flow of new information? </w:t>
            </w:r>
            <w:r>
              <w:rPr>
                <w:lang w:val="en-GB"/>
              </w:rPr>
              <w:t>W</w:t>
            </w:r>
            <w:r w:rsidRPr="007703FE">
              <w:rPr>
                <w:lang w:val="en-GB"/>
              </w:rPr>
              <w:t xml:space="preserve">ould you like to swap </w:t>
            </w:r>
            <w:r>
              <w:rPr>
                <w:lang w:val="en-GB"/>
              </w:rPr>
              <w:t>it</w:t>
            </w:r>
            <w:r w:rsidRPr="007703FE">
              <w:rPr>
                <w:lang w:val="en-GB"/>
              </w:rPr>
              <w:t xml:space="preserve"> for </w:t>
            </w:r>
            <w:r>
              <w:rPr>
                <w:lang w:val="en-GB"/>
              </w:rPr>
              <w:t xml:space="preserve">listening to </w:t>
            </w:r>
            <w:r w:rsidRPr="007703FE">
              <w:rPr>
                <w:lang w:val="en-GB"/>
              </w:rPr>
              <w:t xml:space="preserve">real </w:t>
            </w:r>
            <w:r>
              <w:rPr>
                <w:lang w:val="en-GB"/>
              </w:rPr>
              <w:t>ocean</w:t>
            </w:r>
            <w:r w:rsidRPr="007703FE">
              <w:rPr>
                <w:lang w:val="en-GB"/>
              </w:rPr>
              <w:t xml:space="preserve"> waves </w:t>
            </w:r>
            <w:r>
              <w:rPr>
                <w:lang w:val="en-GB"/>
              </w:rPr>
              <w:t xml:space="preserve">in the picturesque </w:t>
            </w:r>
            <w:r w:rsidRPr="00C7019A">
              <w:rPr>
                <w:lang w:val="en-GB"/>
              </w:rPr>
              <w:t>accompaniment</w:t>
            </w:r>
            <w:r>
              <w:rPr>
                <w:lang w:val="en-GB"/>
              </w:rPr>
              <w:t xml:space="preserve"> of </w:t>
            </w:r>
            <w:r w:rsidRPr="007703FE">
              <w:rPr>
                <w:lang w:val="en-GB"/>
              </w:rPr>
              <w:t>s</w:t>
            </w:r>
            <w:r>
              <w:rPr>
                <w:lang w:val="en-GB"/>
              </w:rPr>
              <w:t xml:space="preserve">creeching </w:t>
            </w:r>
            <w:r w:rsidRPr="007703FE">
              <w:rPr>
                <w:lang w:val="en-GB"/>
              </w:rPr>
              <w:t xml:space="preserve">seagulls? Then be thankful for </w:t>
            </w:r>
            <w:r>
              <w:rPr>
                <w:lang w:val="en-GB"/>
              </w:rPr>
              <w:t xml:space="preserve">the </w:t>
            </w:r>
            <w:r w:rsidRPr="007703FE">
              <w:rPr>
                <w:lang w:val="en-GB"/>
              </w:rPr>
              <w:t xml:space="preserve">sounds that are </w:t>
            </w:r>
            <w:r>
              <w:rPr>
                <w:lang w:val="en-GB"/>
              </w:rPr>
              <w:t>now</w:t>
            </w:r>
            <w:r w:rsidRPr="007703FE">
              <w:rPr>
                <w:lang w:val="en-GB"/>
              </w:rPr>
              <w:t xml:space="preserve"> coming from your speakers. However, </w:t>
            </w:r>
            <w:r>
              <w:rPr>
                <w:lang w:val="en-GB"/>
              </w:rPr>
              <w:t xml:space="preserve">you should </w:t>
            </w:r>
            <w:r w:rsidRPr="007703FE">
              <w:rPr>
                <w:lang w:val="en-GB"/>
              </w:rPr>
              <w:t xml:space="preserve">postpone preparations for </w:t>
            </w:r>
            <w:r>
              <w:rPr>
                <w:lang w:val="en-GB"/>
              </w:rPr>
              <w:t xml:space="preserve">a </w:t>
            </w:r>
            <w:r w:rsidRPr="007703FE">
              <w:rPr>
                <w:lang w:val="en-GB"/>
              </w:rPr>
              <w:t xml:space="preserve">holiday </w:t>
            </w:r>
            <w:r>
              <w:rPr>
                <w:lang w:val="en-GB"/>
              </w:rPr>
              <w:t xml:space="preserve">by </w:t>
            </w:r>
            <w:r w:rsidRPr="007703FE">
              <w:rPr>
                <w:lang w:val="en-GB"/>
              </w:rPr>
              <w:t xml:space="preserve">the sea </w:t>
            </w:r>
            <w:r>
              <w:rPr>
                <w:lang w:val="en-GB"/>
              </w:rPr>
              <w:t xml:space="preserve">if there is still </w:t>
            </w:r>
            <w:r w:rsidRPr="007703FE">
              <w:rPr>
                <w:lang w:val="en-GB"/>
              </w:rPr>
              <w:t xml:space="preserve">a lot </w:t>
            </w:r>
            <w:r>
              <w:rPr>
                <w:lang w:val="en-GB"/>
              </w:rPr>
              <w:t>for you to absorb in your brains.</w:t>
            </w:r>
          </w:p>
          <w:p w14:paraId="1FC3D187" w14:textId="77777777" w:rsidR="009E4F72" w:rsidRDefault="009E4F72" w:rsidP="009E4F72">
            <w:pPr>
              <w:pStyle w:val="Odstavecseseznamem"/>
              <w:widowControl w:val="0"/>
              <w:suppressAutoHyphens/>
              <w:autoSpaceDN w:val="0"/>
              <w:spacing w:after="0" w:line="240" w:lineRule="auto"/>
              <w:ind w:left="0"/>
              <w:contextualSpacing w:val="0"/>
              <w:textAlignment w:val="baseline"/>
              <w:rPr>
                <w:lang w:val="en-GB"/>
              </w:rPr>
            </w:pPr>
            <w:r>
              <w:rPr>
                <w:lang w:val="en-GB"/>
              </w:rPr>
              <w:t>. . . . .</w:t>
            </w:r>
          </w:p>
          <w:p w14:paraId="5E0946DC" w14:textId="20BBC745" w:rsidR="008B3884" w:rsidRDefault="009E4F72" w:rsidP="009B0D81">
            <w:pPr>
              <w:pStyle w:val="Odstavecseseznamem"/>
              <w:widowControl w:val="0"/>
              <w:suppressAutoHyphens/>
              <w:autoSpaceDN w:val="0"/>
              <w:spacing w:after="0" w:line="240" w:lineRule="auto"/>
              <w:ind w:left="0"/>
              <w:contextualSpacing w:val="0"/>
              <w:textAlignment w:val="baseline"/>
            </w:pPr>
            <w:r>
              <w:rPr>
                <w:lang w:val="en-GB"/>
              </w:rPr>
              <w:t xml:space="preserve">Enjoy the rest of your </w:t>
            </w:r>
            <w:r w:rsidRPr="007703FE">
              <w:rPr>
                <w:lang w:val="en-GB"/>
              </w:rPr>
              <w:t>day.</w:t>
            </w:r>
          </w:p>
        </w:tc>
        <w:tc>
          <w:tcPr>
            <w:tcW w:w="5102" w:type="dxa"/>
            <w:tcMar>
              <w:top w:w="0" w:type="dxa"/>
              <w:left w:w="108" w:type="dxa"/>
              <w:bottom w:w="0" w:type="dxa"/>
              <w:right w:w="108" w:type="dxa"/>
            </w:tcMar>
          </w:tcPr>
          <w:p w14:paraId="100C67DB" w14:textId="619B75CC" w:rsidR="009E4F72" w:rsidRDefault="009E4F72" w:rsidP="009E4F72">
            <w:pPr>
              <w:pStyle w:val="Odstavecseseznamem"/>
              <w:widowControl w:val="0"/>
              <w:suppressAutoHyphens/>
              <w:autoSpaceDN w:val="0"/>
              <w:spacing w:after="0" w:line="240" w:lineRule="auto"/>
              <w:ind w:left="0"/>
              <w:contextualSpacing w:val="0"/>
              <w:textAlignment w:val="baseline"/>
            </w:pPr>
            <w:r>
              <w:t>Tak to by bylo pro dnešek všechno. Cítíte se být vyčerpáni neustálým přílivem nových informací? A rádi byste to vyměnili za </w:t>
            </w:r>
            <w:r w:rsidRPr="009E4F72">
              <w:rPr>
                <w:lang w:val="en-GB"/>
              </w:rPr>
              <w:t>naslouchání</w:t>
            </w:r>
            <w:r>
              <w:t xml:space="preserve"> skutečnému přílivu mořských vln v malebném doprovodu pištících mořských racků? Pak vezměte zavděk zvuky, které se právě linou z vašeho reproduktoru. Stále se však ještě nechystejte na dovolenou k moři, je-li toho ještě hodně, co musíte vstřebat do svých mozkových závitů.</w:t>
            </w:r>
          </w:p>
          <w:p w14:paraId="4F6958B9" w14:textId="29DC91FA" w:rsidR="009E4F72" w:rsidRDefault="009E4F72" w:rsidP="009E4F72">
            <w:pPr>
              <w:pStyle w:val="Odstavecseseznamem"/>
              <w:widowControl w:val="0"/>
              <w:suppressAutoHyphens/>
              <w:autoSpaceDN w:val="0"/>
              <w:spacing w:after="0" w:line="240" w:lineRule="auto"/>
              <w:ind w:left="0"/>
              <w:contextualSpacing w:val="0"/>
              <w:textAlignment w:val="baseline"/>
            </w:pPr>
            <w:r>
              <w:t>. . . . .</w:t>
            </w:r>
          </w:p>
          <w:p w14:paraId="24F05006" w14:textId="177D9DDB" w:rsidR="008B3884" w:rsidRDefault="009E4F72" w:rsidP="009E4F72">
            <w:pPr>
              <w:pStyle w:val="Odstavecseseznamem"/>
              <w:widowControl w:val="0"/>
              <w:suppressAutoHyphens/>
              <w:autoSpaceDN w:val="0"/>
              <w:spacing w:after="0" w:line="240" w:lineRule="auto"/>
              <w:ind w:left="0"/>
              <w:contextualSpacing w:val="0"/>
              <w:textAlignment w:val="baseline"/>
              <w:rPr>
                <w:lang w:val="en-GB"/>
              </w:rPr>
            </w:pPr>
            <w:r>
              <w:t>Přeji hezký zbytek dne.</w:t>
            </w:r>
          </w:p>
        </w:tc>
      </w:tr>
    </w:tbl>
    <w:p w14:paraId="325660F8" w14:textId="77777777" w:rsidR="00EC52E9" w:rsidRDefault="00EC52E9" w:rsidP="001B6162">
      <w:pPr>
        <w:jc w:val="center"/>
      </w:pPr>
    </w:p>
    <w:sectPr w:rsidR="00EC52E9" w:rsidSect="00AC7505">
      <w:headerReference w:type="default" r:id="rId57"/>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003193" w14:textId="77777777" w:rsidR="008419FD" w:rsidRDefault="008419FD" w:rsidP="00A976E5">
      <w:pPr>
        <w:spacing w:after="0" w:line="240" w:lineRule="auto"/>
      </w:pPr>
      <w:r>
        <w:separator/>
      </w:r>
    </w:p>
  </w:endnote>
  <w:endnote w:type="continuationSeparator" w:id="0">
    <w:p w14:paraId="703B100E" w14:textId="77777777" w:rsidR="008419FD" w:rsidRDefault="008419FD" w:rsidP="00A97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3531F" w14:textId="77777777" w:rsidR="00866C02" w:rsidRDefault="00866C02" w:rsidP="0021752C">
    <w:pPr>
      <w:pStyle w:val="Zpat"/>
      <w:tabs>
        <w:tab w:val="clear" w:pos="4536"/>
        <w:tab w:val="clear" w:pos="9072"/>
        <w:tab w:val="left" w:pos="1214"/>
      </w:tabs>
    </w:pPr>
    <w:r>
      <w:rPr>
        <w:noProof/>
        <w:lang w:eastAsia="cs-CZ"/>
      </w:rPr>
      <mc:AlternateContent>
        <mc:Choice Requires="wps">
          <w:drawing>
            <wp:anchor distT="0" distB="0" distL="114300" distR="114300" simplePos="0" relativeHeight="251819008" behindDoc="0" locked="0" layoutInCell="1" allowOverlap="1" wp14:anchorId="637C5F50" wp14:editId="2610D06C">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9D9831A" id="Obdélník 29" o:spid="_x0000_s1026" style="position:absolute;margin-left:15.6pt;margin-top:789.85pt;width:564.65pt;height:9.65pt;z-index:2518190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" fillcolor="black [3213]" stroked="f" strokeweight="2pt">
              <w10:wrap anchorx="margin" anchory="margin"/>
            </v:rect>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3050E7" w14:textId="77777777" w:rsidR="008419FD" w:rsidRDefault="008419FD" w:rsidP="00A976E5">
      <w:pPr>
        <w:spacing w:after="0" w:line="240" w:lineRule="auto"/>
      </w:pPr>
      <w:r>
        <w:separator/>
      </w:r>
    </w:p>
  </w:footnote>
  <w:footnote w:type="continuationSeparator" w:id="0">
    <w:p w14:paraId="38056FAB" w14:textId="77777777" w:rsidR="008419FD" w:rsidRDefault="008419FD" w:rsidP="00A976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8195640"/>
      <w:docPartObj>
        <w:docPartGallery w:val="Page Numbers (Top of Page)"/>
        <w:docPartUnique/>
      </w:docPartObj>
    </w:sdtPr>
    <w:sdtEndPr>
      <w:rPr>
        <w:b/>
        <w:color w:val="FFFFFF" w:themeColor="background1"/>
      </w:rPr>
    </w:sdtEndPr>
    <w:sdtContent>
      <w:p w14:paraId="4B88C233" w14:textId="77777777" w:rsidR="00866C02" w:rsidRDefault="00866C02">
        <w:pPr>
          <w:pStyle w:val="Zhlav"/>
          <w:jc w:val="right"/>
        </w:pPr>
      </w:p>
      <w:p w14:paraId="588EF7B1" w14:textId="77777777" w:rsidR="00866C02" w:rsidRDefault="00866C02" w:rsidP="00286340">
        <w:pPr>
          <w:pStyle w:val="Zhlav"/>
          <w:ind w:left="-567"/>
          <w:jc w:val="right"/>
        </w:pPr>
        <w:r>
          <w:rPr>
            <w:b/>
            <w:noProof/>
            <w:color w:val="FFFFFF" w:themeColor="background1"/>
            <w:lang w:eastAsia="cs-CZ"/>
          </w:rPr>
          <mc:AlternateContent>
            <mc:Choice Requires="wps">
              <w:drawing>
                <wp:anchor distT="0" distB="0" distL="114300" distR="114300" simplePos="0" relativeHeight="251680767" behindDoc="0" locked="0" layoutInCell="1" allowOverlap="1" wp14:anchorId="448239D8" wp14:editId="52F1DF72">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52D1EBD" id="Přímá spojnice 28" o:spid="_x0000_s1026" style="position:absolute;z-index:2516807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page"/>
                </v:line>
              </w:pict>
            </mc:Fallback>
          </mc:AlternateContent>
        </w:r>
        <w:r w:rsidRPr="0021752C">
          <w:rPr>
            <w:b/>
            <w:noProof/>
            <w:color w:val="FFFFFF" w:themeColor="background1"/>
            <w:lang w:eastAsia="cs-CZ"/>
          </w:rPr>
          <mc:AlternateContent>
            <mc:Choice Requires="wps">
              <w:drawing>
                <wp:anchor distT="0" distB="0" distL="114300" distR="114300" simplePos="0" relativeHeight="251723776" behindDoc="0" locked="0" layoutInCell="1" allowOverlap="1" wp14:anchorId="2415F94C" wp14:editId="7A09AD20">
                  <wp:simplePos x="0" y="0"/>
                  <wp:positionH relativeFrom="page">
                    <wp:posOffset>540385</wp:posOffset>
                  </wp:positionH>
                  <wp:positionV relativeFrom="page">
                    <wp:posOffset>342265</wp:posOffset>
                  </wp:positionV>
                  <wp:extent cx="3232800" cy="302400"/>
                  <wp:effectExtent l="0" t="0" r="5715" b="254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14CA0E4" w14:textId="77777777" w:rsidR="00866C02" w:rsidRPr="00454089" w:rsidRDefault="00866C02" w:rsidP="00A162D3">
                              <w:pPr>
                                <w:rPr>
                                  <w:b/>
                                  <w:color w:val="FFFFFF" w:themeColor="background1"/>
                                  <w:sz w:val="24"/>
                                  <w:szCs w:val="24"/>
                                  <w:lang w:val="en-GB"/>
                                </w:rPr>
                              </w:pPr>
                              <w:r>
                                <w:rPr>
                                  <w:b/>
                                  <w:color w:val="FFFFFF" w:themeColor="background1"/>
                                  <w:sz w:val="24"/>
                                  <w:szCs w:val="24"/>
                                  <w:lang w:val="en-GB"/>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15F94C" id="_x0000_t202" coordsize="21600,21600" o:spt="202" path="m,l,21600r21600,l21600,xe">
                  <v:stroke joinstyle="miter"/>
                  <v:path gradientshapeok="t" o:connecttype="rect"/>
                </v:shapetype>
                <v:shape id="Textové pole 2" o:spid="_x0000_s1026" type="#_x0000_t202" style="position:absolute;left:0;text-align:left;margin-left:42.55pt;margin-top:26.95pt;width:254.55pt;height:23.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3p0DwIAAPI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" fillcolor="#f8a968" stroked="f">
                  <v:textbox inset="0">
                    <w:txbxContent>
                      <w:p w14:paraId="114CA0E4" w14:textId="77777777" w:rsidR="00866C02" w:rsidRPr="00454089" w:rsidRDefault="00866C02" w:rsidP="00A162D3">
                        <w:pPr>
                          <w:rPr>
                            <w:b/>
                            <w:color w:val="FFFFFF" w:themeColor="background1"/>
                            <w:sz w:val="24"/>
                            <w:szCs w:val="24"/>
                            <w:lang w:val="en-GB"/>
                          </w:rPr>
                        </w:pPr>
                        <w:r>
                          <w:rPr>
                            <w:b/>
                            <w:color w:val="FFFFFF" w:themeColor="background1"/>
                            <w:sz w:val="24"/>
                            <w:szCs w:val="24"/>
                            <w:lang w:val="en-GB"/>
                          </w:rPr>
                          <w:t>TALKING SLIDES</w:t>
                        </w:r>
                      </w:p>
                    </w:txbxContent>
                  </v:textbox>
                  <w10:wrap anchorx="page" anchory="page"/>
                </v:shape>
              </w:pict>
            </mc:Fallback>
          </mc:AlternateContent>
        </w:r>
        <w:r>
          <w:rPr>
            <w:noProof/>
            <w:lang w:eastAsia="cs-CZ"/>
          </w:rPr>
          <mc:AlternateContent>
            <mc:Choice Requires="wps">
              <w:drawing>
                <wp:anchor distT="0" distB="0" distL="114300" distR="114300" simplePos="0" relativeHeight="251681792" behindDoc="0" locked="0" layoutInCell="1" allowOverlap="1" wp14:anchorId="6043A0A1" wp14:editId="1D763202">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9538C" id="Obdélník 26" o:spid="_x0000_s1026" style="position:absolute;margin-left:15.6pt;margin-top:20.15pt;width:564.65pt;height:32.6pt;z-index:251681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FC120FB" w14:textId="77777777" w:rsidR="00866C02" w:rsidRPr="00286340" w:rsidRDefault="00866C0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83840" behindDoc="0" locked="0" layoutInCell="1" allowOverlap="1" wp14:anchorId="5A693152" wp14:editId="30A9A3C7">
                  <wp:simplePos x="0" y="0"/>
                  <wp:positionH relativeFrom="leftMargin">
                    <wp:posOffset>7350125</wp:posOffset>
                  </wp:positionH>
                  <wp:positionV relativeFrom="topMargin">
                    <wp:posOffset>499745</wp:posOffset>
                  </wp:positionV>
                  <wp:extent cx="0" cy="9576000"/>
                  <wp:effectExtent l="0" t="0" r="3810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8E0D1F7" id="Přímá spojnice 299" o:spid="_x0000_s1026" style="position:absolute;z-index:251683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35pt" to="578.75pt,7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" strokecolor="#f8a968" strokeweight="1.25pt">
                  <w10:wrap anchorx="margin" anchory="margin"/>
                </v:line>
              </w:pict>
            </mc:Fallback>
          </mc:AlternateContent>
        </w:r>
      </w:p>
    </w:sdtContent>
  </w:sdt>
  <w:p w14:paraId="2F1B3BAA" w14:textId="77777777" w:rsidR="00866C02" w:rsidRDefault="00866C02">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1611428"/>
      <w:docPartObj>
        <w:docPartGallery w:val="Page Numbers (Top of Page)"/>
        <w:docPartUnique/>
      </w:docPartObj>
    </w:sdtPr>
    <w:sdtEndPr>
      <w:rPr>
        <w:b/>
        <w:color w:val="FFFFFF" w:themeColor="background1"/>
      </w:rPr>
    </w:sdtEndPr>
    <w:sdtContent>
      <w:p w14:paraId="07880C07" w14:textId="77777777" w:rsidR="00540880" w:rsidRDefault="00540880">
        <w:pPr>
          <w:pStyle w:val="Zhlav"/>
          <w:jc w:val="right"/>
        </w:pPr>
      </w:p>
      <w:p w14:paraId="09420DC9" w14:textId="77777777" w:rsidR="00540880" w:rsidRDefault="0054088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59616" behindDoc="0" locked="0" layoutInCell="1" allowOverlap="1" wp14:anchorId="0BD7292D" wp14:editId="585359AB">
                  <wp:simplePos x="0" y="0"/>
                  <wp:positionH relativeFrom="page">
                    <wp:posOffset>541020</wp:posOffset>
                  </wp:positionH>
                  <wp:positionV relativeFrom="page">
                    <wp:posOffset>342265</wp:posOffset>
                  </wp:positionV>
                  <wp:extent cx="3232800" cy="302400"/>
                  <wp:effectExtent l="0" t="0" r="5715" b="2540"/>
                  <wp:wrapNone/>
                  <wp:docPr id="45739680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C44F799" w14:textId="65878AAA" w:rsidR="00540880" w:rsidRPr="00454089" w:rsidRDefault="009C2B49" w:rsidP="00FE0B60">
                              <w:pPr>
                                <w:rPr>
                                  <w:b/>
                                  <w:color w:val="FFFFFF" w:themeColor="background1"/>
                                  <w:sz w:val="24"/>
                                  <w:szCs w:val="24"/>
                                  <w:lang w:val="en-GB"/>
                                </w:rPr>
                              </w:pPr>
                              <w:r>
                                <w:rPr>
                                  <w:b/>
                                  <w:color w:val="FFFFFF" w:themeColor="background1"/>
                                  <w:sz w:val="24"/>
                                  <w:szCs w:val="24"/>
                                  <w:lang w:val="en-GB"/>
                                </w:rPr>
                                <w:t xml:space="preserve">Immunisation </w:t>
                              </w:r>
                              <w:r w:rsidRPr="009C2B49">
                                <w:rPr>
                                  <w:b/>
                                  <w:color w:val="FFFFFF" w:themeColor="background1"/>
                                  <w:sz w:val="24"/>
                                  <w:szCs w:val="24"/>
                                  <w:lang w:val="en-GB"/>
                                </w:rPr>
                                <w:t>–</w:t>
                              </w:r>
                              <w:r>
                                <w:rPr>
                                  <w:b/>
                                  <w:color w:val="FFFFFF" w:themeColor="background1"/>
                                  <w:sz w:val="24"/>
                                  <w:szCs w:val="24"/>
                                  <w:lang w:val="en-GB"/>
                                </w:rPr>
                                <w:t xml:space="preserve"> example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D7292D" id="_x0000_t202" coordsize="21600,21600" o:spt="202" path="m,l,21600r21600,l21600,xe">
                  <v:stroke joinstyle="miter"/>
                  <v:path gradientshapeok="t" o:connecttype="rect"/>
                </v:shapetype>
                <v:shape id="_x0000_s1041" type="#_x0000_t202" style="position:absolute;left:0;text-align:left;margin-left:42.6pt;margin-top:26.95pt;width:254.55pt;height:23.8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FPy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FYoDXSVUFyTMwihIfEBotGB/UdKjGAvqfp6YFZSojxpJD8qNxnL1NkPHRmczXy7R&#10;KV9GmOYIU1BPyWgefFR74ELDHhdTy8jZcxdTvyiwyPr0GIKCX/ox6/nJ7h4B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ACOFPyFAIAAPoDAAAOAAAAAAAAAAAAAAAAAC4CAABkcnMvZTJvRG9jLnhtbFBLAQItABQABgAI&#10;AAAAIQB0cLgG4AAAAAkBAAAPAAAAAAAAAAAAAAAAAG4EAABkcnMvZG93bnJldi54bWxQSwUGAAAA&#10;AAQABADzAAAAewUAAAAA&#10;" fillcolor="#f8a968" stroked="f">
                  <v:textbox inset="0">
                    <w:txbxContent>
                      <w:p w14:paraId="0C44F799" w14:textId="65878AAA" w:rsidR="00540880" w:rsidRPr="00454089" w:rsidRDefault="009C2B49" w:rsidP="00FE0B60">
                        <w:pPr>
                          <w:rPr>
                            <w:b/>
                            <w:color w:val="FFFFFF" w:themeColor="background1"/>
                            <w:sz w:val="24"/>
                            <w:szCs w:val="24"/>
                            <w:lang w:val="en-GB"/>
                          </w:rPr>
                        </w:pPr>
                        <w:r>
                          <w:rPr>
                            <w:b/>
                            <w:color w:val="FFFFFF" w:themeColor="background1"/>
                            <w:sz w:val="24"/>
                            <w:szCs w:val="24"/>
                            <w:lang w:val="en-GB"/>
                          </w:rPr>
                          <w:t xml:space="preserve">Immunisation </w:t>
                        </w:r>
                        <w:r w:rsidRPr="009C2B49">
                          <w:rPr>
                            <w:b/>
                            <w:color w:val="FFFFFF" w:themeColor="background1"/>
                            <w:sz w:val="24"/>
                            <w:szCs w:val="24"/>
                            <w:lang w:val="en-GB"/>
                          </w:rPr>
                          <w:t>–</w:t>
                        </w:r>
                        <w:r>
                          <w:rPr>
                            <w:b/>
                            <w:color w:val="FFFFFF" w:themeColor="background1"/>
                            <w:sz w:val="24"/>
                            <w:szCs w:val="24"/>
                            <w:lang w:val="en-GB"/>
                          </w:rPr>
                          <w:t xml:space="preserve"> example</w:t>
                        </w:r>
                      </w:p>
                    </w:txbxContent>
                  </v:textbox>
                  <w10:wrap anchorx="page" anchory="page"/>
                </v:shape>
              </w:pict>
            </mc:Fallback>
          </mc:AlternateContent>
        </w:r>
        <w:r>
          <w:rPr>
            <w:noProof/>
            <w:lang w:eastAsia="cs-CZ"/>
          </w:rPr>
          <mc:AlternateContent>
            <mc:Choice Requires="wps">
              <w:drawing>
                <wp:anchor distT="0" distB="0" distL="114300" distR="114300" simplePos="0" relativeHeight="251757568" behindDoc="0" locked="0" layoutInCell="1" allowOverlap="1" wp14:anchorId="10A3E96A" wp14:editId="7B3E3762">
                  <wp:simplePos x="0" y="0"/>
                  <wp:positionH relativeFrom="leftMargin">
                    <wp:posOffset>198120</wp:posOffset>
                  </wp:positionH>
                  <wp:positionV relativeFrom="topMargin">
                    <wp:posOffset>255905</wp:posOffset>
                  </wp:positionV>
                  <wp:extent cx="7171200" cy="414000"/>
                  <wp:effectExtent l="0" t="0" r="0" b="5715"/>
                  <wp:wrapNone/>
                  <wp:docPr id="820436809" name="Obdélník 82043680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F93BF" id="Obdélník 820436809" o:spid="_x0000_s1026" style="position:absolute;margin-left:15.6pt;margin-top:20.15pt;width:564.65pt;height:32.6pt;z-index:251757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617960F" w14:textId="77777777" w:rsidR="00540880" w:rsidRPr="00286340" w:rsidRDefault="0054088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8592" behindDoc="1" locked="0" layoutInCell="1" allowOverlap="1" wp14:anchorId="1CDFAD6E" wp14:editId="4C0D0E21">
                  <wp:simplePos x="0" y="0"/>
                  <wp:positionH relativeFrom="leftMargin">
                    <wp:posOffset>7350125</wp:posOffset>
                  </wp:positionH>
                  <wp:positionV relativeFrom="topMargin">
                    <wp:posOffset>501650</wp:posOffset>
                  </wp:positionV>
                  <wp:extent cx="0" cy="9576000"/>
                  <wp:effectExtent l="0" t="0" r="38100" b="25400"/>
                  <wp:wrapNone/>
                  <wp:docPr id="1917201696" name="Přímá spojnice 191720169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B47B932" id="Přímá spojnice 1917201696" o:spid="_x0000_s1026" style="position:absolute;z-index:-251557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0640" behindDoc="0" locked="0" layoutInCell="1" allowOverlap="1" wp14:anchorId="2BE3F888" wp14:editId="63C24C80">
                  <wp:simplePos x="0" y="0"/>
                  <wp:positionH relativeFrom="column">
                    <wp:posOffset>5814695</wp:posOffset>
                  </wp:positionH>
                  <wp:positionV relativeFrom="page">
                    <wp:posOffset>342265</wp:posOffset>
                  </wp:positionV>
                  <wp:extent cx="741600" cy="302400"/>
                  <wp:effectExtent l="0" t="0" r="1905" b="2540"/>
                  <wp:wrapNone/>
                  <wp:docPr id="197096505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54DC9CC" w14:textId="77777777" w:rsidR="00540880" w:rsidRPr="00B80DFD" w:rsidRDefault="0054088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3F888" id="_x0000_s1042" type="#_x0000_t202" style="position:absolute;left:0;text-align:left;margin-left:457.85pt;margin-top:26.95pt;width:58.4pt;height:23.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C3Ew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XLWBzZqkBckC8Hgx7x/aDRgPtFSYdaLKn/eWJOUqI/GuQ8CjcZ88XNDB2XnPV0Pken&#10;ehlhhiNMSQMlg7kPSeyRCwM73EutEmfPXYz9or4S6+NbiAJ+6aes5xe7fQQ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AbdJC3EwIAAPkDAAAOAAAAAAAAAAAAAAAAAC4CAABkcnMvZTJvRG9jLnhtbFBLAQItABQABgAI&#10;AAAAIQBE73Fq4QAAAAsBAAAPAAAAAAAAAAAAAAAAAG0EAABkcnMvZG93bnJldi54bWxQSwUGAAAA&#10;AAQABADzAAAAewUAAAAA&#10;" fillcolor="#f8a968" stroked="f">
                  <v:textbox inset="0">
                    <w:txbxContent>
                      <w:p w14:paraId="154DC9CC" w14:textId="77777777" w:rsidR="00540880" w:rsidRPr="00B80DFD" w:rsidRDefault="0054088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56544" behindDoc="0" locked="0" layoutInCell="1" allowOverlap="1" wp14:anchorId="2FFDB533" wp14:editId="331D322E">
                  <wp:simplePos x="0" y="0"/>
                  <wp:positionH relativeFrom="leftMargin">
                    <wp:posOffset>205105</wp:posOffset>
                  </wp:positionH>
                  <wp:positionV relativeFrom="topMargin">
                    <wp:posOffset>500380</wp:posOffset>
                  </wp:positionV>
                  <wp:extent cx="0" cy="9576000"/>
                  <wp:effectExtent l="0" t="0" r="19050" b="25400"/>
                  <wp:wrapNone/>
                  <wp:docPr id="1155598271" name="Přímá spojnice 115559827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80250A5" id="Přímá spojnice 1155598271" o:spid="_x0000_s1026" style="position:absolute;z-index:2517565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1E4A694" w14:textId="77777777" w:rsidR="00540880" w:rsidRDefault="00540880">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4691797"/>
      <w:docPartObj>
        <w:docPartGallery w:val="Page Numbers (Top of Page)"/>
        <w:docPartUnique/>
      </w:docPartObj>
    </w:sdtPr>
    <w:sdtEndPr>
      <w:rPr>
        <w:b/>
        <w:color w:val="FFFFFF" w:themeColor="background1"/>
      </w:rPr>
    </w:sdtEndPr>
    <w:sdtContent>
      <w:p w14:paraId="7373BF0E" w14:textId="77777777" w:rsidR="009C2B49" w:rsidRDefault="009C2B49">
        <w:pPr>
          <w:pStyle w:val="Zhlav"/>
          <w:jc w:val="right"/>
        </w:pPr>
      </w:p>
      <w:p w14:paraId="3A756EF4" w14:textId="77777777" w:rsidR="009C2B49" w:rsidRDefault="009C2B4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1904" behindDoc="0" locked="0" layoutInCell="1" allowOverlap="1" wp14:anchorId="4FC71ED8" wp14:editId="24F71DB6">
                  <wp:simplePos x="0" y="0"/>
                  <wp:positionH relativeFrom="page">
                    <wp:posOffset>541020</wp:posOffset>
                  </wp:positionH>
                  <wp:positionV relativeFrom="page">
                    <wp:posOffset>342265</wp:posOffset>
                  </wp:positionV>
                  <wp:extent cx="3232800" cy="302400"/>
                  <wp:effectExtent l="0" t="0" r="5715" b="2540"/>
                  <wp:wrapNone/>
                  <wp:docPr id="7429376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5BA86AE" w14:textId="48DF4EE9" w:rsidR="009C2B49" w:rsidRPr="00454089" w:rsidRDefault="009C2B49" w:rsidP="00FE0B60">
                              <w:pPr>
                                <w:rPr>
                                  <w:b/>
                                  <w:color w:val="FFFFFF" w:themeColor="background1"/>
                                  <w:sz w:val="24"/>
                                  <w:szCs w:val="24"/>
                                  <w:lang w:val="en-GB"/>
                                </w:rPr>
                              </w:pPr>
                              <w:r>
                                <w:rPr>
                                  <w:b/>
                                  <w:color w:val="FFFFFF" w:themeColor="background1"/>
                                  <w:sz w:val="24"/>
                                  <w:szCs w:val="24"/>
                                  <w:lang w:val="en-GB"/>
                                </w:rPr>
                                <w:t>Convexity</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C71ED8" id="_x0000_t202" coordsize="21600,21600" o:spt="202" path="m,l,21600r21600,l21600,xe">
                  <v:stroke joinstyle="miter"/>
                  <v:path gradientshapeok="t" o:connecttype="rect"/>
                </v:shapetype>
                <v:shape id="_x0000_s1043" type="#_x0000_t202" style="position:absolute;left:0;text-align:left;margin-left:42.6pt;margin-top:26.95pt;width:254.55pt;height:23.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QZZ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K+TuNhQHukqoLkiYhVGQ+IDQaMH+pKRHMRbU/TgxKyhRHzSSHpQbjeXqNkPHRmczXy7R&#10;KV9GmOYIU1BPyWgefFR74ELDHhdTy8jZcxdTvyiwyPr0GIKCX/ox6/nJ7n4B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Bk3QZZFAIAAPoDAAAOAAAAAAAAAAAAAAAAAC4CAABkcnMvZTJvRG9jLnhtbFBLAQItABQABgAI&#10;AAAAIQB0cLgG4AAAAAkBAAAPAAAAAAAAAAAAAAAAAG4EAABkcnMvZG93bnJldi54bWxQSwUGAAAA&#10;AAQABADzAAAAewUAAAAA&#10;" fillcolor="#f8a968" stroked="f">
                  <v:textbox inset="0">
                    <w:txbxContent>
                      <w:p w14:paraId="15BA86AE" w14:textId="48DF4EE9" w:rsidR="009C2B49" w:rsidRPr="00454089" w:rsidRDefault="009C2B49" w:rsidP="00FE0B60">
                        <w:pPr>
                          <w:rPr>
                            <w:b/>
                            <w:color w:val="FFFFFF" w:themeColor="background1"/>
                            <w:sz w:val="24"/>
                            <w:szCs w:val="24"/>
                            <w:lang w:val="en-GB"/>
                          </w:rPr>
                        </w:pPr>
                        <w:r>
                          <w:rPr>
                            <w:b/>
                            <w:color w:val="FFFFFF" w:themeColor="background1"/>
                            <w:sz w:val="24"/>
                            <w:szCs w:val="24"/>
                            <w:lang w:val="en-GB"/>
                          </w:rPr>
                          <w:t>Convexity</w:t>
                        </w:r>
                      </w:p>
                    </w:txbxContent>
                  </v:textbox>
                  <w10:wrap anchorx="page" anchory="page"/>
                </v:shape>
              </w:pict>
            </mc:Fallback>
          </mc:AlternateContent>
        </w:r>
        <w:r>
          <w:rPr>
            <w:noProof/>
            <w:lang w:eastAsia="cs-CZ"/>
          </w:rPr>
          <mc:AlternateContent>
            <mc:Choice Requires="wps">
              <w:drawing>
                <wp:anchor distT="0" distB="0" distL="114300" distR="114300" simplePos="0" relativeHeight="251769856" behindDoc="0" locked="0" layoutInCell="1" allowOverlap="1" wp14:anchorId="373B8F68" wp14:editId="02F95CC8">
                  <wp:simplePos x="0" y="0"/>
                  <wp:positionH relativeFrom="leftMargin">
                    <wp:posOffset>198120</wp:posOffset>
                  </wp:positionH>
                  <wp:positionV relativeFrom="topMargin">
                    <wp:posOffset>255905</wp:posOffset>
                  </wp:positionV>
                  <wp:extent cx="7171200" cy="414000"/>
                  <wp:effectExtent l="0" t="0" r="0" b="5715"/>
                  <wp:wrapNone/>
                  <wp:docPr id="59730004" name="Obdélník 59730004"/>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9B574" id="Obdélník 59730004" o:spid="_x0000_s1026" style="position:absolute;margin-left:15.6pt;margin-top:20.15pt;width:564.65pt;height:32.6pt;z-index:251769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62E4BA6" w14:textId="77777777" w:rsidR="009C2B49" w:rsidRPr="00286340" w:rsidRDefault="009C2B4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0880" behindDoc="1" locked="0" layoutInCell="1" allowOverlap="1" wp14:anchorId="33690986" wp14:editId="5F9F1B3E">
                  <wp:simplePos x="0" y="0"/>
                  <wp:positionH relativeFrom="leftMargin">
                    <wp:posOffset>7350125</wp:posOffset>
                  </wp:positionH>
                  <wp:positionV relativeFrom="topMargin">
                    <wp:posOffset>501650</wp:posOffset>
                  </wp:positionV>
                  <wp:extent cx="0" cy="9576000"/>
                  <wp:effectExtent l="0" t="0" r="38100" b="25400"/>
                  <wp:wrapNone/>
                  <wp:docPr id="222464631" name="Přímá spojnice 22246463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20E4905" id="Přímá spojnice 222464631" o:spid="_x0000_s1026" style="position:absolute;z-index:-2515456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72928" behindDoc="0" locked="0" layoutInCell="1" allowOverlap="1" wp14:anchorId="75E507E4" wp14:editId="6E6CA505">
                  <wp:simplePos x="0" y="0"/>
                  <wp:positionH relativeFrom="column">
                    <wp:posOffset>5814695</wp:posOffset>
                  </wp:positionH>
                  <wp:positionV relativeFrom="page">
                    <wp:posOffset>342265</wp:posOffset>
                  </wp:positionV>
                  <wp:extent cx="741600" cy="302400"/>
                  <wp:effectExtent l="0" t="0" r="1905" b="2540"/>
                  <wp:wrapNone/>
                  <wp:docPr id="20349696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7C8D831" w14:textId="77777777" w:rsidR="009C2B49" w:rsidRPr="00B80DFD" w:rsidRDefault="009C2B4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507E4" id="_x0000_s1044" type="#_x0000_t202" style="position:absolute;left:0;text-align:left;margin-left:457.85pt;margin-top:26.95pt;width:58.4pt;height:23.8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" fillcolor="#f8a968" stroked="f">
                  <v:textbox inset="0">
                    <w:txbxContent>
                      <w:p w14:paraId="77C8D831" w14:textId="77777777" w:rsidR="009C2B49" w:rsidRPr="00B80DFD" w:rsidRDefault="009C2B4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68832" behindDoc="0" locked="0" layoutInCell="1" allowOverlap="1" wp14:anchorId="59039FEF" wp14:editId="7B1B7C0C">
                  <wp:simplePos x="0" y="0"/>
                  <wp:positionH relativeFrom="leftMargin">
                    <wp:posOffset>205105</wp:posOffset>
                  </wp:positionH>
                  <wp:positionV relativeFrom="topMargin">
                    <wp:posOffset>500380</wp:posOffset>
                  </wp:positionV>
                  <wp:extent cx="0" cy="9576000"/>
                  <wp:effectExtent l="0" t="0" r="19050" b="25400"/>
                  <wp:wrapNone/>
                  <wp:docPr id="1243938331" name="Přímá spojnice 124393833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8B9D70" id="Přímá spojnice 1243938331" o:spid="_x0000_s1026" style="position:absolute;z-index:2517688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919044E" w14:textId="77777777" w:rsidR="009C2B49" w:rsidRDefault="009C2B49">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9940258"/>
      <w:docPartObj>
        <w:docPartGallery w:val="Page Numbers (Top of Page)"/>
        <w:docPartUnique/>
      </w:docPartObj>
    </w:sdtPr>
    <w:sdtEndPr>
      <w:rPr>
        <w:b/>
        <w:color w:val="FFFFFF" w:themeColor="background1"/>
      </w:rPr>
    </w:sdtEndPr>
    <w:sdtContent>
      <w:p w14:paraId="0F491B9C" w14:textId="77777777" w:rsidR="00B14486" w:rsidRDefault="00B14486">
        <w:pPr>
          <w:pStyle w:val="Zhlav"/>
          <w:jc w:val="right"/>
        </w:pPr>
      </w:p>
      <w:p w14:paraId="02B4E866" w14:textId="77777777" w:rsidR="00B14486" w:rsidRDefault="00B14486"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09792" behindDoc="0" locked="0" layoutInCell="1" allowOverlap="1" wp14:anchorId="1C5B608B" wp14:editId="789366D8">
                  <wp:simplePos x="0" y="0"/>
                  <wp:positionH relativeFrom="page">
                    <wp:posOffset>541020</wp:posOffset>
                  </wp:positionH>
                  <wp:positionV relativeFrom="page">
                    <wp:posOffset>342265</wp:posOffset>
                  </wp:positionV>
                  <wp:extent cx="3232800" cy="302400"/>
                  <wp:effectExtent l="0" t="0" r="5715" b="2540"/>
                  <wp:wrapNone/>
                  <wp:docPr id="85865442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469C758" w14:textId="46D25C67" w:rsidR="00B14486" w:rsidRPr="00454089" w:rsidRDefault="00B14486" w:rsidP="00FE0B60">
                              <w:pPr>
                                <w:rPr>
                                  <w:b/>
                                  <w:color w:val="FFFFFF" w:themeColor="background1"/>
                                  <w:sz w:val="24"/>
                                  <w:szCs w:val="24"/>
                                  <w:lang w:val="en-GB"/>
                                </w:rPr>
                              </w:pPr>
                              <w:r>
                                <w:rPr>
                                  <w:b/>
                                  <w:color w:val="FFFFFF" w:themeColor="background1"/>
                                  <w:sz w:val="24"/>
                                  <w:szCs w:val="24"/>
                                  <w:lang w:val="en-GB"/>
                                </w:rPr>
                                <w:t xml:space="preserve">Convexity </w:t>
                              </w:r>
                              <w:r w:rsidRPr="00B14486">
                                <w:rPr>
                                  <w:b/>
                                  <w:color w:val="FFFFFF" w:themeColor="background1"/>
                                  <w:sz w:val="24"/>
                                  <w:szCs w:val="24"/>
                                  <w:lang w:val="en-GB"/>
                                </w:rPr>
                                <w:t>–</w:t>
                              </w:r>
                              <w:r>
                                <w:rPr>
                                  <w:b/>
                                  <w:color w:val="FFFFFF" w:themeColor="background1"/>
                                  <w:sz w:val="24"/>
                                  <w:szCs w:val="24"/>
                                  <w:lang w:val="en-GB"/>
                                </w:rPr>
                                <w:t xml:space="preserve"> example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5B608B" id="_x0000_t202" coordsize="21600,21600" o:spt="202" path="m,l,21600r21600,l21600,xe">
                  <v:stroke joinstyle="miter"/>
                  <v:path gradientshapeok="t" o:connecttype="rect"/>
                </v:shapetype>
                <v:shape id="_x0000_s1045" type="#_x0000_t202" style="position:absolute;left:0;text-align:left;margin-left:42.6pt;margin-top:26.95pt;width:254.55pt;height:23.8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2/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4oDXSVUFyTMwihIfEBotGB/UdKjGAvqfp6YFZSojxpJD8qNxnL1NkPHRmczXy7R&#10;KV9GmOYIU1BPyWgefFR74ELDHhdTy8jZcxdTvyiwyPr0GIKCX/ox6/nJ7h4B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DUa02/FAIAAPoDAAAOAAAAAAAAAAAAAAAAAC4CAABkcnMvZTJvRG9jLnhtbFBLAQItABQABgAI&#10;AAAAIQB0cLgG4AAAAAkBAAAPAAAAAAAAAAAAAAAAAG4EAABkcnMvZG93bnJldi54bWxQSwUGAAAA&#10;AAQABADzAAAAewUAAAAA&#10;" fillcolor="#f8a968" stroked="f">
                  <v:textbox inset="0">
                    <w:txbxContent>
                      <w:p w14:paraId="1469C758" w14:textId="46D25C67" w:rsidR="00B14486" w:rsidRPr="00454089" w:rsidRDefault="00B14486" w:rsidP="00FE0B60">
                        <w:pPr>
                          <w:rPr>
                            <w:b/>
                            <w:color w:val="FFFFFF" w:themeColor="background1"/>
                            <w:sz w:val="24"/>
                            <w:szCs w:val="24"/>
                            <w:lang w:val="en-GB"/>
                          </w:rPr>
                        </w:pPr>
                        <w:r>
                          <w:rPr>
                            <w:b/>
                            <w:color w:val="FFFFFF" w:themeColor="background1"/>
                            <w:sz w:val="24"/>
                            <w:szCs w:val="24"/>
                            <w:lang w:val="en-GB"/>
                          </w:rPr>
                          <w:t xml:space="preserve">Convexity </w:t>
                        </w:r>
                        <w:r w:rsidRPr="00B14486">
                          <w:rPr>
                            <w:b/>
                            <w:color w:val="FFFFFF" w:themeColor="background1"/>
                            <w:sz w:val="24"/>
                            <w:szCs w:val="24"/>
                            <w:lang w:val="en-GB"/>
                          </w:rPr>
                          <w:t>–</w:t>
                        </w:r>
                        <w:r>
                          <w:rPr>
                            <w:b/>
                            <w:color w:val="FFFFFF" w:themeColor="background1"/>
                            <w:sz w:val="24"/>
                            <w:szCs w:val="24"/>
                            <w:lang w:val="en-GB"/>
                          </w:rPr>
                          <w:t xml:space="preserve"> example</w:t>
                        </w:r>
                      </w:p>
                    </w:txbxContent>
                  </v:textbox>
                  <w10:wrap anchorx="page" anchory="page"/>
                </v:shape>
              </w:pict>
            </mc:Fallback>
          </mc:AlternateContent>
        </w:r>
        <w:r>
          <w:rPr>
            <w:noProof/>
            <w:lang w:eastAsia="cs-CZ"/>
          </w:rPr>
          <mc:AlternateContent>
            <mc:Choice Requires="wps">
              <w:drawing>
                <wp:anchor distT="0" distB="0" distL="114300" distR="114300" simplePos="0" relativeHeight="251807744" behindDoc="0" locked="0" layoutInCell="1" allowOverlap="1" wp14:anchorId="49DD6F12" wp14:editId="4EFAD018">
                  <wp:simplePos x="0" y="0"/>
                  <wp:positionH relativeFrom="leftMargin">
                    <wp:posOffset>198120</wp:posOffset>
                  </wp:positionH>
                  <wp:positionV relativeFrom="topMargin">
                    <wp:posOffset>255905</wp:posOffset>
                  </wp:positionV>
                  <wp:extent cx="7171200" cy="414000"/>
                  <wp:effectExtent l="0" t="0" r="0" b="5715"/>
                  <wp:wrapNone/>
                  <wp:docPr id="754457088" name="Obdélník 75445708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DBDE84" id="Obdélník 754457088" o:spid="_x0000_s1026" style="position:absolute;margin-left:15.6pt;margin-top:20.15pt;width:564.65pt;height:32.6pt;z-index:251807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144316C" w14:textId="77777777" w:rsidR="00B14486" w:rsidRPr="00286340" w:rsidRDefault="00B14486"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08768" behindDoc="1" locked="0" layoutInCell="1" allowOverlap="1" wp14:anchorId="070DF84C" wp14:editId="3DFB2B57">
                  <wp:simplePos x="0" y="0"/>
                  <wp:positionH relativeFrom="leftMargin">
                    <wp:posOffset>7350125</wp:posOffset>
                  </wp:positionH>
                  <wp:positionV relativeFrom="topMargin">
                    <wp:posOffset>501650</wp:posOffset>
                  </wp:positionV>
                  <wp:extent cx="0" cy="9576000"/>
                  <wp:effectExtent l="0" t="0" r="38100" b="25400"/>
                  <wp:wrapNone/>
                  <wp:docPr id="1364889416" name="Přímá spojnice 136488941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5A7121" id="Přímá spojnice 1364889416" o:spid="_x0000_s1026" style="position:absolute;z-index:-251507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10816" behindDoc="0" locked="0" layoutInCell="1" allowOverlap="1" wp14:anchorId="67BA7721" wp14:editId="7779149C">
                  <wp:simplePos x="0" y="0"/>
                  <wp:positionH relativeFrom="column">
                    <wp:posOffset>5814695</wp:posOffset>
                  </wp:positionH>
                  <wp:positionV relativeFrom="page">
                    <wp:posOffset>342265</wp:posOffset>
                  </wp:positionV>
                  <wp:extent cx="741600" cy="302400"/>
                  <wp:effectExtent l="0" t="0" r="1905" b="2540"/>
                  <wp:wrapNone/>
                  <wp:docPr id="139590597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7292F4D" w14:textId="77777777" w:rsidR="00B14486" w:rsidRPr="00B80DFD" w:rsidRDefault="00B14486"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A7721" id="_x0000_s1046" type="#_x0000_t202" style="position:absolute;left:0;text-align:left;margin-left:457.85pt;margin-top:26.95pt;width:58.4pt;height:23.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hnEwIAAPk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sFUe2SqguyJeDQY/4ftBowP2ipEMtMup/nriTlOiPBjmPwk3GfHGDIMQlZz2dz9Ep&#10;X0a4EQjDaKBkMPchiT1yYWCHe6lV4uy5i7Ff1FdifXwLUcAv/ZT1/GK3jwA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C8hFhnEwIAAPkDAAAOAAAAAAAAAAAAAAAAAC4CAABkcnMvZTJvRG9jLnhtbFBLAQItABQABgAI&#10;AAAAIQBE73Fq4QAAAAsBAAAPAAAAAAAAAAAAAAAAAG0EAABkcnMvZG93bnJldi54bWxQSwUGAAAA&#10;AAQABADzAAAAewUAAAAA&#10;" fillcolor="#f8a968" stroked="f">
                  <v:textbox inset="0">
                    <w:txbxContent>
                      <w:p w14:paraId="67292F4D" w14:textId="77777777" w:rsidR="00B14486" w:rsidRPr="00B80DFD" w:rsidRDefault="00B14486"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06720" behindDoc="0" locked="0" layoutInCell="1" allowOverlap="1" wp14:anchorId="7B18ACE3" wp14:editId="7CAD895B">
                  <wp:simplePos x="0" y="0"/>
                  <wp:positionH relativeFrom="leftMargin">
                    <wp:posOffset>205105</wp:posOffset>
                  </wp:positionH>
                  <wp:positionV relativeFrom="topMargin">
                    <wp:posOffset>500380</wp:posOffset>
                  </wp:positionV>
                  <wp:extent cx="0" cy="9576000"/>
                  <wp:effectExtent l="0" t="0" r="19050" b="25400"/>
                  <wp:wrapNone/>
                  <wp:docPr id="157676550" name="Přímá spojnice 15767655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548E795" id="Přímá spojnice 157676550" o:spid="_x0000_s1026" style="position:absolute;z-index:251806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028E80F" w14:textId="77777777" w:rsidR="00B14486" w:rsidRDefault="00B14486">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7794390"/>
      <w:docPartObj>
        <w:docPartGallery w:val="Page Numbers (Top of Page)"/>
        <w:docPartUnique/>
      </w:docPartObj>
    </w:sdtPr>
    <w:sdtEndPr>
      <w:rPr>
        <w:b/>
        <w:color w:val="FFFFFF" w:themeColor="background1"/>
      </w:rPr>
    </w:sdtEndPr>
    <w:sdtContent>
      <w:p w14:paraId="3C2FE625" w14:textId="77777777" w:rsidR="009C2B49" w:rsidRDefault="009C2B49">
        <w:pPr>
          <w:pStyle w:val="Zhlav"/>
          <w:jc w:val="right"/>
        </w:pPr>
      </w:p>
      <w:p w14:paraId="149CFA1A" w14:textId="77777777" w:rsidR="009C2B49" w:rsidRDefault="009C2B4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8048" behindDoc="0" locked="0" layoutInCell="1" allowOverlap="1" wp14:anchorId="6BC6BE75" wp14:editId="4285730F">
                  <wp:simplePos x="0" y="0"/>
                  <wp:positionH relativeFrom="page">
                    <wp:posOffset>541020</wp:posOffset>
                  </wp:positionH>
                  <wp:positionV relativeFrom="page">
                    <wp:posOffset>342265</wp:posOffset>
                  </wp:positionV>
                  <wp:extent cx="3232800" cy="302400"/>
                  <wp:effectExtent l="0" t="0" r="5715" b="2540"/>
                  <wp:wrapNone/>
                  <wp:docPr id="62281438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6F896D2" w14:textId="255779C3" w:rsidR="009C2B49" w:rsidRPr="00454089" w:rsidRDefault="009C2B49" w:rsidP="00FE0B60">
                              <w:pPr>
                                <w:rPr>
                                  <w:b/>
                                  <w:color w:val="FFFFFF" w:themeColor="background1"/>
                                  <w:sz w:val="24"/>
                                  <w:szCs w:val="24"/>
                                  <w:lang w:val="en-GB"/>
                                </w:rPr>
                              </w:pPr>
                              <w:r>
                                <w:rPr>
                                  <w:b/>
                                  <w:color w:val="FFFFFF" w:themeColor="background1"/>
                                  <w:sz w:val="24"/>
                                  <w:szCs w:val="24"/>
                                  <w:lang w:val="en-GB"/>
                                </w:rPr>
                                <w:t>Credit spread</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C6BE75" id="_x0000_t202" coordsize="21600,21600" o:spt="202" path="m,l,21600r21600,l21600,xe">
                  <v:stroke joinstyle="miter"/>
                  <v:path gradientshapeok="t" o:connecttype="rect"/>
                </v:shapetype>
                <v:shape id="_x0000_s1047" type="#_x0000_t202" style="position:absolute;left:0;text-align:left;margin-left:42.6pt;margin-top:26.95pt;width:254.55pt;height:23.8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6JFA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VUGzSF6gq4TqgoRZGAWJDwiNFuwvSnoUY0HdzxOzghL1USPpQbnRWK7eZujY6GzmyyU6&#10;5csI0xxhCuopGc2Dj2oPXGjY42JqGTl77mLqFwUWWZ8eQ1DwSz9mPT/Z3SMA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DDLc6JFAIAAPoDAAAOAAAAAAAAAAAAAAAAAC4CAABkcnMvZTJvRG9jLnhtbFBLAQItABQABgAI&#10;AAAAIQB0cLgG4AAAAAkBAAAPAAAAAAAAAAAAAAAAAG4EAABkcnMvZG93bnJldi54bWxQSwUGAAAA&#10;AAQABADzAAAAewUAAAAA&#10;" fillcolor="#f8a968" stroked="f">
                  <v:textbox inset="0">
                    <w:txbxContent>
                      <w:p w14:paraId="06F896D2" w14:textId="255779C3" w:rsidR="009C2B49" w:rsidRPr="00454089" w:rsidRDefault="009C2B49" w:rsidP="00FE0B60">
                        <w:pPr>
                          <w:rPr>
                            <w:b/>
                            <w:color w:val="FFFFFF" w:themeColor="background1"/>
                            <w:sz w:val="24"/>
                            <w:szCs w:val="24"/>
                            <w:lang w:val="en-GB"/>
                          </w:rPr>
                        </w:pPr>
                        <w:r>
                          <w:rPr>
                            <w:b/>
                            <w:color w:val="FFFFFF" w:themeColor="background1"/>
                            <w:sz w:val="24"/>
                            <w:szCs w:val="24"/>
                            <w:lang w:val="en-GB"/>
                          </w:rPr>
                          <w:t>Credit spread</w:t>
                        </w:r>
                      </w:p>
                    </w:txbxContent>
                  </v:textbox>
                  <w10:wrap anchorx="page" anchory="page"/>
                </v:shape>
              </w:pict>
            </mc:Fallback>
          </mc:AlternateContent>
        </w:r>
        <w:r>
          <w:rPr>
            <w:noProof/>
            <w:lang w:eastAsia="cs-CZ"/>
          </w:rPr>
          <mc:AlternateContent>
            <mc:Choice Requires="wps">
              <w:drawing>
                <wp:anchor distT="0" distB="0" distL="114300" distR="114300" simplePos="0" relativeHeight="251776000" behindDoc="0" locked="0" layoutInCell="1" allowOverlap="1" wp14:anchorId="149BEE3A" wp14:editId="3D0EF080">
                  <wp:simplePos x="0" y="0"/>
                  <wp:positionH relativeFrom="leftMargin">
                    <wp:posOffset>198120</wp:posOffset>
                  </wp:positionH>
                  <wp:positionV relativeFrom="topMargin">
                    <wp:posOffset>255905</wp:posOffset>
                  </wp:positionV>
                  <wp:extent cx="7171200" cy="414000"/>
                  <wp:effectExtent l="0" t="0" r="0" b="5715"/>
                  <wp:wrapNone/>
                  <wp:docPr id="1656849567" name="Obdélník 165684956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07828" id="Obdélník 1656849567" o:spid="_x0000_s1026" style="position:absolute;margin-left:15.6pt;margin-top:20.15pt;width:564.65pt;height:32.6pt;z-index:2517760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533770F" w14:textId="77777777" w:rsidR="009C2B49" w:rsidRPr="00286340" w:rsidRDefault="009C2B4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7024" behindDoc="1" locked="0" layoutInCell="1" allowOverlap="1" wp14:anchorId="012D38A5" wp14:editId="3EE2B2C3">
                  <wp:simplePos x="0" y="0"/>
                  <wp:positionH relativeFrom="leftMargin">
                    <wp:posOffset>7350125</wp:posOffset>
                  </wp:positionH>
                  <wp:positionV relativeFrom="topMargin">
                    <wp:posOffset>501650</wp:posOffset>
                  </wp:positionV>
                  <wp:extent cx="0" cy="9576000"/>
                  <wp:effectExtent l="0" t="0" r="38100" b="25400"/>
                  <wp:wrapNone/>
                  <wp:docPr id="868735724" name="Přímá spojnice 86873572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8C5051" id="Přímá spojnice 868735724" o:spid="_x0000_s1026" style="position:absolute;z-index:-251539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79072" behindDoc="0" locked="0" layoutInCell="1" allowOverlap="1" wp14:anchorId="19F0ABC0" wp14:editId="40F99993">
                  <wp:simplePos x="0" y="0"/>
                  <wp:positionH relativeFrom="column">
                    <wp:posOffset>5814695</wp:posOffset>
                  </wp:positionH>
                  <wp:positionV relativeFrom="page">
                    <wp:posOffset>342265</wp:posOffset>
                  </wp:positionV>
                  <wp:extent cx="741600" cy="302400"/>
                  <wp:effectExtent l="0" t="0" r="1905" b="2540"/>
                  <wp:wrapNone/>
                  <wp:docPr id="93077076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4D0DB5C" w14:textId="77777777" w:rsidR="009C2B49" w:rsidRPr="00B80DFD" w:rsidRDefault="009C2B4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0ABC0" id="_x0000_s1048" type="#_x0000_t202" style="position:absolute;left:0;text-align:left;margin-left:457.85pt;margin-top:26.95pt;width:58.4pt;height:23.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Q3M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" fillcolor="#f8a968" stroked="f">
                  <v:textbox inset="0">
                    <w:txbxContent>
                      <w:p w14:paraId="74D0DB5C" w14:textId="77777777" w:rsidR="009C2B49" w:rsidRPr="00B80DFD" w:rsidRDefault="009C2B4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74976" behindDoc="0" locked="0" layoutInCell="1" allowOverlap="1" wp14:anchorId="4285786A" wp14:editId="15695673">
                  <wp:simplePos x="0" y="0"/>
                  <wp:positionH relativeFrom="leftMargin">
                    <wp:posOffset>205105</wp:posOffset>
                  </wp:positionH>
                  <wp:positionV relativeFrom="topMargin">
                    <wp:posOffset>500380</wp:posOffset>
                  </wp:positionV>
                  <wp:extent cx="0" cy="9576000"/>
                  <wp:effectExtent l="0" t="0" r="19050" b="25400"/>
                  <wp:wrapNone/>
                  <wp:docPr id="1849451258" name="Přímá spojnice 184945125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B18860" id="Přímá spojnice 1849451258" o:spid="_x0000_s1026" style="position:absolute;z-index:2517749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26B5C76" w14:textId="77777777" w:rsidR="009C2B49" w:rsidRDefault="009C2B49">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402153"/>
      <w:docPartObj>
        <w:docPartGallery w:val="Page Numbers (Top of Page)"/>
        <w:docPartUnique/>
      </w:docPartObj>
    </w:sdtPr>
    <w:sdtEndPr>
      <w:rPr>
        <w:b/>
        <w:color w:val="FFFFFF" w:themeColor="background1"/>
      </w:rPr>
    </w:sdtEndPr>
    <w:sdtContent>
      <w:p w14:paraId="2C471C79" w14:textId="77777777" w:rsidR="001B6162" w:rsidRDefault="001B6162">
        <w:pPr>
          <w:pStyle w:val="Zhlav"/>
          <w:jc w:val="right"/>
        </w:pPr>
      </w:p>
      <w:p w14:paraId="3F1C25EC" w14:textId="77777777" w:rsidR="001B6162" w:rsidRDefault="001B616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84192" behindDoc="0" locked="0" layoutInCell="1" allowOverlap="1" wp14:anchorId="1B818D85" wp14:editId="541ED805">
                  <wp:simplePos x="0" y="0"/>
                  <wp:positionH relativeFrom="page">
                    <wp:posOffset>541020</wp:posOffset>
                  </wp:positionH>
                  <wp:positionV relativeFrom="page">
                    <wp:posOffset>342265</wp:posOffset>
                  </wp:positionV>
                  <wp:extent cx="3232800" cy="302400"/>
                  <wp:effectExtent l="0" t="0" r="5715" b="2540"/>
                  <wp:wrapNone/>
                  <wp:docPr id="45854850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90E2155" w14:textId="742DFC92" w:rsidR="001B6162" w:rsidRPr="00454089" w:rsidRDefault="001B6162" w:rsidP="00FE0B60">
                              <w:pPr>
                                <w:rPr>
                                  <w:b/>
                                  <w:color w:val="FFFFFF" w:themeColor="background1"/>
                                  <w:sz w:val="24"/>
                                  <w:szCs w:val="24"/>
                                  <w:lang w:val="en-GB"/>
                                </w:rPr>
                              </w:pPr>
                              <w:r>
                                <w:rPr>
                                  <w:b/>
                                  <w:color w:val="FFFFFF" w:themeColor="background1"/>
                                  <w:sz w:val="24"/>
                                  <w:szCs w:val="24"/>
                                  <w:lang w:val="en-GB"/>
                                </w:rPr>
                                <w:t>Credit yield curves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818D85" id="_x0000_t202" coordsize="21600,21600" o:spt="202" path="m,l,21600r21600,l21600,xe">
                  <v:stroke joinstyle="miter"/>
                  <v:path gradientshapeok="t" o:connecttype="rect"/>
                </v:shapetype>
                <v:shape id="_x0000_s1049" type="#_x0000_t202" style="position:absolute;left:0;text-align:left;margin-left:42.6pt;margin-top:26.95pt;width:254.55pt;height:23.8pt;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Jsi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i1Ac6CqhuiBhFkZB4gNCowX7i5IexVhQ9/PErKBEfdRIelBuNJartxk6Njqb+XKJ&#10;TvkywjRHmIJ6Skbz4KPaAxca9riYWkbOnruY+kWBRdanxxAU/NKPWc9PdvcI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ClyJsiFAIAAPoDAAAOAAAAAAAAAAAAAAAAAC4CAABkcnMvZTJvRG9jLnhtbFBLAQItABQABgAI&#10;AAAAIQB0cLgG4AAAAAkBAAAPAAAAAAAAAAAAAAAAAG4EAABkcnMvZG93bnJldi54bWxQSwUGAAAA&#10;AAQABADzAAAAewUAAAAA&#10;" fillcolor="#f8a968" stroked="f">
                  <v:textbox inset="0">
                    <w:txbxContent>
                      <w:p w14:paraId="790E2155" w14:textId="742DFC92" w:rsidR="001B6162" w:rsidRPr="00454089" w:rsidRDefault="001B6162" w:rsidP="00FE0B60">
                        <w:pPr>
                          <w:rPr>
                            <w:b/>
                            <w:color w:val="FFFFFF" w:themeColor="background1"/>
                            <w:sz w:val="24"/>
                            <w:szCs w:val="24"/>
                            <w:lang w:val="en-GB"/>
                          </w:rPr>
                        </w:pPr>
                        <w:r>
                          <w:rPr>
                            <w:b/>
                            <w:color w:val="FFFFFF" w:themeColor="background1"/>
                            <w:sz w:val="24"/>
                            <w:szCs w:val="24"/>
                            <w:lang w:val="en-GB"/>
                          </w:rPr>
                          <w:t>Credit yield curves</w:t>
                        </w:r>
                      </w:p>
                    </w:txbxContent>
                  </v:textbox>
                  <w10:wrap anchorx="page" anchory="page"/>
                </v:shape>
              </w:pict>
            </mc:Fallback>
          </mc:AlternateContent>
        </w:r>
        <w:r>
          <w:rPr>
            <w:noProof/>
            <w:lang w:eastAsia="cs-CZ"/>
          </w:rPr>
          <mc:AlternateContent>
            <mc:Choice Requires="wps">
              <w:drawing>
                <wp:anchor distT="0" distB="0" distL="114300" distR="114300" simplePos="0" relativeHeight="251782144" behindDoc="0" locked="0" layoutInCell="1" allowOverlap="1" wp14:anchorId="3E521434" wp14:editId="6DDDE74E">
                  <wp:simplePos x="0" y="0"/>
                  <wp:positionH relativeFrom="leftMargin">
                    <wp:posOffset>198120</wp:posOffset>
                  </wp:positionH>
                  <wp:positionV relativeFrom="topMargin">
                    <wp:posOffset>255905</wp:posOffset>
                  </wp:positionV>
                  <wp:extent cx="7171200" cy="414000"/>
                  <wp:effectExtent l="0" t="0" r="0" b="5715"/>
                  <wp:wrapNone/>
                  <wp:docPr id="223975005" name="Obdélník 22397500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24207" id="Obdélník 223975005" o:spid="_x0000_s1026" style="position:absolute;margin-left:15.6pt;margin-top:20.15pt;width:564.65pt;height:32.6pt;z-index:251782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5E7B204" w14:textId="77777777" w:rsidR="001B6162" w:rsidRPr="00286340" w:rsidRDefault="001B616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83168" behindDoc="1" locked="0" layoutInCell="1" allowOverlap="1" wp14:anchorId="74FF820F" wp14:editId="092D7ADB">
                  <wp:simplePos x="0" y="0"/>
                  <wp:positionH relativeFrom="leftMargin">
                    <wp:posOffset>7350125</wp:posOffset>
                  </wp:positionH>
                  <wp:positionV relativeFrom="topMargin">
                    <wp:posOffset>501650</wp:posOffset>
                  </wp:positionV>
                  <wp:extent cx="0" cy="9576000"/>
                  <wp:effectExtent l="0" t="0" r="38100" b="25400"/>
                  <wp:wrapNone/>
                  <wp:docPr id="1730657670" name="Přímá spojnice 173065767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304C38A" id="Přímá spojnice 1730657670" o:spid="_x0000_s1026" style="position:absolute;z-index:-251533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85216" behindDoc="0" locked="0" layoutInCell="1" allowOverlap="1" wp14:anchorId="30CECB59" wp14:editId="085BDA1F">
                  <wp:simplePos x="0" y="0"/>
                  <wp:positionH relativeFrom="column">
                    <wp:posOffset>5814695</wp:posOffset>
                  </wp:positionH>
                  <wp:positionV relativeFrom="page">
                    <wp:posOffset>342265</wp:posOffset>
                  </wp:positionV>
                  <wp:extent cx="741600" cy="302400"/>
                  <wp:effectExtent l="0" t="0" r="1905" b="2540"/>
                  <wp:wrapNone/>
                  <wp:docPr id="12943526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F9EC15B" w14:textId="77777777" w:rsidR="001B6162" w:rsidRPr="00B80DFD" w:rsidRDefault="001B616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CECB59" id="_x0000_s1050" type="#_x0000_t202" style="position:absolute;left:0;text-align:left;margin-left:457.85pt;margin-top:26.95pt;width:58.4pt;height:23.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LqFA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" fillcolor="#f8a968" stroked="f">
                  <v:textbox inset="0">
                    <w:txbxContent>
                      <w:p w14:paraId="5F9EC15B" w14:textId="77777777" w:rsidR="001B6162" w:rsidRPr="00B80DFD" w:rsidRDefault="001B616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81120" behindDoc="0" locked="0" layoutInCell="1" allowOverlap="1" wp14:anchorId="46CB80FF" wp14:editId="08209726">
                  <wp:simplePos x="0" y="0"/>
                  <wp:positionH relativeFrom="leftMargin">
                    <wp:posOffset>205105</wp:posOffset>
                  </wp:positionH>
                  <wp:positionV relativeFrom="topMargin">
                    <wp:posOffset>500380</wp:posOffset>
                  </wp:positionV>
                  <wp:extent cx="0" cy="9576000"/>
                  <wp:effectExtent l="0" t="0" r="19050" b="25400"/>
                  <wp:wrapNone/>
                  <wp:docPr id="475161777" name="Přímá spojnice 47516177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9C8AE6C" id="Přímá spojnice 475161777" o:spid="_x0000_s1026" style="position:absolute;z-index:2517811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4A510C8" w14:textId="77777777" w:rsidR="001B6162" w:rsidRDefault="001B6162">
    <w:pPr>
      <w:pStyle w:val="Zhlav"/>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3523184"/>
      <w:docPartObj>
        <w:docPartGallery w:val="Page Numbers (Top of Page)"/>
        <w:docPartUnique/>
      </w:docPartObj>
    </w:sdtPr>
    <w:sdtEndPr>
      <w:rPr>
        <w:b/>
        <w:color w:val="FFFFFF" w:themeColor="background1"/>
      </w:rPr>
    </w:sdtEndPr>
    <w:sdtContent>
      <w:p w14:paraId="360FBC49" w14:textId="77777777" w:rsidR="001B6162" w:rsidRDefault="001B6162">
        <w:pPr>
          <w:pStyle w:val="Zhlav"/>
          <w:jc w:val="right"/>
        </w:pPr>
      </w:p>
      <w:p w14:paraId="14B71773" w14:textId="77777777" w:rsidR="001B6162" w:rsidRDefault="001B616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90336" behindDoc="0" locked="0" layoutInCell="1" allowOverlap="1" wp14:anchorId="3DBBE164" wp14:editId="6BC29E8E">
                  <wp:simplePos x="0" y="0"/>
                  <wp:positionH relativeFrom="page">
                    <wp:posOffset>541020</wp:posOffset>
                  </wp:positionH>
                  <wp:positionV relativeFrom="page">
                    <wp:posOffset>342265</wp:posOffset>
                  </wp:positionV>
                  <wp:extent cx="3232800" cy="302400"/>
                  <wp:effectExtent l="0" t="0" r="5715" b="2540"/>
                  <wp:wrapNone/>
                  <wp:docPr id="152325497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465BC01" w14:textId="3CDFDD53" w:rsidR="001B6162" w:rsidRPr="00454089" w:rsidRDefault="001B6162" w:rsidP="00FE0B60">
                              <w:pPr>
                                <w:rPr>
                                  <w:b/>
                                  <w:color w:val="FFFFFF" w:themeColor="background1"/>
                                  <w:sz w:val="24"/>
                                  <w:szCs w:val="24"/>
                                  <w:lang w:val="en-GB"/>
                                </w:rPr>
                              </w:pPr>
                              <w:r>
                                <w:rPr>
                                  <w:b/>
                                  <w:color w:val="FFFFFF" w:themeColor="background1"/>
                                  <w:sz w:val="24"/>
                                  <w:szCs w:val="24"/>
                                  <w:lang w:val="en-GB"/>
                                </w:rPr>
                                <w:t>Risk-neutral probabilities of default (1)</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BBE164" id="_x0000_t202" coordsize="21600,21600" o:spt="202" path="m,l,21600r21600,l21600,xe">
                  <v:stroke joinstyle="miter"/>
                  <v:path gradientshapeok="t" o:connecttype="rect"/>
                </v:shapetype>
                <v:shape id="_x0000_s1051" type="#_x0000_t202" style="position:absolute;left:0;text-align:left;margin-left:42.6pt;margin-top:26.95pt;width:254.55pt;height:23.8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RQE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IiOhYEukqoLkiYhVGQ+IDQaMH+oqRHMRbU/TwxKyhRHzWSHpQbjeXqbYaOjc5mvlyi&#10;U76MMM0RpqCektE8+Kj2wIWGPS6mlpGz5y6mflFgkfXpMQQFv/Rj1vOT3T0C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BO4RQEFAIAAPoDAAAOAAAAAAAAAAAAAAAAAC4CAABkcnMvZTJvRG9jLnhtbFBLAQItABQABgAI&#10;AAAAIQB0cLgG4AAAAAkBAAAPAAAAAAAAAAAAAAAAAG4EAABkcnMvZG93bnJldi54bWxQSwUGAAAA&#10;AAQABADzAAAAewUAAAAA&#10;" fillcolor="#f8a968" stroked="f">
                  <v:textbox inset="0">
                    <w:txbxContent>
                      <w:p w14:paraId="5465BC01" w14:textId="3CDFDD53" w:rsidR="001B6162" w:rsidRPr="00454089" w:rsidRDefault="001B6162" w:rsidP="00FE0B60">
                        <w:pPr>
                          <w:rPr>
                            <w:b/>
                            <w:color w:val="FFFFFF" w:themeColor="background1"/>
                            <w:sz w:val="24"/>
                            <w:szCs w:val="24"/>
                            <w:lang w:val="en-GB"/>
                          </w:rPr>
                        </w:pPr>
                        <w:r>
                          <w:rPr>
                            <w:b/>
                            <w:color w:val="FFFFFF" w:themeColor="background1"/>
                            <w:sz w:val="24"/>
                            <w:szCs w:val="24"/>
                            <w:lang w:val="en-GB"/>
                          </w:rPr>
                          <w:t>Risk-neutral probabilities of default (1)</w:t>
                        </w:r>
                      </w:p>
                    </w:txbxContent>
                  </v:textbox>
                  <w10:wrap anchorx="page" anchory="page"/>
                </v:shape>
              </w:pict>
            </mc:Fallback>
          </mc:AlternateContent>
        </w:r>
        <w:r>
          <w:rPr>
            <w:noProof/>
            <w:lang w:eastAsia="cs-CZ"/>
          </w:rPr>
          <mc:AlternateContent>
            <mc:Choice Requires="wps">
              <w:drawing>
                <wp:anchor distT="0" distB="0" distL="114300" distR="114300" simplePos="0" relativeHeight="251788288" behindDoc="0" locked="0" layoutInCell="1" allowOverlap="1" wp14:anchorId="244996A3" wp14:editId="3624B82B">
                  <wp:simplePos x="0" y="0"/>
                  <wp:positionH relativeFrom="leftMargin">
                    <wp:posOffset>198120</wp:posOffset>
                  </wp:positionH>
                  <wp:positionV relativeFrom="topMargin">
                    <wp:posOffset>255905</wp:posOffset>
                  </wp:positionV>
                  <wp:extent cx="7171200" cy="414000"/>
                  <wp:effectExtent l="0" t="0" r="0" b="5715"/>
                  <wp:wrapNone/>
                  <wp:docPr id="1438101571" name="Obdélník 143810157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686CF" id="Obdélník 1438101571" o:spid="_x0000_s1026" style="position:absolute;margin-left:15.6pt;margin-top:20.15pt;width:564.65pt;height:32.6pt;z-index:251788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F0B472E" w14:textId="77777777" w:rsidR="001B6162" w:rsidRPr="00286340" w:rsidRDefault="001B616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89312" behindDoc="1" locked="0" layoutInCell="1" allowOverlap="1" wp14:anchorId="39BA1201" wp14:editId="325175AC">
                  <wp:simplePos x="0" y="0"/>
                  <wp:positionH relativeFrom="leftMargin">
                    <wp:posOffset>7350125</wp:posOffset>
                  </wp:positionH>
                  <wp:positionV relativeFrom="topMargin">
                    <wp:posOffset>501650</wp:posOffset>
                  </wp:positionV>
                  <wp:extent cx="0" cy="9576000"/>
                  <wp:effectExtent l="0" t="0" r="38100" b="25400"/>
                  <wp:wrapNone/>
                  <wp:docPr id="1749121584" name="Přímá spojnice 174912158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17FB963" id="Přímá spojnice 1749121584" o:spid="_x0000_s1026" style="position:absolute;z-index:-251527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91360" behindDoc="0" locked="0" layoutInCell="1" allowOverlap="1" wp14:anchorId="7A1C21FF" wp14:editId="24511DAA">
                  <wp:simplePos x="0" y="0"/>
                  <wp:positionH relativeFrom="column">
                    <wp:posOffset>5814695</wp:posOffset>
                  </wp:positionH>
                  <wp:positionV relativeFrom="page">
                    <wp:posOffset>342265</wp:posOffset>
                  </wp:positionV>
                  <wp:extent cx="741600" cy="302400"/>
                  <wp:effectExtent l="0" t="0" r="1905" b="2540"/>
                  <wp:wrapNone/>
                  <wp:docPr id="9115238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1910C06" w14:textId="77777777" w:rsidR="001B6162" w:rsidRPr="00B80DFD" w:rsidRDefault="001B616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C21FF" id="_x0000_s1052" type="#_x0000_t202" style="position:absolute;left:0;text-align:left;margin-left:457.85pt;margin-top:26.95pt;width:58.4pt;height:23.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ddB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" fillcolor="#f8a968" stroked="f">
                  <v:textbox inset="0">
                    <w:txbxContent>
                      <w:p w14:paraId="01910C06" w14:textId="77777777" w:rsidR="001B6162" w:rsidRPr="00B80DFD" w:rsidRDefault="001B616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87264" behindDoc="0" locked="0" layoutInCell="1" allowOverlap="1" wp14:anchorId="56EBB722" wp14:editId="2BDD6BEB">
                  <wp:simplePos x="0" y="0"/>
                  <wp:positionH relativeFrom="leftMargin">
                    <wp:posOffset>205105</wp:posOffset>
                  </wp:positionH>
                  <wp:positionV relativeFrom="topMargin">
                    <wp:posOffset>500380</wp:posOffset>
                  </wp:positionV>
                  <wp:extent cx="0" cy="9576000"/>
                  <wp:effectExtent l="0" t="0" r="19050" b="25400"/>
                  <wp:wrapNone/>
                  <wp:docPr id="1884363957" name="Přímá spojnice 188436395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A92D04" id="Přímá spojnice 1884363957" o:spid="_x0000_s1026" style="position:absolute;z-index:251787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EB69695" w14:textId="77777777" w:rsidR="001B6162" w:rsidRDefault="001B6162">
    <w:pPr>
      <w:pStyle w:val="Zhlav"/>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7068867"/>
      <w:docPartObj>
        <w:docPartGallery w:val="Page Numbers (Top of Page)"/>
        <w:docPartUnique/>
      </w:docPartObj>
    </w:sdtPr>
    <w:sdtEndPr>
      <w:rPr>
        <w:b/>
        <w:color w:val="FFFFFF" w:themeColor="background1"/>
      </w:rPr>
    </w:sdtEndPr>
    <w:sdtContent>
      <w:p w14:paraId="3AA9FC2D" w14:textId="77777777" w:rsidR="001B6162" w:rsidRDefault="001B6162">
        <w:pPr>
          <w:pStyle w:val="Zhlav"/>
          <w:jc w:val="right"/>
        </w:pPr>
      </w:p>
      <w:p w14:paraId="263C17D3" w14:textId="77777777" w:rsidR="001B6162" w:rsidRDefault="001B616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96480" behindDoc="0" locked="0" layoutInCell="1" allowOverlap="1" wp14:anchorId="04FFBF16" wp14:editId="62525A00">
                  <wp:simplePos x="0" y="0"/>
                  <wp:positionH relativeFrom="page">
                    <wp:posOffset>541020</wp:posOffset>
                  </wp:positionH>
                  <wp:positionV relativeFrom="page">
                    <wp:posOffset>342265</wp:posOffset>
                  </wp:positionV>
                  <wp:extent cx="3232800" cy="302400"/>
                  <wp:effectExtent l="0" t="0" r="5715" b="2540"/>
                  <wp:wrapNone/>
                  <wp:docPr id="490620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4D3CEA4" w14:textId="18F64F6D" w:rsidR="001B6162" w:rsidRPr="00454089" w:rsidRDefault="001B6162" w:rsidP="00FE0B60">
                              <w:pPr>
                                <w:rPr>
                                  <w:b/>
                                  <w:color w:val="FFFFFF" w:themeColor="background1"/>
                                  <w:sz w:val="24"/>
                                  <w:szCs w:val="24"/>
                                  <w:lang w:val="en-GB"/>
                                </w:rPr>
                              </w:pPr>
                              <w:r>
                                <w:rPr>
                                  <w:b/>
                                  <w:color w:val="FFFFFF" w:themeColor="background1"/>
                                  <w:sz w:val="24"/>
                                  <w:szCs w:val="24"/>
                                  <w:lang w:val="en-GB"/>
                                </w:rPr>
                                <w:t>Risk-neutral probabilities of default (2)</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FFBF16" id="_x0000_t202" coordsize="21600,21600" o:spt="202" path="m,l,21600r21600,l21600,xe">
                  <v:stroke joinstyle="miter"/>
                  <v:path gradientshapeok="t" o:connecttype="rect"/>
                </v:shapetype>
                <v:shape id="_x0000_s1053" type="#_x0000_t202" style="position:absolute;left:0;text-align:left;margin-left:42.6pt;margin-top:26.95pt;width:254.55pt;height:23.8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Gv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Jmt6E40FVCdUHCLIyCxAeERgv2JyU9irGg7seJWUGJ+qCR9KDcaCxXtxk6Njqb+XKJ&#10;TvkywjRHmIJ6Skbz4KPaAxca9riYWkbOnruY+kWBRdanxxAU/NKPWc9PdvcL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AoBEGvFAIAAPoDAAAOAAAAAAAAAAAAAAAAAC4CAABkcnMvZTJvRG9jLnhtbFBLAQItABQABgAI&#10;AAAAIQB0cLgG4AAAAAkBAAAPAAAAAAAAAAAAAAAAAG4EAABkcnMvZG93bnJldi54bWxQSwUGAAAA&#10;AAQABADzAAAAewUAAAAA&#10;" fillcolor="#f8a968" stroked="f">
                  <v:textbox inset="0">
                    <w:txbxContent>
                      <w:p w14:paraId="24D3CEA4" w14:textId="18F64F6D" w:rsidR="001B6162" w:rsidRPr="00454089" w:rsidRDefault="001B6162" w:rsidP="00FE0B60">
                        <w:pPr>
                          <w:rPr>
                            <w:b/>
                            <w:color w:val="FFFFFF" w:themeColor="background1"/>
                            <w:sz w:val="24"/>
                            <w:szCs w:val="24"/>
                            <w:lang w:val="en-GB"/>
                          </w:rPr>
                        </w:pPr>
                        <w:r>
                          <w:rPr>
                            <w:b/>
                            <w:color w:val="FFFFFF" w:themeColor="background1"/>
                            <w:sz w:val="24"/>
                            <w:szCs w:val="24"/>
                            <w:lang w:val="en-GB"/>
                          </w:rPr>
                          <w:t>Risk-neutral probabilities of default (2)</w:t>
                        </w:r>
                      </w:p>
                    </w:txbxContent>
                  </v:textbox>
                  <w10:wrap anchorx="page" anchory="page"/>
                </v:shape>
              </w:pict>
            </mc:Fallback>
          </mc:AlternateContent>
        </w:r>
        <w:r>
          <w:rPr>
            <w:noProof/>
            <w:lang w:eastAsia="cs-CZ"/>
          </w:rPr>
          <mc:AlternateContent>
            <mc:Choice Requires="wps">
              <w:drawing>
                <wp:anchor distT="0" distB="0" distL="114300" distR="114300" simplePos="0" relativeHeight="251794432" behindDoc="0" locked="0" layoutInCell="1" allowOverlap="1" wp14:anchorId="0C5395E2" wp14:editId="7DA9B772">
                  <wp:simplePos x="0" y="0"/>
                  <wp:positionH relativeFrom="leftMargin">
                    <wp:posOffset>198120</wp:posOffset>
                  </wp:positionH>
                  <wp:positionV relativeFrom="topMargin">
                    <wp:posOffset>255905</wp:posOffset>
                  </wp:positionV>
                  <wp:extent cx="7171200" cy="414000"/>
                  <wp:effectExtent l="0" t="0" r="0" b="5715"/>
                  <wp:wrapNone/>
                  <wp:docPr id="635220415" name="Obdélník 63522041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338B2" id="Obdélník 635220415" o:spid="_x0000_s1026" style="position:absolute;margin-left:15.6pt;margin-top:20.15pt;width:564.65pt;height:32.6pt;z-index:251794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A6ACC72" w14:textId="77777777" w:rsidR="001B6162" w:rsidRPr="00286340" w:rsidRDefault="001B616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95456" behindDoc="1" locked="0" layoutInCell="1" allowOverlap="1" wp14:anchorId="72EF8107" wp14:editId="6935EA0B">
                  <wp:simplePos x="0" y="0"/>
                  <wp:positionH relativeFrom="leftMargin">
                    <wp:posOffset>7350125</wp:posOffset>
                  </wp:positionH>
                  <wp:positionV relativeFrom="topMargin">
                    <wp:posOffset>501650</wp:posOffset>
                  </wp:positionV>
                  <wp:extent cx="0" cy="9576000"/>
                  <wp:effectExtent l="0" t="0" r="38100" b="25400"/>
                  <wp:wrapNone/>
                  <wp:docPr id="1451857007" name="Přímá spojnice 145185700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9980494" id="Přímá spojnice 1451857007" o:spid="_x0000_s1026" style="position:absolute;z-index:-2515210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97504" behindDoc="0" locked="0" layoutInCell="1" allowOverlap="1" wp14:anchorId="5460959E" wp14:editId="18589E46">
                  <wp:simplePos x="0" y="0"/>
                  <wp:positionH relativeFrom="column">
                    <wp:posOffset>5814695</wp:posOffset>
                  </wp:positionH>
                  <wp:positionV relativeFrom="page">
                    <wp:posOffset>342265</wp:posOffset>
                  </wp:positionV>
                  <wp:extent cx="741600" cy="302400"/>
                  <wp:effectExtent l="0" t="0" r="1905" b="2540"/>
                  <wp:wrapNone/>
                  <wp:docPr id="2360607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D411FD7" w14:textId="77777777" w:rsidR="001B6162" w:rsidRPr="00B80DFD" w:rsidRDefault="001B616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0959E" id="_x0000_s1054" type="#_x0000_t202" style="position:absolute;left:0;text-align:left;margin-left:457.85pt;margin-top:26.95pt;width:58.4pt;height:23.8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DnG5ynEwIAAPkDAAAOAAAAAAAAAAAAAAAAAC4CAABkcnMvZTJvRG9jLnhtbFBLAQItABQABgAI&#10;AAAAIQBE73Fq4QAAAAsBAAAPAAAAAAAAAAAAAAAAAG0EAABkcnMvZG93bnJldi54bWxQSwUGAAAA&#10;AAQABADzAAAAewUAAAAA&#10;" fillcolor="#f8a968" stroked="f">
                  <v:textbox inset="0">
                    <w:txbxContent>
                      <w:p w14:paraId="7D411FD7" w14:textId="77777777" w:rsidR="001B6162" w:rsidRPr="00B80DFD" w:rsidRDefault="001B616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93408" behindDoc="0" locked="0" layoutInCell="1" allowOverlap="1" wp14:anchorId="1ABCAF09" wp14:editId="5393AA4F">
                  <wp:simplePos x="0" y="0"/>
                  <wp:positionH relativeFrom="leftMargin">
                    <wp:posOffset>205105</wp:posOffset>
                  </wp:positionH>
                  <wp:positionV relativeFrom="topMargin">
                    <wp:posOffset>500380</wp:posOffset>
                  </wp:positionV>
                  <wp:extent cx="0" cy="9576000"/>
                  <wp:effectExtent l="0" t="0" r="19050" b="25400"/>
                  <wp:wrapNone/>
                  <wp:docPr id="1797674373" name="Přímá spojnice 179767437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9458825" id="Přímá spojnice 1797674373" o:spid="_x0000_s1026" style="position:absolute;z-index:251793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E32269B" w14:textId="77777777" w:rsidR="001B6162" w:rsidRDefault="001B6162">
    <w:pPr>
      <w:pStyle w:val="Zhlav"/>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7759484"/>
      <w:docPartObj>
        <w:docPartGallery w:val="Page Numbers (Top of Page)"/>
        <w:docPartUnique/>
      </w:docPartObj>
    </w:sdtPr>
    <w:sdtEndPr>
      <w:rPr>
        <w:b/>
        <w:color w:val="FFFFFF" w:themeColor="background1"/>
      </w:rPr>
    </w:sdtEndPr>
    <w:sdtContent>
      <w:p w14:paraId="272FB99C" w14:textId="77777777" w:rsidR="001B6162" w:rsidRDefault="001B6162">
        <w:pPr>
          <w:pStyle w:val="Zhlav"/>
          <w:jc w:val="right"/>
        </w:pPr>
      </w:p>
      <w:p w14:paraId="6CF0562F" w14:textId="77777777" w:rsidR="001B6162" w:rsidRDefault="001B616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02624" behindDoc="0" locked="0" layoutInCell="1" allowOverlap="1" wp14:anchorId="0034DCA1" wp14:editId="0700B2EE">
                  <wp:simplePos x="0" y="0"/>
                  <wp:positionH relativeFrom="page">
                    <wp:posOffset>541020</wp:posOffset>
                  </wp:positionH>
                  <wp:positionV relativeFrom="page">
                    <wp:posOffset>342265</wp:posOffset>
                  </wp:positionV>
                  <wp:extent cx="3232800" cy="302400"/>
                  <wp:effectExtent l="0" t="0" r="5715" b="2540"/>
                  <wp:wrapNone/>
                  <wp:docPr id="5983860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DC0B1D7" w14:textId="730B89C7" w:rsidR="001B6162" w:rsidRPr="00454089" w:rsidRDefault="00B14486" w:rsidP="00FE0B60">
                              <w:pPr>
                                <w:rPr>
                                  <w:b/>
                                  <w:color w:val="FFFFFF" w:themeColor="background1"/>
                                  <w:sz w:val="24"/>
                                  <w:szCs w:val="24"/>
                                  <w:lang w:val="en-GB"/>
                                </w:rPr>
                              </w:pPr>
                              <w:r>
                                <w:rPr>
                                  <w:b/>
                                  <w:color w:val="FFFFFF" w:themeColor="background1"/>
                                  <w:sz w:val="24"/>
                                  <w:szCs w:val="24"/>
                                  <w:lang w:val="en-GB"/>
                                </w:rPr>
                                <w:t>Historical probabilities of default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34DCA1" id="_x0000_t202" coordsize="21600,21600" o:spt="202" path="m,l,21600r21600,l21600,xe">
                  <v:stroke joinstyle="miter"/>
                  <v:path gradientshapeok="t" o:connecttype="rect"/>
                </v:shapetype>
                <v:shape id="_x0000_s1055" type="#_x0000_t202" style="position:absolute;left:0;text-align:left;margin-left:42.6pt;margin-top:26.95pt;width:254.55pt;height:23.8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pJ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m1Ac6CqhuiBhFkZB4gNCowX7i5IexVhQ9/PErKBEfdRIelBuNJartxk6Njqb+XKJ&#10;TvkywjRHmIJ6Skbz4KPaAxca9riYWkbOnruY+kWBRdanxxAU/NKPWc9PdvcI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CYsgpJFAIAAPoDAAAOAAAAAAAAAAAAAAAAAC4CAABkcnMvZTJvRG9jLnhtbFBLAQItABQABgAI&#10;AAAAIQB0cLgG4AAAAAkBAAAPAAAAAAAAAAAAAAAAAG4EAABkcnMvZG93bnJldi54bWxQSwUGAAAA&#10;AAQABADzAAAAewUAAAAA&#10;" fillcolor="#f8a968" stroked="f">
                  <v:textbox inset="0">
                    <w:txbxContent>
                      <w:p w14:paraId="0DC0B1D7" w14:textId="730B89C7" w:rsidR="001B6162" w:rsidRPr="00454089" w:rsidRDefault="00B14486" w:rsidP="00FE0B60">
                        <w:pPr>
                          <w:rPr>
                            <w:b/>
                            <w:color w:val="FFFFFF" w:themeColor="background1"/>
                            <w:sz w:val="24"/>
                            <w:szCs w:val="24"/>
                            <w:lang w:val="en-GB"/>
                          </w:rPr>
                        </w:pPr>
                        <w:r>
                          <w:rPr>
                            <w:b/>
                            <w:color w:val="FFFFFF" w:themeColor="background1"/>
                            <w:sz w:val="24"/>
                            <w:szCs w:val="24"/>
                            <w:lang w:val="en-GB"/>
                          </w:rPr>
                          <w:t>Historical probabilities of default</w:t>
                        </w:r>
                      </w:p>
                    </w:txbxContent>
                  </v:textbox>
                  <w10:wrap anchorx="page" anchory="page"/>
                </v:shape>
              </w:pict>
            </mc:Fallback>
          </mc:AlternateContent>
        </w:r>
        <w:r>
          <w:rPr>
            <w:noProof/>
            <w:lang w:eastAsia="cs-CZ"/>
          </w:rPr>
          <mc:AlternateContent>
            <mc:Choice Requires="wps">
              <w:drawing>
                <wp:anchor distT="0" distB="0" distL="114300" distR="114300" simplePos="0" relativeHeight="251800576" behindDoc="0" locked="0" layoutInCell="1" allowOverlap="1" wp14:anchorId="40DD0EE8" wp14:editId="7B91B635">
                  <wp:simplePos x="0" y="0"/>
                  <wp:positionH relativeFrom="leftMargin">
                    <wp:posOffset>198120</wp:posOffset>
                  </wp:positionH>
                  <wp:positionV relativeFrom="topMargin">
                    <wp:posOffset>255905</wp:posOffset>
                  </wp:positionV>
                  <wp:extent cx="7171200" cy="414000"/>
                  <wp:effectExtent l="0" t="0" r="0" b="5715"/>
                  <wp:wrapNone/>
                  <wp:docPr id="618675642" name="Obdélník 61867564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3AEB6" id="Obdélník 618675642" o:spid="_x0000_s1026" style="position:absolute;margin-left:15.6pt;margin-top:20.15pt;width:564.65pt;height:32.6pt;z-index:251800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B2731F9" w14:textId="77777777" w:rsidR="001B6162" w:rsidRPr="00286340" w:rsidRDefault="001B616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01600" behindDoc="1" locked="0" layoutInCell="1" allowOverlap="1" wp14:anchorId="2007FB4E" wp14:editId="6D40901D">
                  <wp:simplePos x="0" y="0"/>
                  <wp:positionH relativeFrom="leftMargin">
                    <wp:posOffset>7350125</wp:posOffset>
                  </wp:positionH>
                  <wp:positionV relativeFrom="topMargin">
                    <wp:posOffset>501650</wp:posOffset>
                  </wp:positionV>
                  <wp:extent cx="0" cy="9576000"/>
                  <wp:effectExtent l="0" t="0" r="38100" b="25400"/>
                  <wp:wrapNone/>
                  <wp:docPr id="931130474" name="Přímá spojnice 93113047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A2B884E" id="Přímá spojnice 931130474" o:spid="_x0000_s1026" style="position:absolute;z-index:-251514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03648" behindDoc="0" locked="0" layoutInCell="1" allowOverlap="1" wp14:anchorId="60E58BE3" wp14:editId="61347E45">
                  <wp:simplePos x="0" y="0"/>
                  <wp:positionH relativeFrom="column">
                    <wp:posOffset>5814695</wp:posOffset>
                  </wp:positionH>
                  <wp:positionV relativeFrom="page">
                    <wp:posOffset>342265</wp:posOffset>
                  </wp:positionV>
                  <wp:extent cx="741600" cy="302400"/>
                  <wp:effectExtent l="0" t="0" r="1905" b="2540"/>
                  <wp:wrapNone/>
                  <wp:docPr id="176337071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1435557" w14:textId="77777777" w:rsidR="001B6162" w:rsidRPr="00B80DFD" w:rsidRDefault="001B616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58BE3" id="_x0000_s1056" type="#_x0000_t202" style="position:absolute;left:0;text-align:left;margin-left:457.85pt;margin-top:26.95pt;width:58.4pt;height:23.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GU1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" fillcolor="#f8a968" stroked="f">
                  <v:textbox inset="0">
                    <w:txbxContent>
                      <w:p w14:paraId="41435557" w14:textId="77777777" w:rsidR="001B6162" w:rsidRPr="00B80DFD" w:rsidRDefault="001B616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99552" behindDoc="0" locked="0" layoutInCell="1" allowOverlap="1" wp14:anchorId="35DD121B" wp14:editId="7D0C6501">
                  <wp:simplePos x="0" y="0"/>
                  <wp:positionH relativeFrom="leftMargin">
                    <wp:posOffset>205105</wp:posOffset>
                  </wp:positionH>
                  <wp:positionV relativeFrom="topMargin">
                    <wp:posOffset>500380</wp:posOffset>
                  </wp:positionV>
                  <wp:extent cx="0" cy="9576000"/>
                  <wp:effectExtent l="0" t="0" r="19050" b="25400"/>
                  <wp:wrapNone/>
                  <wp:docPr id="357458819" name="Přímá spojnice 35745881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1E2793" id="Přímá spojnice 357458819" o:spid="_x0000_s1026" style="position:absolute;z-index:2517995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9B502B0" w14:textId="77777777" w:rsidR="001B6162" w:rsidRDefault="001B6162">
    <w:pPr>
      <w:pStyle w:val="Zhlav"/>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72613910"/>
      <w:docPartObj>
        <w:docPartGallery w:val="Page Numbers (Top of Page)"/>
        <w:docPartUnique/>
      </w:docPartObj>
    </w:sdtPr>
    <w:sdtEndPr>
      <w:rPr>
        <w:b/>
        <w:color w:val="FFFFFF" w:themeColor="background1"/>
      </w:rPr>
    </w:sdtEndPr>
    <w:sdtContent>
      <w:p w14:paraId="7ECB2407" w14:textId="77777777" w:rsidR="00B14486" w:rsidRDefault="00B14486">
        <w:pPr>
          <w:pStyle w:val="Zhlav"/>
          <w:jc w:val="right"/>
        </w:pPr>
      </w:p>
      <w:p w14:paraId="52320B64" w14:textId="77777777" w:rsidR="00B14486" w:rsidRDefault="00B14486"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16960" behindDoc="0" locked="0" layoutInCell="1" allowOverlap="1" wp14:anchorId="3CC1A153" wp14:editId="6B56BFDF">
                  <wp:simplePos x="0" y="0"/>
                  <wp:positionH relativeFrom="page">
                    <wp:posOffset>541020</wp:posOffset>
                  </wp:positionH>
                  <wp:positionV relativeFrom="page">
                    <wp:posOffset>342265</wp:posOffset>
                  </wp:positionV>
                  <wp:extent cx="3232800" cy="302400"/>
                  <wp:effectExtent l="0" t="0" r="5715" b="2540"/>
                  <wp:wrapNone/>
                  <wp:docPr id="213019776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C79A4E9" w14:textId="3CB5E9F1" w:rsidR="00B14486" w:rsidRPr="00454089" w:rsidRDefault="00B14486" w:rsidP="00FE0B60">
                              <w:pPr>
                                <w:rPr>
                                  <w:b/>
                                  <w:color w:val="FFFFFF" w:themeColor="background1"/>
                                  <w:sz w:val="24"/>
                                  <w:szCs w:val="24"/>
                                  <w:lang w:val="en-GB"/>
                                </w:rPr>
                              </w:pPr>
                              <w:r>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C1A153" id="_x0000_t202" coordsize="21600,21600" o:spt="202" path="m,l,21600r21600,l21600,xe">
                  <v:stroke joinstyle="miter"/>
                  <v:path gradientshapeok="t" o:connecttype="rect"/>
                </v:shapetype>
                <v:shape id="_x0000_s1057" type="#_x0000_t202" style="position:absolute;left:0;text-align:left;margin-left:42.6pt;margin-top:26.95pt;width:254.55pt;height:23.8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fPb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" fillcolor="#f8a968" stroked="f">
                  <v:textbox inset="0">
                    <w:txbxContent>
                      <w:p w14:paraId="1C79A4E9" w14:textId="3CB5E9F1" w:rsidR="00B14486" w:rsidRPr="00454089" w:rsidRDefault="00B14486" w:rsidP="00FE0B60">
                        <w:pPr>
                          <w:rPr>
                            <w:b/>
                            <w:color w:val="FFFFFF" w:themeColor="background1"/>
                            <w:sz w:val="24"/>
                            <w:szCs w:val="24"/>
                            <w:lang w:val="en-GB"/>
                          </w:rPr>
                        </w:pPr>
                        <w:r>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814912" behindDoc="0" locked="0" layoutInCell="1" allowOverlap="1" wp14:anchorId="7A0BBC3A" wp14:editId="2F4104C4">
                  <wp:simplePos x="0" y="0"/>
                  <wp:positionH relativeFrom="leftMargin">
                    <wp:posOffset>198120</wp:posOffset>
                  </wp:positionH>
                  <wp:positionV relativeFrom="topMargin">
                    <wp:posOffset>255905</wp:posOffset>
                  </wp:positionV>
                  <wp:extent cx="7171200" cy="414000"/>
                  <wp:effectExtent l="0" t="0" r="0" b="5715"/>
                  <wp:wrapNone/>
                  <wp:docPr id="748975438" name="Obdélník 74897543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B35AA" id="Obdélník 748975438" o:spid="_x0000_s1026" style="position:absolute;margin-left:15.6pt;margin-top:20.15pt;width:564.65pt;height:32.6pt;z-index:2518149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4EBD610" w14:textId="77777777" w:rsidR="00B14486" w:rsidRPr="00286340" w:rsidRDefault="00B14486"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15936" behindDoc="1" locked="0" layoutInCell="1" allowOverlap="1" wp14:anchorId="6C60AB3E" wp14:editId="539653C5">
                  <wp:simplePos x="0" y="0"/>
                  <wp:positionH relativeFrom="leftMargin">
                    <wp:posOffset>7350125</wp:posOffset>
                  </wp:positionH>
                  <wp:positionV relativeFrom="topMargin">
                    <wp:posOffset>501650</wp:posOffset>
                  </wp:positionV>
                  <wp:extent cx="0" cy="9576000"/>
                  <wp:effectExtent l="0" t="0" r="38100" b="25400"/>
                  <wp:wrapNone/>
                  <wp:docPr id="250333525" name="Přímá spojnice 25033352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77D63A" id="Přímá spojnice 250333525" o:spid="_x0000_s1026" style="position:absolute;z-index:-2515005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17984" behindDoc="0" locked="0" layoutInCell="1" allowOverlap="1" wp14:anchorId="49189C49" wp14:editId="50306FB0">
                  <wp:simplePos x="0" y="0"/>
                  <wp:positionH relativeFrom="column">
                    <wp:posOffset>5814695</wp:posOffset>
                  </wp:positionH>
                  <wp:positionV relativeFrom="page">
                    <wp:posOffset>342265</wp:posOffset>
                  </wp:positionV>
                  <wp:extent cx="741600" cy="302400"/>
                  <wp:effectExtent l="0" t="0" r="1905" b="2540"/>
                  <wp:wrapNone/>
                  <wp:docPr id="112794856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41C8D47" w14:textId="77777777" w:rsidR="00B14486" w:rsidRPr="00B80DFD" w:rsidRDefault="00B14486"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89C49" id="_x0000_s1058" type="#_x0000_t202" style="position:absolute;left:0;text-align:left;margin-left:457.85pt;margin-top:26.95pt;width:58.4pt;height:23.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Ce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wumyUBzYKqG6IF8WRj3i+0GjBfuLkh61WFD388SsoER91Mh5EG40FsubDB0bnc18sUCn&#10;fBlhmiNMQT0lo3nwUeyBCw173EstI2fPXUz9or4i69NbCAJ+6ces5xe7ewQ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AeKTCeEwIAAPkDAAAOAAAAAAAAAAAAAAAAAC4CAABkcnMvZTJvRG9jLnhtbFBLAQItABQABgAI&#10;AAAAIQBE73Fq4QAAAAsBAAAPAAAAAAAAAAAAAAAAAG0EAABkcnMvZG93bnJldi54bWxQSwUGAAAA&#10;AAQABADzAAAAewUAAAAA&#10;" fillcolor="#f8a968" stroked="f">
                  <v:textbox inset="0">
                    <w:txbxContent>
                      <w:p w14:paraId="141C8D47" w14:textId="77777777" w:rsidR="00B14486" w:rsidRPr="00B80DFD" w:rsidRDefault="00B14486"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813888" behindDoc="0" locked="0" layoutInCell="1" allowOverlap="1" wp14:anchorId="6D39A49A" wp14:editId="576C96D7">
                  <wp:simplePos x="0" y="0"/>
                  <wp:positionH relativeFrom="leftMargin">
                    <wp:posOffset>205105</wp:posOffset>
                  </wp:positionH>
                  <wp:positionV relativeFrom="topMargin">
                    <wp:posOffset>500380</wp:posOffset>
                  </wp:positionV>
                  <wp:extent cx="0" cy="9576000"/>
                  <wp:effectExtent l="0" t="0" r="19050" b="25400"/>
                  <wp:wrapNone/>
                  <wp:docPr id="1955475578" name="Přímá spojnice 195547557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3054DC9" id="Přímá spojnice 1955475578" o:spid="_x0000_s1026" style="position:absolute;z-index:251813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68022BE" w14:textId="77777777" w:rsidR="00B14486" w:rsidRDefault="00B14486">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4599028"/>
      <w:docPartObj>
        <w:docPartGallery w:val="Page Numbers (Top of Page)"/>
        <w:docPartUnique/>
      </w:docPartObj>
    </w:sdtPr>
    <w:sdtContent>
      <w:p w14:paraId="18B0E80A" w14:textId="77777777" w:rsidR="00866C02" w:rsidRDefault="00866C02">
        <w:pPr>
          <w:pStyle w:val="Zhlav"/>
          <w:jc w:val="right"/>
        </w:pPr>
        <w:r>
          <w:fldChar w:fldCharType="begin"/>
        </w:r>
        <w:r>
          <w:instrText>PAGE   \* MERGEFORMAT</w:instrText>
        </w:r>
        <w:r>
          <w:fldChar w:fldCharType="separate"/>
        </w:r>
        <w:r>
          <w:rPr>
            <w:noProof/>
          </w:rPr>
          <w:t>0</w:t>
        </w:r>
        <w:r>
          <w:fldChar w:fldCharType="end"/>
        </w:r>
      </w:p>
    </w:sdtContent>
  </w:sdt>
  <w:p w14:paraId="55C27ACF" w14:textId="77777777" w:rsidR="00866C02" w:rsidRDefault="00866C02">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0353642"/>
      <w:docPartObj>
        <w:docPartGallery w:val="Page Numbers (Top of Page)"/>
        <w:docPartUnique/>
      </w:docPartObj>
    </w:sdtPr>
    <w:sdtEndPr>
      <w:rPr>
        <w:b/>
        <w:color w:val="FFFFFF" w:themeColor="background1"/>
      </w:rPr>
    </w:sdtEndPr>
    <w:sdtContent>
      <w:p w14:paraId="6D353A4B" w14:textId="77777777" w:rsidR="00866C02" w:rsidRDefault="00866C02">
        <w:pPr>
          <w:pStyle w:val="Zhlav"/>
          <w:jc w:val="right"/>
        </w:pPr>
      </w:p>
      <w:p w14:paraId="2E0A4256" w14:textId="77777777" w:rsidR="00866C02" w:rsidRDefault="00866C0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0704" behindDoc="0" locked="0" layoutInCell="1" allowOverlap="1" wp14:anchorId="765A9B34" wp14:editId="0D010B43">
                  <wp:simplePos x="0" y="0"/>
                  <wp:positionH relativeFrom="page">
                    <wp:posOffset>541020</wp:posOffset>
                  </wp:positionH>
                  <wp:positionV relativeFrom="page">
                    <wp:posOffset>342265</wp:posOffset>
                  </wp:positionV>
                  <wp:extent cx="3232800" cy="302400"/>
                  <wp:effectExtent l="0" t="0" r="5715" b="2540"/>
                  <wp:wrapNone/>
                  <wp:docPr id="3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6F54CA9" w14:textId="77777777" w:rsidR="00866C02" w:rsidRPr="00454089" w:rsidRDefault="00866C02" w:rsidP="00FE0B60">
                              <w:pPr>
                                <w:rPr>
                                  <w:b/>
                                  <w:color w:val="FFFFFF" w:themeColor="background1"/>
                                  <w:sz w:val="24"/>
                                  <w:szCs w:val="24"/>
                                  <w:lang w:val="en-GB"/>
                                </w:rPr>
                              </w:pPr>
                              <w:r>
                                <w:rPr>
                                  <w:b/>
                                  <w:color w:val="FFFFFF" w:themeColor="background1"/>
                                  <w:sz w:val="24"/>
                                  <w:szCs w:val="24"/>
                                  <w:lang w:val="en-GB"/>
                                </w:rPr>
                                <w:t>Measuring interest rate and credit risk</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5A9B34" id="_x0000_t202" coordsize="21600,21600" o:spt="202" path="m,l,21600r21600,l21600,xe">
                  <v:stroke joinstyle="miter"/>
                  <v:path gradientshapeok="t" o:connecttype="rect"/>
                </v:shapetype>
                <v:shape id="_x0000_s1027" type="#_x0000_t202" style="position:absolute;left:0;text-align:left;margin-left:42.6pt;margin-top:26.95pt;width:254.55pt;height:23.8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1qEgIAAPk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" fillcolor="#f8a968" stroked="f">
                  <v:textbox inset="0">
                    <w:txbxContent>
                      <w:p w14:paraId="76F54CA9" w14:textId="77777777" w:rsidR="00866C02" w:rsidRPr="00454089" w:rsidRDefault="00866C02" w:rsidP="00FE0B60">
                        <w:pPr>
                          <w:rPr>
                            <w:b/>
                            <w:color w:val="FFFFFF" w:themeColor="background1"/>
                            <w:sz w:val="24"/>
                            <w:szCs w:val="24"/>
                            <w:lang w:val="en-GB"/>
                          </w:rPr>
                        </w:pPr>
                        <w:r>
                          <w:rPr>
                            <w:b/>
                            <w:color w:val="FFFFFF" w:themeColor="background1"/>
                            <w:sz w:val="24"/>
                            <w:szCs w:val="24"/>
                            <w:lang w:val="en-GB"/>
                          </w:rPr>
                          <w:t>Measuring interest rate and credit risk</w:t>
                        </w:r>
                      </w:p>
                    </w:txbxContent>
                  </v:textbox>
                  <w10:wrap anchorx="page" anchory="page"/>
                </v:shape>
              </w:pict>
            </mc:Fallback>
          </mc:AlternateContent>
        </w:r>
        <w:r>
          <w:rPr>
            <w:noProof/>
            <w:lang w:eastAsia="cs-CZ"/>
          </w:rPr>
          <mc:AlternateContent>
            <mc:Choice Requires="wps">
              <w:drawing>
                <wp:anchor distT="0" distB="0" distL="114300" distR="114300" simplePos="0" relativeHeight="251718656" behindDoc="0" locked="0" layoutInCell="1" allowOverlap="1" wp14:anchorId="7C19B612" wp14:editId="016ABB3E">
                  <wp:simplePos x="0" y="0"/>
                  <wp:positionH relativeFrom="leftMargin">
                    <wp:posOffset>198120</wp:posOffset>
                  </wp:positionH>
                  <wp:positionV relativeFrom="topMargin">
                    <wp:posOffset>255905</wp:posOffset>
                  </wp:positionV>
                  <wp:extent cx="7171200" cy="414000"/>
                  <wp:effectExtent l="0" t="0" r="0" b="5715"/>
                  <wp:wrapNone/>
                  <wp:docPr id="318" name="Obdélník 31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E237C" id="Obdélník 318" o:spid="_x0000_s1026" style="position:absolute;margin-left:15.6pt;margin-top:20.15pt;width:564.65pt;height:32.6pt;z-index:2517186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A9FB714" w14:textId="77777777" w:rsidR="00866C02" w:rsidRPr="00286340" w:rsidRDefault="00866C0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19680" behindDoc="1" locked="0" layoutInCell="1" allowOverlap="1" wp14:anchorId="769DDFCF" wp14:editId="1CC76B9F">
                  <wp:simplePos x="0" y="0"/>
                  <wp:positionH relativeFrom="leftMargin">
                    <wp:posOffset>7350125</wp:posOffset>
                  </wp:positionH>
                  <wp:positionV relativeFrom="topMargin">
                    <wp:posOffset>501650</wp:posOffset>
                  </wp:positionV>
                  <wp:extent cx="0" cy="9576000"/>
                  <wp:effectExtent l="0" t="0" r="38100" b="25400"/>
                  <wp:wrapNone/>
                  <wp:docPr id="319" name="Přímá spojnice 31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946D3B5" id="Přímá spojnice 319" o:spid="_x0000_s1026" style="position:absolute;z-index:-251596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21728" behindDoc="0" locked="0" layoutInCell="1" allowOverlap="1" wp14:anchorId="1263E0A9" wp14:editId="1CAE6500">
                  <wp:simplePos x="0" y="0"/>
                  <wp:positionH relativeFrom="column">
                    <wp:posOffset>5814695</wp:posOffset>
                  </wp:positionH>
                  <wp:positionV relativeFrom="page">
                    <wp:posOffset>342265</wp:posOffset>
                  </wp:positionV>
                  <wp:extent cx="741600" cy="302400"/>
                  <wp:effectExtent l="0" t="0" r="1905" b="2540"/>
                  <wp:wrapNone/>
                  <wp:docPr id="3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B41DBE6" w14:textId="77777777" w:rsidR="00866C02" w:rsidRPr="00B80DFD" w:rsidRDefault="00866C0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sidR="00FC384A">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3E0A9" id="_x0000_s1028" type="#_x0000_t202" style="position:absolute;left:0;text-align:left;margin-left:457.85pt;margin-top:26.95pt;width:58.4pt;height:23.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6jEwIAAPg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gWagNZJVQXpMvCKEd8Pmi0YH9R0qMUC+p+npgVlKiPGikPuo3GYnmToWOjs5kvFuiU&#10;LyNMc4QpqKdkNA8+aj1QoWGPa6llpOy5i6ldlFckfXoKQb8v/Zj1/GB3jwA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COyF6jEwIAAPgDAAAOAAAAAAAAAAAAAAAAAC4CAABkcnMvZTJvRG9jLnhtbFBLAQItABQABgAI&#10;AAAAIQBE73Fq4QAAAAsBAAAPAAAAAAAAAAAAAAAAAG0EAABkcnMvZG93bnJldi54bWxQSwUGAAAA&#10;AAQABADzAAAAewUAAAAA&#10;" fillcolor="#f8a968" stroked="f">
                  <v:textbox inset="0">
                    <w:txbxContent>
                      <w:p w14:paraId="5B41DBE6" w14:textId="77777777" w:rsidR="00866C02" w:rsidRPr="00B80DFD" w:rsidRDefault="00866C0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sidR="00FC384A">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678717" behindDoc="0" locked="0" layoutInCell="1" allowOverlap="1" wp14:anchorId="69656DEA" wp14:editId="73369DB2">
                  <wp:simplePos x="0" y="0"/>
                  <wp:positionH relativeFrom="leftMargin">
                    <wp:posOffset>205105</wp:posOffset>
                  </wp:positionH>
                  <wp:positionV relativeFrom="topMargin">
                    <wp:posOffset>500380</wp:posOffset>
                  </wp:positionV>
                  <wp:extent cx="0" cy="9576000"/>
                  <wp:effectExtent l="0" t="0" r="19050" b="25400"/>
                  <wp:wrapNone/>
                  <wp:docPr id="321" name="Přímá spojnice 32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3DC6EA" id="Přímá spojnice 321" o:spid="_x0000_s1026" style="position:absolute;z-index:2516787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C3F724D" w14:textId="77777777" w:rsidR="00866C02" w:rsidRDefault="00866C02">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04321088"/>
      <w:docPartObj>
        <w:docPartGallery w:val="Page Numbers (Top of Page)"/>
        <w:docPartUnique/>
      </w:docPartObj>
    </w:sdtPr>
    <w:sdtEndPr>
      <w:rPr>
        <w:b/>
        <w:color w:val="FFFFFF" w:themeColor="background1"/>
      </w:rPr>
    </w:sdtEndPr>
    <w:sdtContent>
      <w:p w14:paraId="611845B8" w14:textId="77777777" w:rsidR="00AC7505" w:rsidRDefault="00AC7505">
        <w:pPr>
          <w:pStyle w:val="Zhlav"/>
          <w:jc w:val="right"/>
        </w:pPr>
      </w:p>
      <w:p w14:paraId="7B3781BA" w14:textId="77777777" w:rsidR="00AC7505" w:rsidRDefault="00AC7505"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8896" behindDoc="0" locked="0" layoutInCell="1" allowOverlap="1" wp14:anchorId="15C952F8" wp14:editId="6780C1A4">
                  <wp:simplePos x="0" y="0"/>
                  <wp:positionH relativeFrom="page">
                    <wp:posOffset>541020</wp:posOffset>
                  </wp:positionH>
                  <wp:positionV relativeFrom="page">
                    <wp:posOffset>342265</wp:posOffset>
                  </wp:positionV>
                  <wp:extent cx="3232800" cy="302400"/>
                  <wp:effectExtent l="0" t="0" r="5715" b="2540"/>
                  <wp:wrapNone/>
                  <wp:docPr id="2196158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CB2E95C" w14:textId="19C37128" w:rsidR="00AC7505" w:rsidRPr="00454089" w:rsidRDefault="00AC7505" w:rsidP="00FE0B60">
                              <w:pPr>
                                <w:rPr>
                                  <w:b/>
                                  <w:color w:val="FFFFFF" w:themeColor="background1"/>
                                  <w:sz w:val="24"/>
                                  <w:szCs w:val="24"/>
                                  <w:lang w:val="en-GB"/>
                                </w:rPr>
                              </w:pPr>
                              <w:r>
                                <w:rPr>
                                  <w:b/>
                                  <w:color w:val="FFFFFF" w:themeColor="background1"/>
                                  <w:sz w:val="24"/>
                                  <w:szCs w:val="24"/>
                                  <w:lang w:val="en-GB"/>
                                </w:rPr>
                                <w:t>Investment risks from holding bonds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C952F8" id="_x0000_t202" coordsize="21600,21600" o:spt="202" path="m,l,21600r21600,l21600,xe">
                  <v:stroke joinstyle="miter"/>
                  <v:path gradientshapeok="t" o:connecttype="rect"/>
                </v:shapetype>
                <v:shape id="_x0000_s1029" type="#_x0000_t202" style="position:absolute;left:0;text-align:left;margin-left:42.6pt;margin-top:26.95pt;width:254.55pt;height:23.8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ejB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" fillcolor="#f8a968" stroked="f">
                  <v:textbox inset="0">
                    <w:txbxContent>
                      <w:p w14:paraId="1CB2E95C" w14:textId="19C37128" w:rsidR="00AC7505" w:rsidRPr="00454089" w:rsidRDefault="00AC7505" w:rsidP="00FE0B60">
                        <w:pPr>
                          <w:rPr>
                            <w:b/>
                            <w:color w:val="FFFFFF" w:themeColor="background1"/>
                            <w:sz w:val="24"/>
                            <w:szCs w:val="24"/>
                            <w:lang w:val="en-GB"/>
                          </w:rPr>
                        </w:pPr>
                        <w:r>
                          <w:rPr>
                            <w:b/>
                            <w:color w:val="FFFFFF" w:themeColor="background1"/>
                            <w:sz w:val="24"/>
                            <w:szCs w:val="24"/>
                            <w:lang w:val="en-GB"/>
                          </w:rPr>
                          <w:t>Investment risks from holding bonds</w:t>
                        </w:r>
                      </w:p>
                    </w:txbxContent>
                  </v:textbox>
                  <w10:wrap anchorx="page" anchory="page"/>
                </v:shape>
              </w:pict>
            </mc:Fallback>
          </mc:AlternateContent>
        </w:r>
        <w:r>
          <w:rPr>
            <w:noProof/>
            <w:lang w:eastAsia="cs-CZ"/>
          </w:rPr>
          <mc:AlternateContent>
            <mc:Choice Requires="wps">
              <w:drawing>
                <wp:anchor distT="0" distB="0" distL="114300" distR="114300" simplePos="0" relativeHeight="251726848" behindDoc="0" locked="0" layoutInCell="1" allowOverlap="1" wp14:anchorId="5191B0B4" wp14:editId="5D34DA75">
                  <wp:simplePos x="0" y="0"/>
                  <wp:positionH relativeFrom="leftMargin">
                    <wp:posOffset>198120</wp:posOffset>
                  </wp:positionH>
                  <wp:positionV relativeFrom="topMargin">
                    <wp:posOffset>255905</wp:posOffset>
                  </wp:positionV>
                  <wp:extent cx="7171200" cy="414000"/>
                  <wp:effectExtent l="0" t="0" r="0" b="5715"/>
                  <wp:wrapNone/>
                  <wp:docPr id="2145623561" name="Obdélník 214562356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CC43F" id="Obdélník 2145623561" o:spid="_x0000_s1026" style="position:absolute;margin-left:15.6pt;margin-top:20.15pt;width:564.65pt;height:32.6pt;z-index:251726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B78AD44" w14:textId="77777777" w:rsidR="00AC7505" w:rsidRPr="00286340" w:rsidRDefault="00AC7505"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27872" behindDoc="1" locked="0" layoutInCell="1" allowOverlap="1" wp14:anchorId="4FAD9804" wp14:editId="51AD9F4E">
                  <wp:simplePos x="0" y="0"/>
                  <wp:positionH relativeFrom="leftMargin">
                    <wp:posOffset>7350125</wp:posOffset>
                  </wp:positionH>
                  <wp:positionV relativeFrom="topMargin">
                    <wp:posOffset>501650</wp:posOffset>
                  </wp:positionV>
                  <wp:extent cx="0" cy="9576000"/>
                  <wp:effectExtent l="0" t="0" r="38100" b="25400"/>
                  <wp:wrapNone/>
                  <wp:docPr id="788428434" name="Přímá spojnice 78842843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6681B1" id="Přímá spojnice 788428434" o:spid="_x0000_s1026" style="position:absolute;z-index:-251588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29920" behindDoc="0" locked="0" layoutInCell="1" allowOverlap="1" wp14:anchorId="0CC5429D" wp14:editId="06993B42">
                  <wp:simplePos x="0" y="0"/>
                  <wp:positionH relativeFrom="column">
                    <wp:posOffset>5814695</wp:posOffset>
                  </wp:positionH>
                  <wp:positionV relativeFrom="page">
                    <wp:posOffset>342265</wp:posOffset>
                  </wp:positionV>
                  <wp:extent cx="741600" cy="302400"/>
                  <wp:effectExtent l="0" t="0" r="1905" b="2540"/>
                  <wp:wrapNone/>
                  <wp:docPr id="100372480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89FFB9F" w14:textId="77777777" w:rsidR="00AC7505" w:rsidRPr="00B80DFD" w:rsidRDefault="00AC7505"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5429D" id="_x0000_s1030" type="#_x0000_t202" style="position:absolute;left:0;text-align:left;margin-left:457.85pt;margin-top:26.95pt;width:58.4pt;height:23.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dGFEwIAAPg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nzUBvIqqC+IF0WRjni80GjBfuLkh6lWFL388SsoER91Eh50G008sVNho6Nznqe5+hU&#10;LyNMc4QpqadkNPc+aj1QoWGHa2lkpOy5i6ldlFckfXoKQb8v/Zj1/GC3jwA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Bl4dGFEwIAAPgDAAAOAAAAAAAAAAAAAAAAAC4CAABkcnMvZTJvRG9jLnhtbFBLAQItABQABgAI&#10;AAAAIQBE73Fq4QAAAAsBAAAPAAAAAAAAAAAAAAAAAG0EAABkcnMvZG93bnJldi54bWxQSwUGAAAA&#10;AAQABADzAAAAewUAAAAA&#10;" fillcolor="#f8a968" stroked="f">
                  <v:textbox inset="0">
                    <w:txbxContent>
                      <w:p w14:paraId="589FFB9F" w14:textId="77777777" w:rsidR="00AC7505" w:rsidRPr="00B80DFD" w:rsidRDefault="00AC7505"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25824" behindDoc="0" locked="0" layoutInCell="1" allowOverlap="1" wp14:anchorId="3F830B9F" wp14:editId="2161B8E4">
                  <wp:simplePos x="0" y="0"/>
                  <wp:positionH relativeFrom="leftMargin">
                    <wp:posOffset>205105</wp:posOffset>
                  </wp:positionH>
                  <wp:positionV relativeFrom="topMargin">
                    <wp:posOffset>500380</wp:posOffset>
                  </wp:positionV>
                  <wp:extent cx="0" cy="9576000"/>
                  <wp:effectExtent l="0" t="0" r="19050" b="25400"/>
                  <wp:wrapNone/>
                  <wp:docPr id="2079890669" name="Přímá spojnice 207989066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FB3B020" id="Přímá spojnice 2079890669" o:spid="_x0000_s1026" style="position:absolute;z-index:251725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F9BC45E" w14:textId="77777777" w:rsidR="00AC7505" w:rsidRDefault="00AC7505">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88005441"/>
      <w:docPartObj>
        <w:docPartGallery w:val="Page Numbers (Top of Page)"/>
        <w:docPartUnique/>
      </w:docPartObj>
    </w:sdtPr>
    <w:sdtEndPr>
      <w:rPr>
        <w:b/>
        <w:color w:val="FFFFFF" w:themeColor="background1"/>
      </w:rPr>
    </w:sdtEndPr>
    <w:sdtContent>
      <w:p w14:paraId="4D9521B4" w14:textId="77777777" w:rsidR="00540880" w:rsidRDefault="00540880">
        <w:pPr>
          <w:pStyle w:val="Zhlav"/>
          <w:jc w:val="right"/>
        </w:pPr>
      </w:p>
      <w:p w14:paraId="6D3AC8BC" w14:textId="77777777" w:rsidR="00540880" w:rsidRDefault="0054088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35040" behindDoc="0" locked="0" layoutInCell="1" allowOverlap="1" wp14:anchorId="05D8D039" wp14:editId="69B8D5D3">
                  <wp:simplePos x="0" y="0"/>
                  <wp:positionH relativeFrom="page">
                    <wp:posOffset>541020</wp:posOffset>
                  </wp:positionH>
                  <wp:positionV relativeFrom="page">
                    <wp:posOffset>342265</wp:posOffset>
                  </wp:positionV>
                  <wp:extent cx="3232800" cy="302400"/>
                  <wp:effectExtent l="0" t="0" r="5715" b="2540"/>
                  <wp:wrapNone/>
                  <wp:docPr id="214695954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CD9C12C" w14:textId="446790F4" w:rsidR="00540880" w:rsidRPr="00454089" w:rsidRDefault="00540880" w:rsidP="00FE0B60">
                              <w:pPr>
                                <w:rPr>
                                  <w:b/>
                                  <w:color w:val="FFFFFF" w:themeColor="background1"/>
                                  <w:sz w:val="24"/>
                                  <w:szCs w:val="24"/>
                                  <w:lang w:val="en-GB"/>
                                </w:rPr>
                              </w:pPr>
                              <w:r>
                                <w:rPr>
                                  <w:b/>
                                  <w:color w:val="FFFFFF" w:themeColor="background1"/>
                                  <w:sz w:val="24"/>
                                  <w:szCs w:val="24"/>
                                  <w:lang w:val="en-GB"/>
                                </w:rPr>
                                <w:t>Other risks associated with bonds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D8D039" id="_x0000_t202" coordsize="21600,21600" o:spt="202" path="m,l,21600r21600,l21600,xe">
                  <v:stroke joinstyle="miter"/>
                  <v:path gradientshapeok="t" o:connecttype="rect"/>
                </v:shapetype>
                <v:shape id="_x0000_s1031" type="#_x0000_t202" style="position:absolute;left:0;text-align:left;margin-left:42.6pt;margin-top:26.95pt;width:254.55pt;height:23.8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GfnFA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KuQm1gq4TqgnxZGPWI7weNFuwvSnrUYkHdzxOzghL1USPnQbjRWK7eZujY6GzmyyU6&#10;5csI0xxhCuopGc2Dj2IPVGjY415qGSl77mJqF/UVSZ/eQhDwSz9mPb/Y3SMA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Bj3GfnFAIAAPkDAAAOAAAAAAAAAAAAAAAAAC4CAABkcnMvZTJvRG9jLnhtbFBLAQItABQABgAI&#10;AAAAIQB0cLgG4AAAAAkBAAAPAAAAAAAAAAAAAAAAAG4EAABkcnMvZG93bnJldi54bWxQSwUGAAAA&#10;AAQABADzAAAAewUAAAAA&#10;" fillcolor="#f8a968" stroked="f">
                  <v:textbox inset="0">
                    <w:txbxContent>
                      <w:p w14:paraId="2CD9C12C" w14:textId="446790F4" w:rsidR="00540880" w:rsidRPr="00454089" w:rsidRDefault="00540880" w:rsidP="00FE0B60">
                        <w:pPr>
                          <w:rPr>
                            <w:b/>
                            <w:color w:val="FFFFFF" w:themeColor="background1"/>
                            <w:sz w:val="24"/>
                            <w:szCs w:val="24"/>
                            <w:lang w:val="en-GB"/>
                          </w:rPr>
                        </w:pPr>
                        <w:r>
                          <w:rPr>
                            <w:b/>
                            <w:color w:val="FFFFFF" w:themeColor="background1"/>
                            <w:sz w:val="24"/>
                            <w:szCs w:val="24"/>
                            <w:lang w:val="en-GB"/>
                          </w:rPr>
                          <w:t>Other risks associated with bonds</w:t>
                        </w:r>
                      </w:p>
                    </w:txbxContent>
                  </v:textbox>
                  <w10:wrap anchorx="page" anchory="page"/>
                </v:shape>
              </w:pict>
            </mc:Fallback>
          </mc:AlternateContent>
        </w:r>
        <w:r>
          <w:rPr>
            <w:noProof/>
            <w:lang w:eastAsia="cs-CZ"/>
          </w:rPr>
          <mc:AlternateContent>
            <mc:Choice Requires="wps">
              <w:drawing>
                <wp:anchor distT="0" distB="0" distL="114300" distR="114300" simplePos="0" relativeHeight="251732992" behindDoc="0" locked="0" layoutInCell="1" allowOverlap="1" wp14:anchorId="72EFE58D" wp14:editId="7846539F">
                  <wp:simplePos x="0" y="0"/>
                  <wp:positionH relativeFrom="leftMargin">
                    <wp:posOffset>198120</wp:posOffset>
                  </wp:positionH>
                  <wp:positionV relativeFrom="topMargin">
                    <wp:posOffset>255905</wp:posOffset>
                  </wp:positionV>
                  <wp:extent cx="7171200" cy="414000"/>
                  <wp:effectExtent l="0" t="0" r="0" b="5715"/>
                  <wp:wrapNone/>
                  <wp:docPr id="707089299" name="Obdélník 70708929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7C266" id="Obdélník 707089299" o:spid="_x0000_s1026" style="position:absolute;margin-left:15.6pt;margin-top:20.15pt;width:564.65pt;height:32.6pt;z-index:251732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333C60B" w14:textId="77777777" w:rsidR="00540880" w:rsidRPr="00286340" w:rsidRDefault="0054088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34016" behindDoc="1" locked="0" layoutInCell="1" allowOverlap="1" wp14:anchorId="3D02EF47" wp14:editId="34A23BA7">
                  <wp:simplePos x="0" y="0"/>
                  <wp:positionH relativeFrom="leftMargin">
                    <wp:posOffset>7350125</wp:posOffset>
                  </wp:positionH>
                  <wp:positionV relativeFrom="topMargin">
                    <wp:posOffset>501650</wp:posOffset>
                  </wp:positionV>
                  <wp:extent cx="0" cy="9576000"/>
                  <wp:effectExtent l="0" t="0" r="38100" b="25400"/>
                  <wp:wrapNone/>
                  <wp:docPr id="2137034638" name="Přímá spojnice 213703463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8C8DFD8" id="Přímá spojnice 2137034638" o:spid="_x0000_s1026" style="position:absolute;z-index:-2515824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36064" behindDoc="0" locked="0" layoutInCell="1" allowOverlap="1" wp14:anchorId="4ED74CBC" wp14:editId="34A7A4AF">
                  <wp:simplePos x="0" y="0"/>
                  <wp:positionH relativeFrom="column">
                    <wp:posOffset>5814695</wp:posOffset>
                  </wp:positionH>
                  <wp:positionV relativeFrom="page">
                    <wp:posOffset>342265</wp:posOffset>
                  </wp:positionV>
                  <wp:extent cx="741600" cy="302400"/>
                  <wp:effectExtent l="0" t="0" r="1905" b="2540"/>
                  <wp:wrapNone/>
                  <wp:docPr id="59266200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A252C9B" w14:textId="77777777" w:rsidR="00540880" w:rsidRPr="00B80DFD" w:rsidRDefault="0054088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74CBC" id="_x0000_s1032" type="#_x0000_t202" style="position:absolute;left:0;text-align:left;margin-left:457.85pt;margin-top:26.95pt;width:58.4pt;height:23.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IQuEwIAAPg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y1kaySqguSJeDQY74fNBowP2ipEMpMup/nriTlOiPBimPuk3GfHEzQ8clZz2dz9Ep&#10;X0a4EQjDaKBkMPchaT1SYWCHa6lVouy5i7FdlFcifXwKUb8v/ZT1/GC3jwA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ADBIQuEwIAAPgDAAAOAAAAAAAAAAAAAAAAAC4CAABkcnMvZTJvRG9jLnhtbFBLAQItABQABgAI&#10;AAAAIQBE73Fq4QAAAAsBAAAPAAAAAAAAAAAAAAAAAG0EAABkcnMvZG93bnJldi54bWxQSwUGAAAA&#10;AAQABADzAAAAewUAAAAA&#10;" fillcolor="#f8a968" stroked="f">
                  <v:textbox inset="0">
                    <w:txbxContent>
                      <w:p w14:paraId="4A252C9B" w14:textId="77777777" w:rsidR="00540880" w:rsidRPr="00B80DFD" w:rsidRDefault="0054088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31968" behindDoc="0" locked="0" layoutInCell="1" allowOverlap="1" wp14:anchorId="1E65A5FE" wp14:editId="3C9DC1A3">
                  <wp:simplePos x="0" y="0"/>
                  <wp:positionH relativeFrom="leftMargin">
                    <wp:posOffset>205105</wp:posOffset>
                  </wp:positionH>
                  <wp:positionV relativeFrom="topMargin">
                    <wp:posOffset>500380</wp:posOffset>
                  </wp:positionV>
                  <wp:extent cx="0" cy="9576000"/>
                  <wp:effectExtent l="0" t="0" r="19050" b="25400"/>
                  <wp:wrapNone/>
                  <wp:docPr id="38496217" name="Přímá spojnice 3849621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7A1DD64" id="Přímá spojnice 38496217" o:spid="_x0000_s1026" style="position:absolute;z-index:2517319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4413D47" w14:textId="77777777" w:rsidR="00540880" w:rsidRDefault="00540880">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2745550"/>
      <w:docPartObj>
        <w:docPartGallery w:val="Page Numbers (Top of Page)"/>
        <w:docPartUnique/>
      </w:docPartObj>
    </w:sdtPr>
    <w:sdtEndPr>
      <w:rPr>
        <w:b/>
        <w:color w:val="FFFFFF" w:themeColor="background1"/>
      </w:rPr>
    </w:sdtEndPr>
    <w:sdtContent>
      <w:p w14:paraId="13927959" w14:textId="77777777" w:rsidR="00540880" w:rsidRDefault="00540880">
        <w:pPr>
          <w:pStyle w:val="Zhlav"/>
          <w:jc w:val="right"/>
        </w:pPr>
      </w:p>
      <w:p w14:paraId="7545FCDB" w14:textId="77777777" w:rsidR="00540880" w:rsidRDefault="0054088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1184" behindDoc="0" locked="0" layoutInCell="1" allowOverlap="1" wp14:anchorId="3279C85F" wp14:editId="0508BF1B">
                  <wp:simplePos x="0" y="0"/>
                  <wp:positionH relativeFrom="page">
                    <wp:posOffset>541020</wp:posOffset>
                  </wp:positionH>
                  <wp:positionV relativeFrom="page">
                    <wp:posOffset>342265</wp:posOffset>
                  </wp:positionV>
                  <wp:extent cx="3232800" cy="302400"/>
                  <wp:effectExtent l="0" t="0" r="5715" b="2540"/>
                  <wp:wrapNone/>
                  <wp:docPr id="207733322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6A364A3" w14:textId="5F63180E" w:rsidR="00540880" w:rsidRPr="00454089" w:rsidRDefault="00540880" w:rsidP="00FE0B60">
                              <w:pPr>
                                <w:rPr>
                                  <w:b/>
                                  <w:color w:val="FFFFFF" w:themeColor="background1"/>
                                  <w:sz w:val="24"/>
                                  <w:szCs w:val="24"/>
                                  <w:lang w:val="en-GB"/>
                                </w:rPr>
                              </w:pPr>
                              <w:r>
                                <w:rPr>
                                  <w:b/>
                                  <w:color w:val="FFFFFF" w:themeColor="background1"/>
                                  <w:sz w:val="24"/>
                                  <w:szCs w:val="24"/>
                                  <w:lang w:val="en-GB"/>
                                </w:rPr>
                                <w:t>Duration</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79C85F" id="_x0000_t202" coordsize="21600,21600" o:spt="202" path="m,l,21600r21600,l21600,xe">
                  <v:stroke joinstyle="miter"/>
                  <v:path gradientshapeok="t" o:connecttype="rect"/>
                </v:shapetype>
                <v:shape id="_x0000_s1033" type="#_x0000_t202" style="position:absolute;left:0;text-align:left;margin-left:42.6pt;margin-top:26.95pt;width:254.55pt;height:23.8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JMFAIAAPk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LehtrAVgnVBfmyMOoR3w8aLdiflPSoxYK6HydmBSXqg0bOg3CjsVzdZujY6GzmyyU6&#10;5csI0xxhCuopGc2Dj2IPVGjY415qGSl77mJqF/UVSZ/eQhDwSz9mPb/Y3S8A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AFOTJMFAIAAPkDAAAOAAAAAAAAAAAAAAAAAC4CAABkcnMvZTJvRG9jLnhtbFBLAQItABQABgAI&#10;AAAAIQB0cLgG4AAAAAkBAAAPAAAAAAAAAAAAAAAAAG4EAABkcnMvZG93bnJldi54bWxQSwUGAAAA&#10;AAQABADzAAAAewUAAAAA&#10;" fillcolor="#f8a968" stroked="f">
                  <v:textbox inset="0">
                    <w:txbxContent>
                      <w:p w14:paraId="56A364A3" w14:textId="5F63180E" w:rsidR="00540880" w:rsidRPr="00454089" w:rsidRDefault="00540880" w:rsidP="00FE0B60">
                        <w:pPr>
                          <w:rPr>
                            <w:b/>
                            <w:color w:val="FFFFFF" w:themeColor="background1"/>
                            <w:sz w:val="24"/>
                            <w:szCs w:val="24"/>
                            <w:lang w:val="en-GB"/>
                          </w:rPr>
                        </w:pPr>
                        <w:r>
                          <w:rPr>
                            <w:b/>
                            <w:color w:val="FFFFFF" w:themeColor="background1"/>
                            <w:sz w:val="24"/>
                            <w:szCs w:val="24"/>
                            <w:lang w:val="en-GB"/>
                          </w:rPr>
                          <w:t>Duration</w:t>
                        </w:r>
                      </w:p>
                    </w:txbxContent>
                  </v:textbox>
                  <w10:wrap anchorx="page" anchory="page"/>
                </v:shape>
              </w:pict>
            </mc:Fallback>
          </mc:AlternateContent>
        </w:r>
        <w:r>
          <w:rPr>
            <w:noProof/>
            <w:lang w:eastAsia="cs-CZ"/>
          </w:rPr>
          <mc:AlternateContent>
            <mc:Choice Requires="wps">
              <w:drawing>
                <wp:anchor distT="0" distB="0" distL="114300" distR="114300" simplePos="0" relativeHeight="251739136" behindDoc="0" locked="0" layoutInCell="1" allowOverlap="1" wp14:anchorId="3B981313" wp14:editId="54209672">
                  <wp:simplePos x="0" y="0"/>
                  <wp:positionH relativeFrom="leftMargin">
                    <wp:posOffset>198120</wp:posOffset>
                  </wp:positionH>
                  <wp:positionV relativeFrom="topMargin">
                    <wp:posOffset>255905</wp:posOffset>
                  </wp:positionV>
                  <wp:extent cx="7171200" cy="414000"/>
                  <wp:effectExtent l="0" t="0" r="0" b="5715"/>
                  <wp:wrapNone/>
                  <wp:docPr id="1474260065" name="Obdélník 147426006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D7E48" id="Obdélník 1474260065" o:spid="_x0000_s1026" style="position:absolute;margin-left:15.6pt;margin-top:20.15pt;width:564.65pt;height:32.6pt;z-index:251739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902603C" w14:textId="77777777" w:rsidR="00540880" w:rsidRPr="00286340" w:rsidRDefault="0054088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0160" behindDoc="1" locked="0" layoutInCell="1" allowOverlap="1" wp14:anchorId="01386564" wp14:editId="6B9655DD">
                  <wp:simplePos x="0" y="0"/>
                  <wp:positionH relativeFrom="leftMargin">
                    <wp:posOffset>7350125</wp:posOffset>
                  </wp:positionH>
                  <wp:positionV relativeFrom="topMargin">
                    <wp:posOffset>501650</wp:posOffset>
                  </wp:positionV>
                  <wp:extent cx="0" cy="9576000"/>
                  <wp:effectExtent l="0" t="0" r="38100" b="25400"/>
                  <wp:wrapNone/>
                  <wp:docPr id="493213126" name="Přímá spojnice 49321312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57C786" id="Přímá spojnice 493213126" o:spid="_x0000_s1026" style="position:absolute;z-index:-2515763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2208" behindDoc="0" locked="0" layoutInCell="1" allowOverlap="1" wp14:anchorId="0168E365" wp14:editId="2FE84C1F">
                  <wp:simplePos x="0" y="0"/>
                  <wp:positionH relativeFrom="column">
                    <wp:posOffset>5814695</wp:posOffset>
                  </wp:positionH>
                  <wp:positionV relativeFrom="page">
                    <wp:posOffset>342265</wp:posOffset>
                  </wp:positionV>
                  <wp:extent cx="741600" cy="302400"/>
                  <wp:effectExtent l="0" t="0" r="1905" b="2540"/>
                  <wp:wrapNone/>
                  <wp:docPr id="31430786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2BA1FD6" w14:textId="77777777" w:rsidR="00540880" w:rsidRPr="00B80DFD" w:rsidRDefault="0054088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68E365" id="_x0000_s1034" type="#_x0000_t202" style="position:absolute;left:0;text-align:left;margin-left:457.85pt;margin-top:26.95pt;width:58.4pt;height:23.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IEgIAAPg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" fillcolor="#f8a968" stroked="f">
                  <v:textbox inset="0">
                    <w:txbxContent>
                      <w:p w14:paraId="42BA1FD6" w14:textId="77777777" w:rsidR="00540880" w:rsidRPr="00B80DFD" w:rsidRDefault="0054088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38112" behindDoc="0" locked="0" layoutInCell="1" allowOverlap="1" wp14:anchorId="7DBCFE1A" wp14:editId="566D23AB">
                  <wp:simplePos x="0" y="0"/>
                  <wp:positionH relativeFrom="leftMargin">
                    <wp:posOffset>205105</wp:posOffset>
                  </wp:positionH>
                  <wp:positionV relativeFrom="topMargin">
                    <wp:posOffset>500380</wp:posOffset>
                  </wp:positionV>
                  <wp:extent cx="0" cy="9576000"/>
                  <wp:effectExtent l="0" t="0" r="19050" b="25400"/>
                  <wp:wrapNone/>
                  <wp:docPr id="1369611332" name="Přímá spojnice 136961133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F654C5" id="Přímá spojnice 1369611332" o:spid="_x0000_s1026" style="position:absolute;z-index:2517381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B32AF3F" w14:textId="77777777" w:rsidR="00540880" w:rsidRDefault="00540880">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8310090"/>
      <w:docPartObj>
        <w:docPartGallery w:val="Page Numbers (Top of Page)"/>
        <w:docPartUnique/>
      </w:docPartObj>
    </w:sdtPr>
    <w:sdtEndPr>
      <w:rPr>
        <w:b/>
        <w:color w:val="FFFFFF" w:themeColor="background1"/>
      </w:rPr>
    </w:sdtEndPr>
    <w:sdtContent>
      <w:p w14:paraId="19C57B5F" w14:textId="77777777" w:rsidR="00540880" w:rsidRDefault="00540880">
        <w:pPr>
          <w:pStyle w:val="Zhlav"/>
          <w:jc w:val="right"/>
        </w:pPr>
      </w:p>
      <w:p w14:paraId="481ABCF5" w14:textId="77777777" w:rsidR="00540880" w:rsidRDefault="0054088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7328" behindDoc="0" locked="0" layoutInCell="1" allowOverlap="1" wp14:anchorId="18AC4FA7" wp14:editId="257869D9">
                  <wp:simplePos x="0" y="0"/>
                  <wp:positionH relativeFrom="page">
                    <wp:posOffset>541020</wp:posOffset>
                  </wp:positionH>
                  <wp:positionV relativeFrom="page">
                    <wp:posOffset>342265</wp:posOffset>
                  </wp:positionV>
                  <wp:extent cx="3232800" cy="302400"/>
                  <wp:effectExtent l="0" t="0" r="5715" b="2540"/>
                  <wp:wrapNone/>
                  <wp:docPr id="43481839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4E77399" w14:textId="25EA1DEC" w:rsidR="00540880" w:rsidRPr="00454089" w:rsidRDefault="00540880" w:rsidP="00FE0B60">
                              <w:pPr>
                                <w:rPr>
                                  <w:b/>
                                  <w:color w:val="FFFFFF" w:themeColor="background1"/>
                                  <w:sz w:val="24"/>
                                  <w:szCs w:val="24"/>
                                  <w:lang w:val="en-GB"/>
                                </w:rPr>
                              </w:pPr>
                              <w:r>
                                <w:rPr>
                                  <w:b/>
                                  <w:color w:val="FFFFFF" w:themeColor="background1"/>
                                  <w:sz w:val="24"/>
                                  <w:szCs w:val="24"/>
                                  <w:lang w:val="en-GB"/>
                                </w:rPr>
                                <w:t>Properties of duration</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AC4FA7" id="_x0000_t202" coordsize="21600,21600" o:spt="202" path="m,l,21600r21600,l21600,xe">
                  <v:stroke joinstyle="miter"/>
                  <v:path gradientshapeok="t" o:connecttype="rect"/>
                </v:shapetype>
                <v:shape id="_x0000_s1035" type="#_x0000_t202" style="position:absolute;left:0;text-align:left;margin-left:42.6pt;margin-top:26.95pt;width:254.55pt;height:23.8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3mq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" fillcolor="#f8a968" stroked="f">
                  <v:textbox inset="0">
                    <w:txbxContent>
                      <w:p w14:paraId="74E77399" w14:textId="25EA1DEC" w:rsidR="00540880" w:rsidRPr="00454089" w:rsidRDefault="00540880" w:rsidP="00FE0B60">
                        <w:pPr>
                          <w:rPr>
                            <w:b/>
                            <w:color w:val="FFFFFF" w:themeColor="background1"/>
                            <w:sz w:val="24"/>
                            <w:szCs w:val="24"/>
                            <w:lang w:val="en-GB"/>
                          </w:rPr>
                        </w:pPr>
                        <w:r>
                          <w:rPr>
                            <w:b/>
                            <w:color w:val="FFFFFF" w:themeColor="background1"/>
                            <w:sz w:val="24"/>
                            <w:szCs w:val="24"/>
                            <w:lang w:val="en-GB"/>
                          </w:rPr>
                          <w:t>Properties of duration</w:t>
                        </w:r>
                      </w:p>
                    </w:txbxContent>
                  </v:textbox>
                  <w10:wrap anchorx="page" anchory="page"/>
                </v:shape>
              </w:pict>
            </mc:Fallback>
          </mc:AlternateContent>
        </w:r>
        <w:r>
          <w:rPr>
            <w:noProof/>
            <w:lang w:eastAsia="cs-CZ"/>
          </w:rPr>
          <mc:AlternateContent>
            <mc:Choice Requires="wps">
              <w:drawing>
                <wp:anchor distT="0" distB="0" distL="114300" distR="114300" simplePos="0" relativeHeight="251745280" behindDoc="0" locked="0" layoutInCell="1" allowOverlap="1" wp14:anchorId="17817BCE" wp14:editId="5D775CBC">
                  <wp:simplePos x="0" y="0"/>
                  <wp:positionH relativeFrom="leftMargin">
                    <wp:posOffset>198120</wp:posOffset>
                  </wp:positionH>
                  <wp:positionV relativeFrom="topMargin">
                    <wp:posOffset>255905</wp:posOffset>
                  </wp:positionV>
                  <wp:extent cx="7171200" cy="414000"/>
                  <wp:effectExtent l="0" t="0" r="0" b="5715"/>
                  <wp:wrapNone/>
                  <wp:docPr id="98069958" name="Obdélník 9806995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C298A4" id="Obdélník 98069958" o:spid="_x0000_s1026" style="position:absolute;margin-left:15.6pt;margin-top:20.15pt;width:564.65pt;height:32.6pt;z-index:251745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4CFEDDA" w14:textId="77777777" w:rsidR="00540880" w:rsidRPr="00286340" w:rsidRDefault="0054088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6304" behindDoc="1" locked="0" layoutInCell="1" allowOverlap="1" wp14:anchorId="472D7C67" wp14:editId="370A48AB">
                  <wp:simplePos x="0" y="0"/>
                  <wp:positionH relativeFrom="leftMargin">
                    <wp:posOffset>7350125</wp:posOffset>
                  </wp:positionH>
                  <wp:positionV relativeFrom="topMargin">
                    <wp:posOffset>501650</wp:posOffset>
                  </wp:positionV>
                  <wp:extent cx="0" cy="9576000"/>
                  <wp:effectExtent l="0" t="0" r="38100" b="25400"/>
                  <wp:wrapNone/>
                  <wp:docPr id="181616817" name="Přímá spojnice 18161681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0708367" id="Přímá spojnice 181616817" o:spid="_x0000_s1026" style="position:absolute;z-index:-2515701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8352" behindDoc="0" locked="0" layoutInCell="1" allowOverlap="1" wp14:anchorId="2092AC61" wp14:editId="35EBBA10">
                  <wp:simplePos x="0" y="0"/>
                  <wp:positionH relativeFrom="column">
                    <wp:posOffset>5814695</wp:posOffset>
                  </wp:positionH>
                  <wp:positionV relativeFrom="page">
                    <wp:posOffset>342265</wp:posOffset>
                  </wp:positionV>
                  <wp:extent cx="741600" cy="302400"/>
                  <wp:effectExtent l="0" t="0" r="1905" b="2540"/>
                  <wp:wrapNone/>
                  <wp:docPr id="108371029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35C90E3" w14:textId="77777777" w:rsidR="00540880" w:rsidRPr="00B80DFD" w:rsidRDefault="0054088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2AC61" id="_x0000_s1036" type="#_x0000_t202" style="position:absolute;left:0;text-align:left;margin-left:457.85pt;margin-top:26.95pt;width:58.4pt;height:23.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R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" fillcolor="#f8a968" stroked="f">
                  <v:textbox inset="0">
                    <w:txbxContent>
                      <w:p w14:paraId="435C90E3" w14:textId="77777777" w:rsidR="00540880" w:rsidRPr="00B80DFD" w:rsidRDefault="0054088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44256" behindDoc="0" locked="0" layoutInCell="1" allowOverlap="1" wp14:anchorId="2F4DD3D3" wp14:editId="57C42197">
                  <wp:simplePos x="0" y="0"/>
                  <wp:positionH relativeFrom="leftMargin">
                    <wp:posOffset>205105</wp:posOffset>
                  </wp:positionH>
                  <wp:positionV relativeFrom="topMargin">
                    <wp:posOffset>500380</wp:posOffset>
                  </wp:positionV>
                  <wp:extent cx="0" cy="9576000"/>
                  <wp:effectExtent l="0" t="0" r="19050" b="25400"/>
                  <wp:wrapNone/>
                  <wp:docPr id="1086194957" name="Přímá spojnice 108619495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357F4F" id="Přímá spojnice 1086194957" o:spid="_x0000_s1026" style="position:absolute;z-index:2517442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7E49EC8" w14:textId="77777777" w:rsidR="00540880" w:rsidRDefault="00540880">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8539054"/>
      <w:docPartObj>
        <w:docPartGallery w:val="Page Numbers (Top of Page)"/>
        <w:docPartUnique/>
      </w:docPartObj>
    </w:sdtPr>
    <w:sdtEndPr>
      <w:rPr>
        <w:b/>
        <w:color w:val="FFFFFF" w:themeColor="background1"/>
      </w:rPr>
    </w:sdtEndPr>
    <w:sdtContent>
      <w:p w14:paraId="748DE2B4" w14:textId="77777777" w:rsidR="00540880" w:rsidRDefault="00540880">
        <w:pPr>
          <w:pStyle w:val="Zhlav"/>
          <w:jc w:val="right"/>
        </w:pPr>
      </w:p>
      <w:p w14:paraId="023F0C67" w14:textId="77777777" w:rsidR="00540880" w:rsidRDefault="0054088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53472" behindDoc="0" locked="0" layoutInCell="1" allowOverlap="1" wp14:anchorId="20A7CB00" wp14:editId="60237ADE">
                  <wp:simplePos x="0" y="0"/>
                  <wp:positionH relativeFrom="page">
                    <wp:posOffset>541020</wp:posOffset>
                  </wp:positionH>
                  <wp:positionV relativeFrom="page">
                    <wp:posOffset>342265</wp:posOffset>
                  </wp:positionV>
                  <wp:extent cx="3232800" cy="302400"/>
                  <wp:effectExtent l="0" t="0" r="5715" b="2540"/>
                  <wp:wrapNone/>
                  <wp:docPr id="5089342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11F47BD" w14:textId="27EF2F34" w:rsidR="00540880" w:rsidRPr="00454089" w:rsidRDefault="00540880" w:rsidP="00FE0B60">
                              <w:pPr>
                                <w:rPr>
                                  <w:b/>
                                  <w:color w:val="FFFFFF" w:themeColor="background1"/>
                                  <w:sz w:val="24"/>
                                  <w:szCs w:val="24"/>
                                  <w:lang w:val="en-GB"/>
                                </w:rPr>
                              </w:pPr>
                              <w:r>
                                <w:rPr>
                                  <w:b/>
                                  <w:color w:val="FFFFFF" w:themeColor="background1"/>
                                  <w:sz w:val="24"/>
                                  <w:szCs w:val="24"/>
                                  <w:lang w:val="en-GB"/>
                                </w:rPr>
                                <w:t>Immunisation</w:t>
                              </w:r>
                              <w:r w:rsidR="009C2B49">
                                <w:rPr>
                                  <w:b/>
                                  <w:color w:val="FFFFFF" w:themeColor="background1"/>
                                  <w:sz w:val="24"/>
                                  <w:szCs w:val="24"/>
                                  <w:lang w:val="en-GB"/>
                                </w:rPr>
                                <w:t xml:space="preserve"> (1)</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A7CB00" id="_x0000_t202" coordsize="21600,21600" o:spt="202" path="m,l,21600r21600,l21600,xe">
                  <v:stroke joinstyle="miter"/>
                  <v:path gradientshapeok="t" o:connecttype="rect"/>
                </v:shapetype>
                <v:shape id="_x0000_s1037" type="#_x0000_t202" style="position:absolute;left:0;text-align:left;margin-left:42.6pt;margin-top:26.95pt;width:254.55pt;height:23.8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Il/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" fillcolor="#f8a968" stroked="f">
                  <v:textbox inset="0">
                    <w:txbxContent>
                      <w:p w14:paraId="611F47BD" w14:textId="27EF2F34" w:rsidR="00540880" w:rsidRPr="00454089" w:rsidRDefault="00540880" w:rsidP="00FE0B60">
                        <w:pPr>
                          <w:rPr>
                            <w:b/>
                            <w:color w:val="FFFFFF" w:themeColor="background1"/>
                            <w:sz w:val="24"/>
                            <w:szCs w:val="24"/>
                            <w:lang w:val="en-GB"/>
                          </w:rPr>
                        </w:pPr>
                        <w:r>
                          <w:rPr>
                            <w:b/>
                            <w:color w:val="FFFFFF" w:themeColor="background1"/>
                            <w:sz w:val="24"/>
                            <w:szCs w:val="24"/>
                            <w:lang w:val="en-GB"/>
                          </w:rPr>
                          <w:t>Immunisation</w:t>
                        </w:r>
                        <w:r w:rsidR="009C2B49">
                          <w:rPr>
                            <w:b/>
                            <w:color w:val="FFFFFF" w:themeColor="background1"/>
                            <w:sz w:val="24"/>
                            <w:szCs w:val="24"/>
                            <w:lang w:val="en-GB"/>
                          </w:rPr>
                          <w:t xml:space="preserve"> (1)</w:t>
                        </w:r>
                      </w:p>
                    </w:txbxContent>
                  </v:textbox>
                  <w10:wrap anchorx="page" anchory="page"/>
                </v:shape>
              </w:pict>
            </mc:Fallback>
          </mc:AlternateContent>
        </w:r>
        <w:r>
          <w:rPr>
            <w:noProof/>
            <w:lang w:eastAsia="cs-CZ"/>
          </w:rPr>
          <mc:AlternateContent>
            <mc:Choice Requires="wps">
              <w:drawing>
                <wp:anchor distT="0" distB="0" distL="114300" distR="114300" simplePos="0" relativeHeight="251751424" behindDoc="0" locked="0" layoutInCell="1" allowOverlap="1" wp14:anchorId="4C2D7582" wp14:editId="0701D46C">
                  <wp:simplePos x="0" y="0"/>
                  <wp:positionH relativeFrom="leftMargin">
                    <wp:posOffset>198120</wp:posOffset>
                  </wp:positionH>
                  <wp:positionV relativeFrom="topMargin">
                    <wp:posOffset>255905</wp:posOffset>
                  </wp:positionV>
                  <wp:extent cx="7171200" cy="414000"/>
                  <wp:effectExtent l="0" t="0" r="0" b="5715"/>
                  <wp:wrapNone/>
                  <wp:docPr id="436102377" name="Obdélník 43610237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567F74" id="Obdélník 436102377" o:spid="_x0000_s1026" style="position:absolute;margin-left:15.6pt;margin-top:20.15pt;width:564.65pt;height:32.6pt;z-index:251751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7CB8C61" w14:textId="77777777" w:rsidR="00540880" w:rsidRPr="00286340" w:rsidRDefault="0054088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2448" behindDoc="1" locked="0" layoutInCell="1" allowOverlap="1" wp14:anchorId="6C3EDEB1" wp14:editId="42F213A1">
                  <wp:simplePos x="0" y="0"/>
                  <wp:positionH relativeFrom="leftMargin">
                    <wp:posOffset>7350125</wp:posOffset>
                  </wp:positionH>
                  <wp:positionV relativeFrom="topMargin">
                    <wp:posOffset>501650</wp:posOffset>
                  </wp:positionV>
                  <wp:extent cx="0" cy="9576000"/>
                  <wp:effectExtent l="0" t="0" r="38100" b="25400"/>
                  <wp:wrapNone/>
                  <wp:docPr id="249179285" name="Přímá spojnice 24917928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BE15C6E" id="Přímá spojnice 249179285" o:spid="_x0000_s1026" style="position:absolute;z-index:-2515640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54496" behindDoc="0" locked="0" layoutInCell="1" allowOverlap="1" wp14:anchorId="5BE7CD8B" wp14:editId="66C54754">
                  <wp:simplePos x="0" y="0"/>
                  <wp:positionH relativeFrom="column">
                    <wp:posOffset>5814695</wp:posOffset>
                  </wp:positionH>
                  <wp:positionV relativeFrom="page">
                    <wp:posOffset>342265</wp:posOffset>
                  </wp:positionV>
                  <wp:extent cx="741600" cy="302400"/>
                  <wp:effectExtent l="0" t="0" r="1905" b="2540"/>
                  <wp:wrapNone/>
                  <wp:docPr id="120500879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B961898" w14:textId="77777777" w:rsidR="00540880" w:rsidRPr="00B80DFD" w:rsidRDefault="0054088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7CD8B" id="_x0000_s1038" type="#_x0000_t202" style="position:absolute;left:0;text-align:left;margin-left:457.85pt;margin-top:26.95pt;width:58.4pt;height:23.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o6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QuqyUBzYKqG6IF8WRj3i+0GjBfuLkh61WFD388SsoER91Mh5EG40FsubDB0bnc18sUCn&#10;fBlhmiNMQT0lo3nwUeyBCw173EstI2fPXUz9or4i69NbCAJ+6ces5xe7ewQ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CWuEo6EwIAAPkDAAAOAAAAAAAAAAAAAAAAAC4CAABkcnMvZTJvRG9jLnhtbFBLAQItABQABgAI&#10;AAAAIQBE73Fq4QAAAAsBAAAPAAAAAAAAAAAAAAAAAG0EAABkcnMvZG93bnJldi54bWxQSwUGAAAA&#10;AAQABADzAAAAewUAAAAA&#10;" fillcolor="#f8a968" stroked="f">
                  <v:textbox inset="0">
                    <w:txbxContent>
                      <w:p w14:paraId="6B961898" w14:textId="77777777" w:rsidR="00540880" w:rsidRPr="00B80DFD" w:rsidRDefault="0054088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50400" behindDoc="0" locked="0" layoutInCell="1" allowOverlap="1" wp14:anchorId="394E48B1" wp14:editId="0B478CB7">
                  <wp:simplePos x="0" y="0"/>
                  <wp:positionH relativeFrom="leftMargin">
                    <wp:posOffset>205105</wp:posOffset>
                  </wp:positionH>
                  <wp:positionV relativeFrom="topMargin">
                    <wp:posOffset>500380</wp:posOffset>
                  </wp:positionV>
                  <wp:extent cx="0" cy="9576000"/>
                  <wp:effectExtent l="0" t="0" r="19050" b="25400"/>
                  <wp:wrapNone/>
                  <wp:docPr id="725656819" name="Přímá spojnice 72565681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44C171" id="Přímá spojnice 725656819" o:spid="_x0000_s1026" style="position:absolute;z-index:2517504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6D55196" w14:textId="77777777" w:rsidR="00540880" w:rsidRDefault="00540880">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9872382"/>
      <w:docPartObj>
        <w:docPartGallery w:val="Page Numbers (Top of Page)"/>
        <w:docPartUnique/>
      </w:docPartObj>
    </w:sdtPr>
    <w:sdtEndPr>
      <w:rPr>
        <w:b/>
        <w:color w:val="FFFFFF" w:themeColor="background1"/>
      </w:rPr>
    </w:sdtEndPr>
    <w:sdtContent>
      <w:p w14:paraId="39692209" w14:textId="77777777" w:rsidR="009C2B49" w:rsidRDefault="009C2B49">
        <w:pPr>
          <w:pStyle w:val="Zhlav"/>
          <w:jc w:val="right"/>
        </w:pPr>
      </w:p>
      <w:p w14:paraId="114B8505" w14:textId="77777777" w:rsidR="009C2B49" w:rsidRDefault="009C2B4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65760" behindDoc="0" locked="0" layoutInCell="1" allowOverlap="1" wp14:anchorId="6CC7073F" wp14:editId="2A6DEAB5">
                  <wp:simplePos x="0" y="0"/>
                  <wp:positionH relativeFrom="page">
                    <wp:posOffset>541020</wp:posOffset>
                  </wp:positionH>
                  <wp:positionV relativeFrom="page">
                    <wp:posOffset>342265</wp:posOffset>
                  </wp:positionV>
                  <wp:extent cx="3232800" cy="302400"/>
                  <wp:effectExtent l="0" t="0" r="5715" b="2540"/>
                  <wp:wrapNone/>
                  <wp:docPr id="5532082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683A92B" w14:textId="1F8A64E9" w:rsidR="009C2B49" w:rsidRPr="00454089" w:rsidRDefault="009C2B49" w:rsidP="00FE0B60">
                              <w:pPr>
                                <w:rPr>
                                  <w:b/>
                                  <w:color w:val="FFFFFF" w:themeColor="background1"/>
                                  <w:sz w:val="24"/>
                                  <w:szCs w:val="24"/>
                                  <w:lang w:val="en-GB"/>
                                </w:rPr>
                              </w:pPr>
                              <w:r>
                                <w:rPr>
                                  <w:b/>
                                  <w:color w:val="FFFFFF" w:themeColor="background1"/>
                                  <w:sz w:val="24"/>
                                  <w:szCs w:val="24"/>
                                  <w:lang w:val="en-GB"/>
                                </w:rPr>
                                <w:t>Immunisation (2)</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C7073F" id="_x0000_t202" coordsize="21600,21600" o:spt="202" path="m,l,21600r21600,l21600,xe">
                  <v:stroke joinstyle="miter"/>
                  <v:path gradientshapeok="t" o:connecttype="rect"/>
                </v:shapetype>
                <v:shape id="_x0000_s1039" type="#_x0000_t202" style="position:absolute;left:0;text-align:left;margin-left:42.6pt;margin-top:26.95pt;width:254.55pt;height:23.8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zU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" fillcolor="#f8a968" stroked="f">
                  <v:textbox inset="0">
                    <w:txbxContent>
                      <w:p w14:paraId="5683A92B" w14:textId="1F8A64E9" w:rsidR="009C2B49" w:rsidRPr="00454089" w:rsidRDefault="009C2B49" w:rsidP="00FE0B60">
                        <w:pPr>
                          <w:rPr>
                            <w:b/>
                            <w:color w:val="FFFFFF" w:themeColor="background1"/>
                            <w:sz w:val="24"/>
                            <w:szCs w:val="24"/>
                            <w:lang w:val="en-GB"/>
                          </w:rPr>
                        </w:pPr>
                        <w:r>
                          <w:rPr>
                            <w:b/>
                            <w:color w:val="FFFFFF" w:themeColor="background1"/>
                            <w:sz w:val="24"/>
                            <w:szCs w:val="24"/>
                            <w:lang w:val="en-GB"/>
                          </w:rPr>
                          <w:t>Immunisation (2)</w:t>
                        </w:r>
                      </w:p>
                    </w:txbxContent>
                  </v:textbox>
                  <w10:wrap anchorx="page" anchory="page"/>
                </v:shape>
              </w:pict>
            </mc:Fallback>
          </mc:AlternateContent>
        </w:r>
        <w:r>
          <w:rPr>
            <w:noProof/>
            <w:lang w:eastAsia="cs-CZ"/>
          </w:rPr>
          <mc:AlternateContent>
            <mc:Choice Requires="wps">
              <w:drawing>
                <wp:anchor distT="0" distB="0" distL="114300" distR="114300" simplePos="0" relativeHeight="251763712" behindDoc="0" locked="0" layoutInCell="1" allowOverlap="1" wp14:anchorId="55D1EE1B" wp14:editId="71A85F2B">
                  <wp:simplePos x="0" y="0"/>
                  <wp:positionH relativeFrom="leftMargin">
                    <wp:posOffset>198120</wp:posOffset>
                  </wp:positionH>
                  <wp:positionV relativeFrom="topMargin">
                    <wp:posOffset>255905</wp:posOffset>
                  </wp:positionV>
                  <wp:extent cx="7171200" cy="414000"/>
                  <wp:effectExtent l="0" t="0" r="0" b="5715"/>
                  <wp:wrapNone/>
                  <wp:docPr id="1208473639" name="Obdélník 120847363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AF507" id="Obdélník 1208473639" o:spid="_x0000_s1026" style="position:absolute;margin-left:15.6pt;margin-top:20.15pt;width:564.65pt;height:32.6pt;z-index:251763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93ACAD0" w14:textId="77777777" w:rsidR="009C2B49" w:rsidRPr="00286340" w:rsidRDefault="009C2B4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64736" behindDoc="1" locked="0" layoutInCell="1" allowOverlap="1" wp14:anchorId="6357DAE5" wp14:editId="3C758125">
                  <wp:simplePos x="0" y="0"/>
                  <wp:positionH relativeFrom="leftMargin">
                    <wp:posOffset>7350125</wp:posOffset>
                  </wp:positionH>
                  <wp:positionV relativeFrom="topMargin">
                    <wp:posOffset>501650</wp:posOffset>
                  </wp:positionV>
                  <wp:extent cx="0" cy="9576000"/>
                  <wp:effectExtent l="0" t="0" r="38100" b="25400"/>
                  <wp:wrapNone/>
                  <wp:docPr id="1584090089" name="Přímá spojnice 158409008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A0213C3" id="Přímá spojnice 1584090089" o:spid="_x0000_s1026" style="position:absolute;z-index:-251551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6784" behindDoc="0" locked="0" layoutInCell="1" allowOverlap="1" wp14:anchorId="02E84F3F" wp14:editId="2534DF75">
                  <wp:simplePos x="0" y="0"/>
                  <wp:positionH relativeFrom="column">
                    <wp:posOffset>5814695</wp:posOffset>
                  </wp:positionH>
                  <wp:positionV relativeFrom="page">
                    <wp:posOffset>342265</wp:posOffset>
                  </wp:positionV>
                  <wp:extent cx="741600" cy="302400"/>
                  <wp:effectExtent l="0" t="0" r="1905" b="2540"/>
                  <wp:wrapNone/>
                  <wp:docPr id="200260653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A2D4517" w14:textId="77777777" w:rsidR="009C2B49" w:rsidRPr="00B80DFD" w:rsidRDefault="009C2B4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E84F3F" id="_x0000_s1040" type="#_x0000_t202" style="position:absolute;left:0;text-align:left;margin-left:457.85pt;margin-top:26.95pt;width:58.4pt;height:23.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UcEw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" fillcolor="#f8a968" stroked="f">
                  <v:textbox inset="0">
                    <w:txbxContent>
                      <w:p w14:paraId="0A2D4517" w14:textId="77777777" w:rsidR="009C2B49" w:rsidRPr="00B80DFD" w:rsidRDefault="009C2B4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9</w:t>
                        </w:r>
                        <w:r w:rsidRPr="00FF5BCF">
                          <w:rPr>
                            <w:b/>
                            <w:color w:val="FFFFFF" w:themeColor="background1"/>
                            <w:sz w:val="24"/>
                            <w:szCs w:val="24"/>
                          </w:rPr>
                          <w:fldChar w:fldCharType="end"/>
                        </w:r>
                      </w:p>
                    </w:txbxContent>
                  </v:textbox>
                  <w10:wrap anchory="page"/>
                </v:shape>
              </w:pict>
            </mc:Fallback>
          </mc:AlternateContent>
        </w:r>
        <w:r>
          <w:rPr>
            <w:b/>
            <w:noProof/>
            <w:color w:val="FFFFFF" w:themeColor="background1"/>
            <w:lang w:eastAsia="cs-CZ"/>
          </w:rPr>
          <mc:AlternateContent>
            <mc:Choice Requires="wps">
              <w:drawing>
                <wp:anchor distT="0" distB="0" distL="114300" distR="114300" simplePos="0" relativeHeight="251762688" behindDoc="0" locked="0" layoutInCell="1" allowOverlap="1" wp14:anchorId="786D4E7D" wp14:editId="14691117">
                  <wp:simplePos x="0" y="0"/>
                  <wp:positionH relativeFrom="leftMargin">
                    <wp:posOffset>205105</wp:posOffset>
                  </wp:positionH>
                  <wp:positionV relativeFrom="topMargin">
                    <wp:posOffset>500380</wp:posOffset>
                  </wp:positionV>
                  <wp:extent cx="0" cy="9576000"/>
                  <wp:effectExtent l="0" t="0" r="19050" b="25400"/>
                  <wp:wrapNone/>
                  <wp:docPr id="1159475442" name="Přímá spojnice 115947544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7276616" id="Přímá spojnice 1159475442" o:spid="_x0000_s1026" style="position:absolute;z-index:2517626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F8357AA" w14:textId="77777777" w:rsidR="009C2B49" w:rsidRDefault="009C2B49">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A2DD2"/>
    <w:multiLevelType w:val="multilevel"/>
    <w:tmpl w:val="2A5A3FD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 w15:restartNumberingAfterBreak="0">
    <w:nsid w:val="033656FC"/>
    <w:multiLevelType w:val="multilevel"/>
    <w:tmpl w:val="6B96E8F0"/>
    <w:lvl w:ilvl="0">
      <w:start w:val="3"/>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 w15:restartNumberingAfterBreak="0">
    <w:nsid w:val="04D16D67"/>
    <w:multiLevelType w:val="multilevel"/>
    <w:tmpl w:val="B38A517E"/>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 w15:restartNumberingAfterBreak="0">
    <w:nsid w:val="063969B3"/>
    <w:multiLevelType w:val="multilevel"/>
    <w:tmpl w:val="CD4C7E3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 w15:restartNumberingAfterBreak="0">
    <w:nsid w:val="065C2148"/>
    <w:multiLevelType w:val="multilevel"/>
    <w:tmpl w:val="EB0A8ED6"/>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 w15:restartNumberingAfterBreak="0">
    <w:nsid w:val="069B2B36"/>
    <w:multiLevelType w:val="multilevel"/>
    <w:tmpl w:val="C2DAD22C"/>
    <w:lvl w:ilvl="0">
      <w:start w:val="2"/>
      <w:numFmt w:val="decimal"/>
      <w:lvlText w:val="%1"/>
      <w:lvlJc w:val="left"/>
      <w:pPr>
        <w:ind w:left="360" w:hanging="360"/>
      </w:pPr>
      <w:rPr>
        <w:b w:val="0"/>
        <w:color w:val="000000"/>
        <w:sz w:val="22"/>
        <w:szCs w:val="22"/>
      </w:rPr>
    </w:lvl>
    <w:lvl w:ilvl="1">
      <w:start w:val="1"/>
      <w:numFmt w:val="decimal"/>
      <w:lvlText w:val="%1.%2"/>
      <w:lvlJc w:val="left"/>
      <w:pPr>
        <w:ind w:left="644" w:hanging="360"/>
      </w:p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6" w15:restartNumberingAfterBreak="0">
    <w:nsid w:val="08401DE3"/>
    <w:multiLevelType w:val="multilevel"/>
    <w:tmpl w:val="DF62672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 w15:restartNumberingAfterBreak="0">
    <w:nsid w:val="0CCF1850"/>
    <w:multiLevelType w:val="multilevel"/>
    <w:tmpl w:val="C562BD9C"/>
    <w:lvl w:ilvl="0">
      <w:start w:val="3"/>
      <w:numFmt w:val="decimal"/>
      <w:lvlText w:val="%1"/>
      <w:lvlJc w:val="left"/>
      <w:pPr>
        <w:ind w:left="360" w:hanging="360"/>
      </w:pPr>
      <w:rPr>
        <w:rFonts w:hint="default"/>
        <w:b w:val="0"/>
        <w:color w:val="000000"/>
        <w:sz w:val="22"/>
        <w:szCs w:val="22"/>
      </w:rPr>
    </w:lvl>
    <w:lvl w:ilvl="1">
      <w:start w:val="1"/>
      <w:numFmt w:val="decimal"/>
      <w:lvlText w:val="5.%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 w15:restartNumberingAfterBreak="0">
    <w:nsid w:val="11616D9B"/>
    <w:multiLevelType w:val="hybridMultilevel"/>
    <w:tmpl w:val="650ACAEE"/>
    <w:lvl w:ilvl="0" w:tplc="89BA082C">
      <w:start w:val="1"/>
      <w:numFmt w:val="decimal"/>
      <w:lvlText w:val="1.%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9" w15:restartNumberingAfterBreak="0">
    <w:nsid w:val="12BF6BEC"/>
    <w:multiLevelType w:val="multilevel"/>
    <w:tmpl w:val="3A44BC7A"/>
    <w:lvl w:ilvl="0">
      <w:start w:val="1"/>
      <w:numFmt w:val="decimal"/>
      <w:lvlText w:val="%1"/>
      <w:lvlJc w:val="left"/>
      <w:pPr>
        <w:ind w:left="360" w:hanging="360"/>
      </w:pPr>
      <w:rPr>
        <w:b w:val="0"/>
        <w:color w:val="000000"/>
        <w:sz w:val="22"/>
        <w:szCs w:val="22"/>
      </w:rPr>
    </w:lvl>
    <w:lvl w:ilvl="1">
      <w:start w:val="1"/>
      <w:numFmt w:val="decimal"/>
      <w:lvlText w:val="2.%2."/>
      <w:lvlJc w:val="left"/>
      <w:pPr>
        <w:ind w:left="644" w:hanging="360"/>
      </w:pPr>
      <w:rPr>
        <w:b w:val="0"/>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10" w15:restartNumberingAfterBreak="0">
    <w:nsid w:val="1322401A"/>
    <w:multiLevelType w:val="multilevel"/>
    <w:tmpl w:val="ECF88572"/>
    <w:lvl w:ilvl="0">
      <w:start w:val="3"/>
      <w:numFmt w:val="decimal"/>
      <w:lvlText w:val="%1"/>
      <w:lvlJc w:val="left"/>
      <w:pPr>
        <w:ind w:left="360" w:hanging="360"/>
      </w:pPr>
      <w:rPr>
        <w:rFonts w:hint="default"/>
        <w:b w:val="0"/>
        <w:color w:val="000000"/>
        <w:sz w:val="22"/>
        <w:szCs w:val="22"/>
      </w:rPr>
    </w:lvl>
    <w:lvl w:ilvl="1">
      <w:start w:val="1"/>
      <w:numFmt w:val="decimal"/>
      <w:lvlText w:val="4.%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1" w15:restartNumberingAfterBreak="0">
    <w:nsid w:val="1365310C"/>
    <w:multiLevelType w:val="multilevel"/>
    <w:tmpl w:val="BA96C044"/>
    <w:lvl w:ilvl="0">
      <w:start w:val="2"/>
      <w:numFmt w:val="decimal"/>
      <w:lvlText w:val="%1"/>
      <w:lvlJc w:val="left"/>
      <w:pPr>
        <w:ind w:left="360" w:hanging="360"/>
      </w:pPr>
      <w:rPr>
        <w:b w:val="0"/>
        <w:color w:val="000000"/>
        <w:sz w:val="22"/>
        <w:szCs w:val="22"/>
      </w:rPr>
    </w:lvl>
    <w:lvl w:ilvl="1">
      <w:start w:val="1"/>
      <w:numFmt w:val="decimal"/>
      <w:lvlText w:val="2.%2"/>
      <w:lvlJc w:val="left"/>
      <w:pPr>
        <w:ind w:left="644" w:hanging="360"/>
      </w:pPr>
      <w:rPr>
        <w:b w:val="0"/>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12" w15:restartNumberingAfterBreak="0">
    <w:nsid w:val="138873FB"/>
    <w:multiLevelType w:val="multilevel"/>
    <w:tmpl w:val="BCE660D8"/>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ascii="Calibri" w:hAnsi="Calibri"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3" w15:restartNumberingAfterBreak="0">
    <w:nsid w:val="14330AB5"/>
    <w:multiLevelType w:val="multilevel"/>
    <w:tmpl w:val="D6A8666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4" w15:restartNumberingAfterBreak="0">
    <w:nsid w:val="146E6D48"/>
    <w:multiLevelType w:val="multilevel"/>
    <w:tmpl w:val="3314EAB4"/>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5" w15:restartNumberingAfterBreak="0">
    <w:nsid w:val="14F2370F"/>
    <w:multiLevelType w:val="multilevel"/>
    <w:tmpl w:val="66869EEA"/>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6" w15:restartNumberingAfterBreak="0">
    <w:nsid w:val="1573224E"/>
    <w:multiLevelType w:val="multilevel"/>
    <w:tmpl w:val="264CB5EC"/>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7" w15:restartNumberingAfterBreak="0">
    <w:nsid w:val="16ED477D"/>
    <w:multiLevelType w:val="multilevel"/>
    <w:tmpl w:val="41525B56"/>
    <w:lvl w:ilvl="0">
      <w:start w:val="3"/>
      <w:numFmt w:val="decimal"/>
      <w:lvlText w:val="%1"/>
      <w:lvlJc w:val="left"/>
      <w:pPr>
        <w:ind w:left="360" w:hanging="360"/>
      </w:pPr>
      <w:rPr>
        <w:rFonts w:hint="default"/>
        <w:b w:val="0"/>
        <w:color w:val="000000"/>
        <w:sz w:val="22"/>
        <w:szCs w:val="22"/>
      </w:rPr>
    </w:lvl>
    <w:lvl w:ilvl="1">
      <w:start w:val="1"/>
      <w:numFmt w:val="decimal"/>
      <w:lvlText w:val="5.%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8" w15:restartNumberingAfterBreak="0">
    <w:nsid w:val="18C329F0"/>
    <w:multiLevelType w:val="multilevel"/>
    <w:tmpl w:val="4E28E066"/>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9" w15:restartNumberingAfterBreak="0">
    <w:nsid w:val="18E2511F"/>
    <w:multiLevelType w:val="multilevel"/>
    <w:tmpl w:val="3FF29BD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0" w15:restartNumberingAfterBreak="0">
    <w:nsid w:val="1B3C0669"/>
    <w:multiLevelType w:val="multilevel"/>
    <w:tmpl w:val="53D6C9FC"/>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1" w15:restartNumberingAfterBreak="0">
    <w:nsid w:val="1C45485E"/>
    <w:multiLevelType w:val="multilevel"/>
    <w:tmpl w:val="F79A4F9A"/>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2" w15:restartNumberingAfterBreak="0">
    <w:nsid w:val="1D48027F"/>
    <w:multiLevelType w:val="multilevel"/>
    <w:tmpl w:val="FE721334"/>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3" w15:restartNumberingAfterBreak="0">
    <w:nsid w:val="1DBD1460"/>
    <w:multiLevelType w:val="multilevel"/>
    <w:tmpl w:val="E8F0FAC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4" w15:restartNumberingAfterBreak="0">
    <w:nsid w:val="1DFC152D"/>
    <w:multiLevelType w:val="multilevel"/>
    <w:tmpl w:val="8B14F3F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5" w15:restartNumberingAfterBreak="0">
    <w:nsid w:val="1FD86005"/>
    <w:multiLevelType w:val="multilevel"/>
    <w:tmpl w:val="8CCA919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6" w15:restartNumberingAfterBreak="0">
    <w:nsid w:val="210E467D"/>
    <w:multiLevelType w:val="multilevel"/>
    <w:tmpl w:val="B8F2D37A"/>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7" w15:restartNumberingAfterBreak="0">
    <w:nsid w:val="220D7B13"/>
    <w:multiLevelType w:val="multilevel"/>
    <w:tmpl w:val="18B092CA"/>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8" w15:restartNumberingAfterBreak="0">
    <w:nsid w:val="25126495"/>
    <w:multiLevelType w:val="multilevel"/>
    <w:tmpl w:val="E2BAA42C"/>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9" w15:restartNumberingAfterBreak="0">
    <w:nsid w:val="253467E2"/>
    <w:multiLevelType w:val="multilevel"/>
    <w:tmpl w:val="20D85988"/>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0" w15:restartNumberingAfterBreak="0">
    <w:nsid w:val="25765671"/>
    <w:multiLevelType w:val="multilevel"/>
    <w:tmpl w:val="BD3A0EDC"/>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1" w15:restartNumberingAfterBreak="0">
    <w:nsid w:val="2827291B"/>
    <w:multiLevelType w:val="multilevel"/>
    <w:tmpl w:val="DEC6EF7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2" w15:restartNumberingAfterBreak="0">
    <w:nsid w:val="28980A21"/>
    <w:multiLevelType w:val="multilevel"/>
    <w:tmpl w:val="14D2303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3" w15:restartNumberingAfterBreak="0">
    <w:nsid w:val="2C7D7039"/>
    <w:multiLevelType w:val="multilevel"/>
    <w:tmpl w:val="607E1D38"/>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4" w15:restartNumberingAfterBreak="0">
    <w:nsid w:val="2C7F4791"/>
    <w:multiLevelType w:val="multilevel"/>
    <w:tmpl w:val="359AB1B8"/>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5" w15:restartNumberingAfterBreak="0">
    <w:nsid w:val="2EC27782"/>
    <w:multiLevelType w:val="multilevel"/>
    <w:tmpl w:val="5EC4E052"/>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6" w15:restartNumberingAfterBreak="0">
    <w:nsid w:val="2F3D78EE"/>
    <w:multiLevelType w:val="multilevel"/>
    <w:tmpl w:val="F5369D78"/>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asciiTheme="minorHAnsi" w:hAnsiTheme="minorHAnsi"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7" w15:restartNumberingAfterBreak="0">
    <w:nsid w:val="2F760460"/>
    <w:multiLevelType w:val="multilevel"/>
    <w:tmpl w:val="949EF8E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8" w15:restartNumberingAfterBreak="0">
    <w:nsid w:val="30917424"/>
    <w:multiLevelType w:val="multilevel"/>
    <w:tmpl w:val="A1EA1854"/>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9" w15:restartNumberingAfterBreak="0">
    <w:nsid w:val="33690A02"/>
    <w:multiLevelType w:val="multilevel"/>
    <w:tmpl w:val="A1D03214"/>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0" w15:restartNumberingAfterBreak="0">
    <w:nsid w:val="348D4EE1"/>
    <w:multiLevelType w:val="multilevel"/>
    <w:tmpl w:val="68B68F5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1" w15:restartNumberingAfterBreak="0">
    <w:nsid w:val="35AF4407"/>
    <w:multiLevelType w:val="multilevel"/>
    <w:tmpl w:val="1C16D40A"/>
    <w:lvl w:ilvl="0">
      <w:start w:val="3"/>
      <w:numFmt w:val="decimal"/>
      <w:lvlText w:val="%1"/>
      <w:lvlJc w:val="left"/>
      <w:pPr>
        <w:ind w:left="360" w:hanging="360"/>
      </w:pPr>
      <w:rPr>
        <w:b w:val="0"/>
        <w:color w:val="000000"/>
        <w:sz w:val="22"/>
        <w:szCs w:val="22"/>
      </w:rPr>
    </w:lvl>
    <w:lvl w:ilvl="1">
      <w:start w:val="1"/>
      <w:numFmt w:val="decimal"/>
      <w:lvlText w:val="3.%2"/>
      <w:lvlJc w:val="left"/>
      <w:pPr>
        <w:ind w:left="644" w:hanging="360"/>
      </w:pPr>
      <w:rPr>
        <w:b w:val="0"/>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42" w15:restartNumberingAfterBreak="0">
    <w:nsid w:val="3EC8442E"/>
    <w:multiLevelType w:val="multilevel"/>
    <w:tmpl w:val="E9700634"/>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3" w15:restartNumberingAfterBreak="0">
    <w:nsid w:val="3FB54B10"/>
    <w:multiLevelType w:val="multilevel"/>
    <w:tmpl w:val="DACEB11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4" w15:restartNumberingAfterBreak="0">
    <w:nsid w:val="41435615"/>
    <w:multiLevelType w:val="multilevel"/>
    <w:tmpl w:val="CB8A042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5" w15:restartNumberingAfterBreak="0">
    <w:nsid w:val="42795CE7"/>
    <w:multiLevelType w:val="multilevel"/>
    <w:tmpl w:val="5E345282"/>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6" w15:restartNumberingAfterBreak="0">
    <w:nsid w:val="428A76BE"/>
    <w:multiLevelType w:val="multilevel"/>
    <w:tmpl w:val="1E529B98"/>
    <w:lvl w:ilvl="0">
      <w:start w:val="3"/>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7" w15:restartNumberingAfterBreak="0">
    <w:nsid w:val="4459525E"/>
    <w:multiLevelType w:val="multilevel"/>
    <w:tmpl w:val="2864C70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8" w15:restartNumberingAfterBreak="0">
    <w:nsid w:val="456B617F"/>
    <w:multiLevelType w:val="multilevel"/>
    <w:tmpl w:val="0A3AD24E"/>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9" w15:restartNumberingAfterBreak="0">
    <w:nsid w:val="48326AE6"/>
    <w:multiLevelType w:val="multilevel"/>
    <w:tmpl w:val="CC3234EC"/>
    <w:lvl w:ilvl="0">
      <w:start w:val="3"/>
      <w:numFmt w:val="decimal"/>
      <w:lvlText w:val="%1"/>
      <w:lvlJc w:val="left"/>
      <w:pPr>
        <w:ind w:left="360" w:hanging="360"/>
      </w:pPr>
      <w:rPr>
        <w:rFonts w:hint="default"/>
        <w:b w:val="0"/>
        <w:color w:val="000000"/>
        <w:sz w:val="22"/>
        <w:szCs w:val="22"/>
      </w:rPr>
    </w:lvl>
    <w:lvl w:ilvl="1">
      <w:start w:val="1"/>
      <w:numFmt w:val="decimal"/>
      <w:lvlText w:val="4.%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0" w15:restartNumberingAfterBreak="0">
    <w:nsid w:val="49CF5012"/>
    <w:multiLevelType w:val="multilevel"/>
    <w:tmpl w:val="B7C46FA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1" w15:restartNumberingAfterBreak="0">
    <w:nsid w:val="4A1E3133"/>
    <w:multiLevelType w:val="multilevel"/>
    <w:tmpl w:val="BAAAB4C8"/>
    <w:lvl w:ilvl="0">
      <w:start w:val="2"/>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2" w15:restartNumberingAfterBreak="0">
    <w:nsid w:val="4AF9016F"/>
    <w:multiLevelType w:val="multilevel"/>
    <w:tmpl w:val="8916B2D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3" w15:restartNumberingAfterBreak="0">
    <w:nsid w:val="4B030166"/>
    <w:multiLevelType w:val="multilevel"/>
    <w:tmpl w:val="3744B11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4" w15:restartNumberingAfterBreak="0">
    <w:nsid w:val="4B3747A0"/>
    <w:multiLevelType w:val="multilevel"/>
    <w:tmpl w:val="4DFE773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5" w15:restartNumberingAfterBreak="0">
    <w:nsid w:val="50D65639"/>
    <w:multiLevelType w:val="multilevel"/>
    <w:tmpl w:val="8F4A969E"/>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6" w15:restartNumberingAfterBreak="0">
    <w:nsid w:val="52572BD7"/>
    <w:multiLevelType w:val="multilevel"/>
    <w:tmpl w:val="46187B1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7" w15:restartNumberingAfterBreak="0">
    <w:nsid w:val="5771504A"/>
    <w:multiLevelType w:val="multilevel"/>
    <w:tmpl w:val="9ED6050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8" w15:restartNumberingAfterBreak="0">
    <w:nsid w:val="57DD0319"/>
    <w:multiLevelType w:val="multilevel"/>
    <w:tmpl w:val="99F60930"/>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9" w15:restartNumberingAfterBreak="0">
    <w:nsid w:val="57FD4B75"/>
    <w:multiLevelType w:val="multilevel"/>
    <w:tmpl w:val="CC8ED8E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0" w15:restartNumberingAfterBreak="0">
    <w:nsid w:val="58A1698E"/>
    <w:multiLevelType w:val="multilevel"/>
    <w:tmpl w:val="FD3EBECA"/>
    <w:lvl w:ilvl="0">
      <w:start w:val="2"/>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1" w15:restartNumberingAfterBreak="0">
    <w:nsid w:val="59486532"/>
    <w:multiLevelType w:val="multilevel"/>
    <w:tmpl w:val="4E0EE55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2" w15:restartNumberingAfterBreak="0">
    <w:nsid w:val="5B201935"/>
    <w:multiLevelType w:val="multilevel"/>
    <w:tmpl w:val="7DB0653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3" w15:restartNumberingAfterBreak="0">
    <w:nsid w:val="5B790CD3"/>
    <w:multiLevelType w:val="multilevel"/>
    <w:tmpl w:val="6472D7B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4" w15:restartNumberingAfterBreak="0">
    <w:nsid w:val="5BD07D03"/>
    <w:multiLevelType w:val="multilevel"/>
    <w:tmpl w:val="F6804F9E"/>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5" w15:restartNumberingAfterBreak="0">
    <w:nsid w:val="616E7E95"/>
    <w:multiLevelType w:val="multilevel"/>
    <w:tmpl w:val="3B80FBF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6" w15:restartNumberingAfterBreak="0">
    <w:nsid w:val="61D91677"/>
    <w:multiLevelType w:val="hybridMultilevel"/>
    <w:tmpl w:val="26E44F0E"/>
    <w:lvl w:ilvl="0" w:tplc="89BA082C">
      <w:start w:val="1"/>
      <w:numFmt w:val="decimal"/>
      <w:lvlText w:val="1.%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7" w15:restartNumberingAfterBreak="0">
    <w:nsid w:val="660528D8"/>
    <w:multiLevelType w:val="multilevel"/>
    <w:tmpl w:val="AFFAA804"/>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8" w15:restartNumberingAfterBreak="0">
    <w:nsid w:val="67336A41"/>
    <w:multiLevelType w:val="multilevel"/>
    <w:tmpl w:val="F07459D4"/>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9" w15:restartNumberingAfterBreak="0">
    <w:nsid w:val="69DB4BAA"/>
    <w:multiLevelType w:val="multilevel"/>
    <w:tmpl w:val="362488F6"/>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0" w15:restartNumberingAfterBreak="0">
    <w:nsid w:val="6A6A39BC"/>
    <w:multiLevelType w:val="multilevel"/>
    <w:tmpl w:val="E050E08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1" w15:restartNumberingAfterBreak="0">
    <w:nsid w:val="6C83298A"/>
    <w:multiLevelType w:val="multilevel"/>
    <w:tmpl w:val="D7161072"/>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2" w15:restartNumberingAfterBreak="0">
    <w:nsid w:val="6D367D7B"/>
    <w:multiLevelType w:val="multilevel"/>
    <w:tmpl w:val="755A63FA"/>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3" w15:restartNumberingAfterBreak="0">
    <w:nsid w:val="6D4000D7"/>
    <w:multiLevelType w:val="multilevel"/>
    <w:tmpl w:val="7218631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4" w15:restartNumberingAfterBreak="0">
    <w:nsid w:val="6DB93438"/>
    <w:multiLevelType w:val="multilevel"/>
    <w:tmpl w:val="6F629D08"/>
    <w:lvl w:ilvl="0">
      <w:start w:val="3"/>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5" w15:restartNumberingAfterBreak="0">
    <w:nsid w:val="6DBC12DA"/>
    <w:multiLevelType w:val="multilevel"/>
    <w:tmpl w:val="236E975A"/>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6" w15:restartNumberingAfterBreak="0">
    <w:nsid w:val="6DE001E5"/>
    <w:multiLevelType w:val="multilevel"/>
    <w:tmpl w:val="E79AB136"/>
    <w:lvl w:ilvl="0">
      <w:start w:val="5"/>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7" w15:restartNumberingAfterBreak="0">
    <w:nsid w:val="70506F83"/>
    <w:multiLevelType w:val="multilevel"/>
    <w:tmpl w:val="DCCE542E"/>
    <w:lvl w:ilvl="0">
      <w:start w:val="2"/>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8" w15:restartNumberingAfterBreak="0">
    <w:nsid w:val="70F958EE"/>
    <w:multiLevelType w:val="multilevel"/>
    <w:tmpl w:val="80DE5A5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9" w15:restartNumberingAfterBreak="0">
    <w:nsid w:val="73611DAA"/>
    <w:multiLevelType w:val="multilevel"/>
    <w:tmpl w:val="90C07D02"/>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0" w15:restartNumberingAfterBreak="0">
    <w:nsid w:val="73E15E9E"/>
    <w:multiLevelType w:val="multilevel"/>
    <w:tmpl w:val="DC180EFC"/>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1" w15:restartNumberingAfterBreak="0">
    <w:nsid w:val="743F6B49"/>
    <w:multiLevelType w:val="multilevel"/>
    <w:tmpl w:val="9816190A"/>
    <w:lvl w:ilvl="0">
      <w:start w:val="2"/>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2" w15:restartNumberingAfterBreak="0">
    <w:nsid w:val="7A4151E8"/>
    <w:multiLevelType w:val="multilevel"/>
    <w:tmpl w:val="6F849184"/>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3" w15:restartNumberingAfterBreak="0">
    <w:nsid w:val="7F8A138A"/>
    <w:multiLevelType w:val="multilevel"/>
    <w:tmpl w:val="6542F6D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4" w15:restartNumberingAfterBreak="0">
    <w:nsid w:val="7FE96F8A"/>
    <w:multiLevelType w:val="multilevel"/>
    <w:tmpl w:val="BCB02D6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num w:numId="1" w16cid:durableId="1592931580">
    <w:abstractNumId w:val="11"/>
  </w:num>
  <w:num w:numId="2" w16cid:durableId="132139531">
    <w:abstractNumId w:val="41"/>
  </w:num>
  <w:num w:numId="3" w16cid:durableId="5137547">
    <w:abstractNumId w:val="9"/>
  </w:num>
  <w:num w:numId="4" w16cid:durableId="2082487129">
    <w:abstractNumId w:val="5"/>
  </w:num>
  <w:num w:numId="5" w16cid:durableId="67189067">
    <w:abstractNumId w:val="40"/>
  </w:num>
  <w:num w:numId="6" w16cid:durableId="1576427300">
    <w:abstractNumId w:val="58"/>
  </w:num>
  <w:num w:numId="7" w16cid:durableId="2097094819">
    <w:abstractNumId w:val="12"/>
  </w:num>
  <w:num w:numId="8" w16cid:durableId="766079678">
    <w:abstractNumId w:val="70"/>
  </w:num>
  <w:num w:numId="9" w16cid:durableId="1054499894">
    <w:abstractNumId w:val="59"/>
  </w:num>
  <w:num w:numId="10" w16cid:durableId="1166673389">
    <w:abstractNumId w:val="74"/>
  </w:num>
  <w:num w:numId="11" w16cid:durableId="685601383">
    <w:abstractNumId w:val="76"/>
  </w:num>
  <w:num w:numId="12" w16cid:durableId="550919015">
    <w:abstractNumId w:val="62"/>
  </w:num>
  <w:num w:numId="13" w16cid:durableId="174079267">
    <w:abstractNumId w:val="18"/>
  </w:num>
  <w:num w:numId="14" w16cid:durableId="1803110487">
    <w:abstractNumId w:val="29"/>
  </w:num>
  <w:num w:numId="15" w16cid:durableId="2057510654">
    <w:abstractNumId w:val="84"/>
  </w:num>
  <w:num w:numId="16" w16cid:durableId="828641854">
    <w:abstractNumId w:val="36"/>
  </w:num>
  <w:num w:numId="17" w16cid:durableId="146091351">
    <w:abstractNumId w:val="60"/>
  </w:num>
  <w:num w:numId="18" w16cid:durableId="1417093046">
    <w:abstractNumId w:val="17"/>
  </w:num>
  <w:num w:numId="19" w16cid:durableId="1087187821">
    <w:abstractNumId w:val="24"/>
  </w:num>
  <w:num w:numId="20" w16cid:durableId="739140514">
    <w:abstractNumId w:val="77"/>
  </w:num>
  <w:num w:numId="21" w16cid:durableId="158349694">
    <w:abstractNumId w:val="81"/>
  </w:num>
  <w:num w:numId="22" w16cid:durableId="732972685">
    <w:abstractNumId w:val="49"/>
  </w:num>
  <w:num w:numId="23" w16cid:durableId="2011982624">
    <w:abstractNumId w:val="3"/>
  </w:num>
  <w:num w:numId="24" w16cid:durableId="525673808">
    <w:abstractNumId w:val="50"/>
  </w:num>
  <w:num w:numId="25" w16cid:durableId="1362440376">
    <w:abstractNumId w:val="42"/>
  </w:num>
  <w:num w:numId="26" w16cid:durableId="674378900">
    <w:abstractNumId w:val="37"/>
  </w:num>
  <w:num w:numId="27" w16cid:durableId="32536230">
    <w:abstractNumId w:val="30"/>
  </w:num>
  <w:num w:numId="28" w16cid:durableId="1420908288">
    <w:abstractNumId w:val="82"/>
  </w:num>
  <w:num w:numId="29" w16cid:durableId="509878409">
    <w:abstractNumId w:val="52"/>
  </w:num>
  <w:num w:numId="30" w16cid:durableId="397480759">
    <w:abstractNumId w:val="48"/>
  </w:num>
  <w:num w:numId="31" w16cid:durableId="1500274645">
    <w:abstractNumId w:val="6"/>
  </w:num>
  <w:num w:numId="32" w16cid:durableId="739255532">
    <w:abstractNumId w:val="54"/>
  </w:num>
  <w:num w:numId="33" w16cid:durableId="52312221">
    <w:abstractNumId w:val="21"/>
  </w:num>
  <w:num w:numId="34" w16cid:durableId="1715813237">
    <w:abstractNumId w:val="69"/>
  </w:num>
  <w:num w:numId="35" w16cid:durableId="21564609">
    <w:abstractNumId w:val="47"/>
  </w:num>
  <w:num w:numId="36" w16cid:durableId="1218468751">
    <w:abstractNumId w:val="34"/>
  </w:num>
  <w:num w:numId="37" w16cid:durableId="242685343">
    <w:abstractNumId w:val="72"/>
  </w:num>
  <w:num w:numId="38" w16cid:durableId="1468626515">
    <w:abstractNumId w:val="61"/>
  </w:num>
  <w:num w:numId="39" w16cid:durableId="1320037300">
    <w:abstractNumId w:val="35"/>
  </w:num>
  <w:num w:numId="40" w16cid:durableId="1739398076">
    <w:abstractNumId w:val="64"/>
  </w:num>
  <w:num w:numId="41" w16cid:durableId="182591918">
    <w:abstractNumId w:val="57"/>
  </w:num>
  <w:num w:numId="42" w16cid:durableId="1672489465">
    <w:abstractNumId w:val="63"/>
  </w:num>
  <w:num w:numId="43" w16cid:durableId="1870529668">
    <w:abstractNumId w:val="33"/>
  </w:num>
  <w:num w:numId="44" w16cid:durableId="793982938">
    <w:abstractNumId w:val="80"/>
  </w:num>
  <w:num w:numId="45" w16cid:durableId="2014528045">
    <w:abstractNumId w:val="16"/>
  </w:num>
  <w:num w:numId="46" w16cid:durableId="1631935077">
    <w:abstractNumId w:val="44"/>
  </w:num>
  <w:num w:numId="47" w16cid:durableId="1006707893">
    <w:abstractNumId w:val="46"/>
  </w:num>
  <w:num w:numId="48" w16cid:durableId="778446920">
    <w:abstractNumId w:val="83"/>
  </w:num>
  <w:num w:numId="49" w16cid:durableId="387536659">
    <w:abstractNumId w:val="53"/>
  </w:num>
  <w:num w:numId="50" w16cid:durableId="144442716">
    <w:abstractNumId w:val="51"/>
  </w:num>
  <w:num w:numId="51" w16cid:durableId="1051269086">
    <w:abstractNumId w:val="68"/>
  </w:num>
  <w:num w:numId="52" w16cid:durableId="1691680857">
    <w:abstractNumId w:val="10"/>
  </w:num>
  <w:num w:numId="53" w16cid:durableId="1518108066">
    <w:abstractNumId w:val="7"/>
  </w:num>
  <w:num w:numId="54" w16cid:durableId="1060635766">
    <w:abstractNumId w:val="65"/>
  </w:num>
  <w:num w:numId="55" w16cid:durableId="496112122">
    <w:abstractNumId w:val="67"/>
  </w:num>
  <w:num w:numId="56" w16cid:durableId="1448308454">
    <w:abstractNumId w:val="38"/>
  </w:num>
  <w:num w:numId="57" w16cid:durableId="186720992">
    <w:abstractNumId w:val="25"/>
  </w:num>
  <w:num w:numId="58" w16cid:durableId="728574718">
    <w:abstractNumId w:val="8"/>
  </w:num>
  <w:num w:numId="59" w16cid:durableId="1889144704">
    <w:abstractNumId w:val="66"/>
  </w:num>
  <w:num w:numId="60" w16cid:durableId="1921402109">
    <w:abstractNumId w:val="75"/>
  </w:num>
  <w:num w:numId="61" w16cid:durableId="1443498451">
    <w:abstractNumId w:val="28"/>
  </w:num>
  <w:num w:numId="62" w16cid:durableId="1676029383">
    <w:abstractNumId w:val="73"/>
  </w:num>
  <w:num w:numId="63" w16cid:durableId="1518039515">
    <w:abstractNumId w:val="27"/>
  </w:num>
  <w:num w:numId="64" w16cid:durableId="1697384247">
    <w:abstractNumId w:val="2"/>
  </w:num>
  <w:num w:numId="65" w16cid:durableId="425808421">
    <w:abstractNumId w:val="32"/>
  </w:num>
  <w:num w:numId="66" w16cid:durableId="1640183571">
    <w:abstractNumId w:val="1"/>
  </w:num>
  <w:num w:numId="67" w16cid:durableId="1288856968">
    <w:abstractNumId w:val="55"/>
  </w:num>
  <w:num w:numId="68" w16cid:durableId="1542016860">
    <w:abstractNumId w:val="43"/>
  </w:num>
  <w:num w:numId="69" w16cid:durableId="677731595">
    <w:abstractNumId w:val="31"/>
  </w:num>
  <w:num w:numId="70" w16cid:durableId="1510296763">
    <w:abstractNumId w:val="78"/>
  </w:num>
  <w:num w:numId="71" w16cid:durableId="1069957638">
    <w:abstractNumId w:val="20"/>
  </w:num>
  <w:num w:numId="72" w16cid:durableId="1962489155">
    <w:abstractNumId w:val="15"/>
  </w:num>
  <w:num w:numId="73" w16cid:durableId="1788740311">
    <w:abstractNumId w:val="23"/>
  </w:num>
  <w:num w:numId="74" w16cid:durableId="22437659">
    <w:abstractNumId w:val="56"/>
  </w:num>
  <w:num w:numId="75" w16cid:durableId="129910528">
    <w:abstractNumId w:val="4"/>
  </w:num>
  <w:num w:numId="76" w16cid:durableId="824056278">
    <w:abstractNumId w:val="71"/>
  </w:num>
  <w:num w:numId="77" w16cid:durableId="2077434889">
    <w:abstractNumId w:val="13"/>
  </w:num>
  <w:num w:numId="78" w16cid:durableId="1472212965">
    <w:abstractNumId w:val="39"/>
  </w:num>
  <w:num w:numId="79" w16cid:durableId="1129056333">
    <w:abstractNumId w:val="14"/>
  </w:num>
  <w:num w:numId="80" w16cid:durableId="617756041">
    <w:abstractNumId w:val="19"/>
  </w:num>
  <w:num w:numId="81" w16cid:durableId="1132091912">
    <w:abstractNumId w:val="26"/>
  </w:num>
  <w:num w:numId="82" w16cid:durableId="32191198">
    <w:abstractNumId w:val="22"/>
  </w:num>
  <w:num w:numId="83" w16cid:durableId="637952373">
    <w:abstractNumId w:val="0"/>
  </w:num>
  <w:num w:numId="84" w16cid:durableId="347144888">
    <w:abstractNumId w:val="79"/>
  </w:num>
  <w:num w:numId="85" w16cid:durableId="1612203130">
    <w:abstractNumId w:val="45"/>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cryptProviderType="rsaAES" w:cryptAlgorithmClass="hash" w:cryptAlgorithmType="typeAny" w:cryptAlgorithmSid="14" w:cryptSpinCount="100000" w:hash="7EN60S4Gy9uOsVaOlMdGnPEbvBZwoOOFq7mi4JoZKc1mE+Z1EV2uBt57EfFrEwitOr02Olg8pGEp45g5t2xcdw==" w:salt="OfqmwOtpS6uIYKvHRwLyPg=="/>
  <w:zoom w:percent="15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495A"/>
    <w:rsid w:val="00000D01"/>
    <w:rsid w:val="00001174"/>
    <w:rsid w:val="00002F54"/>
    <w:rsid w:val="00004710"/>
    <w:rsid w:val="0000483F"/>
    <w:rsid w:val="00005362"/>
    <w:rsid w:val="00005ABE"/>
    <w:rsid w:val="00006AEF"/>
    <w:rsid w:val="00007477"/>
    <w:rsid w:val="000076D1"/>
    <w:rsid w:val="000122ED"/>
    <w:rsid w:val="000133E3"/>
    <w:rsid w:val="00016444"/>
    <w:rsid w:val="0001698E"/>
    <w:rsid w:val="00020242"/>
    <w:rsid w:val="00020277"/>
    <w:rsid w:val="00020484"/>
    <w:rsid w:val="000204EB"/>
    <w:rsid w:val="0002105C"/>
    <w:rsid w:val="000229B8"/>
    <w:rsid w:val="000231BD"/>
    <w:rsid w:val="0002441F"/>
    <w:rsid w:val="00026030"/>
    <w:rsid w:val="00026311"/>
    <w:rsid w:val="000266C6"/>
    <w:rsid w:val="00026A9A"/>
    <w:rsid w:val="00026CB2"/>
    <w:rsid w:val="00027511"/>
    <w:rsid w:val="00027C1E"/>
    <w:rsid w:val="0003017E"/>
    <w:rsid w:val="000316E8"/>
    <w:rsid w:val="00033DBD"/>
    <w:rsid w:val="00035B6C"/>
    <w:rsid w:val="00036EE5"/>
    <w:rsid w:val="00037150"/>
    <w:rsid w:val="0003721C"/>
    <w:rsid w:val="00037463"/>
    <w:rsid w:val="00040265"/>
    <w:rsid w:val="000402B1"/>
    <w:rsid w:val="000403C6"/>
    <w:rsid w:val="00040969"/>
    <w:rsid w:val="00040B90"/>
    <w:rsid w:val="000411E0"/>
    <w:rsid w:val="00041961"/>
    <w:rsid w:val="00042234"/>
    <w:rsid w:val="00042318"/>
    <w:rsid w:val="000425F8"/>
    <w:rsid w:val="000426E5"/>
    <w:rsid w:val="00042FCB"/>
    <w:rsid w:val="00044033"/>
    <w:rsid w:val="000451D1"/>
    <w:rsid w:val="000476CC"/>
    <w:rsid w:val="0005249A"/>
    <w:rsid w:val="0005262C"/>
    <w:rsid w:val="000526BD"/>
    <w:rsid w:val="00053B4F"/>
    <w:rsid w:val="000550A1"/>
    <w:rsid w:val="00056A51"/>
    <w:rsid w:val="00060193"/>
    <w:rsid w:val="00061BA2"/>
    <w:rsid w:val="000620E7"/>
    <w:rsid w:val="000625EF"/>
    <w:rsid w:val="000637D6"/>
    <w:rsid w:val="000644B5"/>
    <w:rsid w:val="00065C52"/>
    <w:rsid w:val="00065F55"/>
    <w:rsid w:val="00066110"/>
    <w:rsid w:val="00066761"/>
    <w:rsid w:val="00066C12"/>
    <w:rsid w:val="00066CE5"/>
    <w:rsid w:val="00067261"/>
    <w:rsid w:val="0006783F"/>
    <w:rsid w:val="0007035B"/>
    <w:rsid w:val="00070D2A"/>
    <w:rsid w:val="0007117D"/>
    <w:rsid w:val="00072931"/>
    <w:rsid w:val="00072F24"/>
    <w:rsid w:val="000747BC"/>
    <w:rsid w:val="00075059"/>
    <w:rsid w:val="000753A7"/>
    <w:rsid w:val="000802ED"/>
    <w:rsid w:val="00080488"/>
    <w:rsid w:val="0008164B"/>
    <w:rsid w:val="00081951"/>
    <w:rsid w:val="00082E5A"/>
    <w:rsid w:val="00082F31"/>
    <w:rsid w:val="00082FFE"/>
    <w:rsid w:val="0008367B"/>
    <w:rsid w:val="00084324"/>
    <w:rsid w:val="00084402"/>
    <w:rsid w:val="00085992"/>
    <w:rsid w:val="000862B8"/>
    <w:rsid w:val="000865B8"/>
    <w:rsid w:val="0008668D"/>
    <w:rsid w:val="00086771"/>
    <w:rsid w:val="0008753B"/>
    <w:rsid w:val="000876DE"/>
    <w:rsid w:val="00090091"/>
    <w:rsid w:val="000916EC"/>
    <w:rsid w:val="00091C95"/>
    <w:rsid w:val="000927DA"/>
    <w:rsid w:val="00092C48"/>
    <w:rsid w:val="00092D35"/>
    <w:rsid w:val="00094DA3"/>
    <w:rsid w:val="00095844"/>
    <w:rsid w:val="00095FF5"/>
    <w:rsid w:val="00096C51"/>
    <w:rsid w:val="00096F62"/>
    <w:rsid w:val="00097386"/>
    <w:rsid w:val="000977C5"/>
    <w:rsid w:val="00097923"/>
    <w:rsid w:val="000A01B6"/>
    <w:rsid w:val="000A091B"/>
    <w:rsid w:val="000A1BE9"/>
    <w:rsid w:val="000A2925"/>
    <w:rsid w:val="000A3B4E"/>
    <w:rsid w:val="000A47E7"/>
    <w:rsid w:val="000A54A8"/>
    <w:rsid w:val="000A6632"/>
    <w:rsid w:val="000A6CB9"/>
    <w:rsid w:val="000A7014"/>
    <w:rsid w:val="000A7566"/>
    <w:rsid w:val="000A7CAB"/>
    <w:rsid w:val="000B25C0"/>
    <w:rsid w:val="000B272F"/>
    <w:rsid w:val="000B4771"/>
    <w:rsid w:val="000B54C8"/>
    <w:rsid w:val="000B5DF3"/>
    <w:rsid w:val="000B6273"/>
    <w:rsid w:val="000B643A"/>
    <w:rsid w:val="000B6872"/>
    <w:rsid w:val="000B6E78"/>
    <w:rsid w:val="000B740F"/>
    <w:rsid w:val="000C0251"/>
    <w:rsid w:val="000C06C0"/>
    <w:rsid w:val="000C0CBB"/>
    <w:rsid w:val="000C14D0"/>
    <w:rsid w:val="000C15B4"/>
    <w:rsid w:val="000C1827"/>
    <w:rsid w:val="000C1CF6"/>
    <w:rsid w:val="000C31CB"/>
    <w:rsid w:val="000C4D8A"/>
    <w:rsid w:val="000C5C20"/>
    <w:rsid w:val="000C5EAA"/>
    <w:rsid w:val="000C6070"/>
    <w:rsid w:val="000C6F36"/>
    <w:rsid w:val="000D045F"/>
    <w:rsid w:val="000D0624"/>
    <w:rsid w:val="000D0D3A"/>
    <w:rsid w:val="000D0DF2"/>
    <w:rsid w:val="000D173F"/>
    <w:rsid w:val="000D1C6C"/>
    <w:rsid w:val="000D2891"/>
    <w:rsid w:val="000D29C4"/>
    <w:rsid w:val="000D3861"/>
    <w:rsid w:val="000D39D1"/>
    <w:rsid w:val="000D4FF8"/>
    <w:rsid w:val="000D64C8"/>
    <w:rsid w:val="000D6A70"/>
    <w:rsid w:val="000D7F39"/>
    <w:rsid w:val="000E0DAF"/>
    <w:rsid w:val="000E1383"/>
    <w:rsid w:val="000E1EFB"/>
    <w:rsid w:val="000E3CC6"/>
    <w:rsid w:val="000E3EB7"/>
    <w:rsid w:val="000E407B"/>
    <w:rsid w:val="000E4B09"/>
    <w:rsid w:val="000E53A0"/>
    <w:rsid w:val="000E5B24"/>
    <w:rsid w:val="000F1A21"/>
    <w:rsid w:val="000F1ACB"/>
    <w:rsid w:val="000F2446"/>
    <w:rsid w:val="000F2F01"/>
    <w:rsid w:val="000F4CC8"/>
    <w:rsid w:val="000F5E4F"/>
    <w:rsid w:val="000F6B53"/>
    <w:rsid w:val="000F7B5F"/>
    <w:rsid w:val="00101204"/>
    <w:rsid w:val="00102FC0"/>
    <w:rsid w:val="00103465"/>
    <w:rsid w:val="00104630"/>
    <w:rsid w:val="00104C0C"/>
    <w:rsid w:val="00105DC0"/>
    <w:rsid w:val="00107697"/>
    <w:rsid w:val="0010777B"/>
    <w:rsid w:val="00110200"/>
    <w:rsid w:val="0011038B"/>
    <w:rsid w:val="0011148B"/>
    <w:rsid w:val="00114944"/>
    <w:rsid w:val="00116723"/>
    <w:rsid w:val="00116F3C"/>
    <w:rsid w:val="001172C2"/>
    <w:rsid w:val="00117E23"/>
    <w:rsid w:val="00121D5D"/>
    <w:rsid w:val="00122464"/>
    <w:rsid w:val="00123CC8"/>
    <w:rsid w:val="00124836"/>
    <w:rsid w:val="00124DB8"/>
    <w:rsid w:val="00127508"/>
    <w:rsid w:val="00127CE5"/>
    <w:rsid w:val="001305D8"/>
    <w:rsid w:val="00130A4E"/>
    <w:rsid w:val="0013141D"/>
    <w:rsid w:val="00132F7E"/>
    <w:rsid w:val="0013473E"/>
    <w:rsid w:val="00135703"/>
    <w:rsid w:val="00136056"/>
    <w:rsid w:val="00136BA1"/>
    <w:rsid w:val="00140B79"/>
    <w:rsid w:val="0014178E"/>
    <w:rsid w:val="00141819"/>
    <w:rsid w:val="00143613"/>
    <w:rsid w:val="00144007"/>
    <w:rsid w:val="00144167"/>
    <w:rsid w:val="00145752"/>
    <w:rsid w:val="001472D1"/>
    <w:rsid w:val="00147B44"/>
    <w:rsid w:val="001504EE"/>
    <w:rsid w:val="00150722"/>
    <w:rsid w:val="00150E02"/>
    <w:rsid w:val="001515A0"/>
    <w:rsid w:val="00151F6C"/>
    <w:rsid w:val="001554BD"/>
    <w:rsid w:val="00156EE3"/>
    <w:rsid w:val="001577D2"/>
    <w:rsid w:val="00160102"/>
    <w:rsid w:val="00161076"/>
    <w:rsid w:val="00162499"/>
    <w:rsid w:val="00164681"/>
    <w:rsid w:val="0016478D"/>
    <w:rsid w:val="00164A0A"/>
    <w:rsid w:val="00166011"/>
    <w:rsid w:val="001661D4"/>
    <w:rsid w:val="001661FD"/>
    <w:rsid w:val="00167403"/>
    <w:rsid w:val="00167777"/>
    <w:rsid w:val="00167FF5"/>
    <w:rsid w:val="00170966"/>
    <w:rsid w:val="00171B07"/>
    <w:rsid w:val="001743FD"/>
    <w:rsid w:val="00174588"/>
    <w:rsid w:val="00174592"/>
    <w:rsid w:val="00174A49"/>
    <w:rsid w:val="00177439"/>
    <w:rsid w:val="0018427E"/>
    <w:rsid w:val="00186F7A"/>
    <w:rsid w:val="00187465"/>
    <w:rsid w:val="00187657"/>
    <w:rsid w:val="001876D4"/>
    <w:rsid w:val="00190CD4"/>
    <w:rsid w:val="00191561"/>
    <w:rsid w:val="0019182B"/>
    <w:rsid w:val="001925C2"/>
    <w:rsid w:val="00192E66"/>
    <w:rsid w:val="001934D8"/>
    <w:rsid w:val="001937A0"/>
    <w:rsid w:val="001950C8"/>
    <w:rsid w:val="00195641"/>
    <w:rsid w:val="00196F54"/>
    <w:rsid w:val="001A0C38"/>
    <w:rsid w:val="001A23F9"/>
    <w:rsid w:val="001A2D6C"/>
    <w:rsid w:val="001A2DAB"/>
    <w:rsid w:val="001A2DF2"/>
    <w:rsid w:val="001A549A"/>
    <w:rsid w:val="001A5E9B"/>
    <w:rsid w:val="001A6A75"/>
    <w:rsid w:val="001A7B44"/>
    <w:rsid w:val="001A7BEF"/>
    <w:rsid w:val="001B0BC4"/>
    <w:rsid w:val="001B199C"/>
    <w:rsid w:val="001B2BB1"/>
    <w:rsid w:val="001B2E81"/>
    <w:rsid w:val="001B2F01"/>
    <w:rsid w:val="001B4D55"/>
    <w:rsid w:val="001B5E67"/>
    <w:rsid w:val="001B6162"/>
    <w:rsid w:val="001B7ECC"/>
    <w:rsid w:val="001C00B0"/>
    <w:rsid w:val="001C08C5"/>
    <w:rsid w:val="001C13FA"/>
    <w:rsid w:val="001C1816"/>
    <w:rsid w:val="001C1F1B"/>
    <w:rsid w:val="001C2C22"/>
    <w:rsid w:val="001C377F"/>
    <w:rsid w:val="001C3F98"/>
    <w:rsid w:val="001C512B"/>
    <w:rsid w:val="001C5616"/>
    <w:rsid w:val="001C7146"/>
    <w:rsid w:val="001D1422"/>
    <w:rsid w:val="001D147D"/>
    <w:rsid w:val="001D1C81"/>
    <w:rsid w:val="001D1CBE"/>
    <w:rsid w:val="001D229A"/>
    <w:rsid w:val="001D511E"/>
    <w:rsid w:val="001D5617"/>
    <w:rsid w:val="001D5E5A"/>
    <w:rsid w:val="001D627F"/>
    <w:rsid w:val="001D62C7"/>
    <w:rsid w:val="001D6913"/>
    <w:rsid w:val="001D694A"/>
    <w:rsid w:val="001D7C07"/>
    <w:rsid w:val="001D7EB9"/>
    <w:rsid w:val="001E0CE7"/>
    <w:rsid w:val="001E27AF"/>
    <w:rsid w:val="001E3CB9"/>
    <w:rsid w:val="001E4BF0"/>
    <w:rsid w:val="001E5D52"/>
    <w:rsid w:val="001F0173"/>
    <w:rsid w:val="001F14CF"/>
    <w:rsid w:val="001F4891"/>
    <w:rsid w:val="001F5800"/>
    <w:rsid w:val="001F5A5E"/>
    <w:rsid w:val="001F66EF"/>
    <w:rsid w:val="001F6EDF"/>
    <w:rsid w:val="002001F3"/>
    <w:rsid w:val="00200DDD"/>
    <w:rsid w:val="00201F1D"/>
    <w:rsid w:val="0020244D"/>
    <w:rsid w:val="00202B3B"/>
    <w:rsid w:val="0020314F"/>
    <w:rsid w:val="0020339B"/>
    <w:rsid w:val="00203BDD"/>
    <w:rsid w:val="002042E0"/>
    <w:rsid w:val="00204E48"/>
    <w:rsid w:val="00204E63"/>
    <w:rsid w:val="00206355"/>
    <w:rsid w:val="00206AAF"/>
    <w:rsid w:val="002071F1"/>
    <w:rsid w:val="00210715"/>
    <w:rsid w:val="002128F2"/>
    <w:rsid w:val="002139D3"/>
    <w:rsid w:val="00213D5D"/>
    <w:rsid w:val="002140B6"/>
    <w:rsid w:val="002146EC"/>
    <w:rsid w:val="00214BD3"/>
    <w:rsid w:val="0021511C"/>
    <w:rsid w:val="00216415"/>
    <w:rsid w:val="00216C64"/>
    <w:rsid w:val="0021752C"/>
    <w:rsid w:val="002206FF"/>
    <w:rsid w:val="00220D73"/>
    <w:rsid w:val="002213B4"/>
    <w:rsid w:val="00221763"/>
    <w:rsid w:val="00225E25"/>
    <w:rsid w:val="00226252"/>
    <w:rsid w:val="00227E07"/>
    <w:rsid w:val="00230932"/>
    <w:rsid w:val="002310B9"/>
    <w:rsid w:val="00231164"/>
    <w:rsid w:val="002333B9"/>
    <w:rsid w:val="002345A0"/>
    <w:rsid w:val="00235F9D"/>
    <w:rsid w:val="00236006"/>
    <w:rsid w:val="002366C1"/>
    <w:rsid w:val="0023683D"/>
    <w:rsid w:val="00236DBE"/>
    <w:rsid w:val="00237FB4"/>
    <w:rsid w:val="002403C9"/>
    <w:rsid w:val="00240967"/>
    <w:rsid w:val="00240F64"/>
    <w:rsid w:val="002419B5"/>
    <w:rsid w:val="00242D86"/>
    <w:rsid w:val="00243538"/>
    <w:rsid w:val="0024355B"/>
    <w:rsid w:val="0024505C"/>
    <w:rsid w:val="00245536"/>
    <w:rsid w:val="002471D5"/>
    <w:rsid w:val="00247CF3"/>
    <w:rsid w:val="002509AA"/>
    <w:rsid w:val="00250E8B"/>
    <w:rsid w:val="00251C93"/>
    <w:rsid w:val="0025354B"/>
    <w:rsid w:val="00253C64"/>
    <w:rsid w:val="002549FA"/>
    <w:rsid w:val="0025508E"/>
    <w:rsid w:val="00255227"/>
    <w:rsid w:val="00257A5D"/>
    <w:rsid w:val="00257EBB"/>
    <w:rsid w:val="00260B00"/>
    <w:rsid w:val="00262828"/>
    <w:rsid w:val="00262E55"/>
    <w:rsid w:val="00263758"/>
    <w:rsid w:val="00263C2B"/>
    <w:rsid w:val="0026642B"/>
    <w:rsid w:val="00267E07"/>
    <w:rsid w:val="0027125D"/>
    <w:rsid w:val="002738D6"/>
    <w:rsid w:val="002742EE"/>
    <w:rsid w:val="002759A4"/>
    <w:rsid w:val="00275AF8"/>
    <w:rsid w:val="00275BAF"/>
    <w:rsid w:val="00275EFC"/>
    <w:rsid w:val="0027636C"/>
    <w:rsid w:val="00277016"/>
    <w:rsid w:val="002770BC"/>
    <w:rsid w:val="0027778D"/>
    <w:rsid w:val="00277813"/>
    <w:rsid w:val="0028011A"/>
    <w:rsid w:val="00280B1D"/>
    <w:rsid w:val="00280FA0"/>
    <w:rsid w:val="00281EC6"/>
    <w:rsid w:val="00282152"/>
    <w:rsid w:val="002826F3"/>
    <w:rsid w:val="00282B03"/>
    <w:rsid w:val="00283FE5"/>
    <w:rsid w:val="00284473"/>
    <w:rsid w:val="00286340"/>
    <w:rsid w:val="002863D6"/>
    <w:rsid w:val="0029342E"/>
    <w:rsid w:val="0029442D"/>
    <w:rsid w:val="00294812"/>
    <w:rsid w:val="00294972"/>
    <w:rsid w:val="002955DD"/>
    <w:rsid w:val="0029585C"/>
    <w:rsid w:val="002979A7"/>
    <w:rsid w:val="002979C3"/>
    <w:rsid w:val="00297D9A"/>
    <w:rsid w:val="002A24A1"/>
    <w:rsid w:val="002A2E02"/>
    <w:rsid w:val="002A4848"/>
    <w:rsid w:val="002A51B1"/>
    <w:rsid w:val="002A5C7E"/>
    <w:rsid w:val="002A6C0C"/>
    <w:rsid w:val="002A71DE"/>
    <w:rsid w:val="002A725D"/>
    <w:rsid w:val="002A76B1"/>
    <w:rsid w:val="002A7B58"/>
    <w:rsid w:val="002B1946"/>
    <w:rsid w:val="002B2188"/>
    <w:rsid w:val="002B28DD"/>
    <w:rsid w:val="002B2E10"/>
    <w:rsid w:val="002B349C"/>
    <w:rsid w:val="002B357A"/>
    <w:rsid w:val="002B3CCC"/>
    <w:rsid w:val="002B4F25"/>
    <w:rsid w:val="002B55AD"/>
    <w:rsid w:val="002B6B86"/>
    <w:rsid w:val="002B739C"/>
    <w:rsid w:val="002B7DAB"/>
    <w:rsid w:val="002C00A7"/>
    <w:rsid w:val="002C07A3"/>
    <w:rsid w:val="002C1C5A"/>
    <w:rsid w:val="002C2FB3"/>
    <w:rsid w:val="002C435B"/>
    <w:rsid w:val="002C46CB"/>
    <w:rsid w:val="002C4865"/>
    <w:rsid w:val="002C5E87"/>
    <w:rsid w:val="002D075B"/>
    <w:rsid w:val="002D1025"/>
    <w:rsid w:val="002D1789"/>
    <w:rsid w:val="002D36F8"/>
    <w:rsid w:val="002D3C80"/>
    <w:rsid w:val="002D4591"/>
    <w:rsid w:val="002D47B8"/>
    <w:rsid w:val="002D4A7C"/>
    <w:rsid w:val="002D4E8E"/>
    <w:rsid w:val="002D4FB0"/>
    <w:rsid w:val="002D5805"/>
    <w:rsid w:val="002D5C62"/>
    <w:rsid w:val="002D66B6"/>
    <w:rsid w:val="002D66C1"/>
    <w:rsid w:val="002D6A26"/>
    <w:rsid w:val="002D7714"/>
    <w:rsid w:val="002E0523"/>
    <w:rsid w:val="002E061E"/>
    <w:rsid w:val="002E0767"/>
    <w:rsid w:val="002E2035"/>
    <w:rsid w:val="002E3D0E"/>
    <w:rsid w:val="002E510F"/>
    <w:rsid w:val="002E712F"/>
    <w:rsid w:val="002F1EAF"/>
    <w:rsid w:val="002F22EF"/>
    <w:rsid w:val="002F231C"/>
    <w:rsid w:val="002F3BAD"/>
    <w:rsid w:val="002F4DA1"/>
    <w:rsid w:val="002F62B9"/>
    <w:rsid w:val="002F76E5"/>
    <w:rsid w:val="002F79F0"/>
    <w:rsid w:val="0030015D"/>
    <w:rsid w:val="00300255"/>
    <w:rsid w:val="003005C5"/>
    <w:rsid w:val="00302B34"/>
    <w:rsid w:val="00303147"/>
    <w:rsid w:val="00304496"/>
    <w:rsid w:val="00304FE9"/>
    <w:rsid w:val="00306614"/>
    <w:rsid w:val="0030781A"/>
    <w:rsid w:val="00307CCD"/>
    <w:rsid w:val="00311802"/>
    <w:rsid w:val="003125E1"/>
    <w:rsid w:val="00313707"/>
    <w:rsid w:val="00313913"/>
    <w:rsid w:val="00313F89"/>
    <w:rsid w:val="0031516F"/>
    <w:rsid w:val="00317F63"/>
    <w:rsid w:val="00320BDF"/>
    <w:rsid w:val="003223D9"/>
    <w:rsid w:val="00322B84"/>
    <w:rsid w:val="00323A4B"/>
    <w:rsid w:val="00323CD4"/>
    <w:rsid w:val="00324D08"/>
    <w:rsid w:val="0032547D"/>
    <w:rsid w:val="00326AE4"/>
    <w:rsid w:val="003304D2"/>
    <w:rsid w:val="00330611"/>
    <w:rsid w:val="00330E49"/>
    <w:rsid w:val="00331307"/>
    <w:rsid w:val="003321CE"/>
    <w:rsid w:val="003321D1"/>
    <w:rsid w:val="0033432A"/>
    <w:rsid w:val="00334D60"/>
    <w:rsid w:val="003359AD"/>
    <w:rsid w:val="00336315"/>
    <w:rsid w:val="00336A63"/>
    <w:rsid w:val="00337402"/>
    <w:rsid w:val="00340B8C"/>
    <w:rsid w:val="00340C91"/>
    <w:rsid w:val="00342633"/>
    <w:rsid w:val="003433BF"/>
    <w:rsid w:val="00343D32"/>
    <w:rsid w:val="00344842"/>
    <w:rsid w:val="00345660"/>
    <w:rsid w:val="0035188F"/>
    <w:rsid w:val="00355807"/>
    <w:rsid w:val="0036097E"/>
    <w:rsid w:val="003619CE"/>
    <w:rsid w:val="00361AEA"/>
    <w:rsid w:val="00361DAE"/>
    <w:rsid w:val="003620BA"/>
    <w:rsid w:val="00362585"/>
    <w:rsid w:val="003628AD"/>
    <w:rsid w:val="00362A56"/>
    <w:rsid w:val="00362B13"/>
    <w:rsid w:val="00363589"/>
    <w:rsid w:val="00363B96"/>
    <w:rsid w:val="003642DE"/>
    <w:rsid w:val="00364D35"/>
    <w:rsid w:val="00364FBF"/>
    <w:rsid w:val="0037079F"/>
    <w:rsid w:val="00370C83"/>
    <w:rsid w:val="00371D1C"/>
    <w:rsid w:val="0037294A"/>
    <w:rsid w:val="00373A16"/>
    <w:rsid w:val="003750FD"/>
    <w:rsid w:val="00375F9D"/>
    <w:rsid w:val="0037692C"/>
    <w:rsid w:val="00376BB3"/>
    <w:rsid w:val="00377508"/>
    <w:rsid w:val="00377E49"/>
    <w:rsid w:val="00381BA5"/>
    <w:rsid w:val="00381C20"/>
    <w:rsid w:val="00382518"/>
    <w:rsid w:val="00385A09"/>
    <w:rsid w:val="00385A32"/>
    <w:rsid w:val="00386035"/>
    <w:rsid w:val="003864BD"/>
    <w:rsid w:val="003866FB"/>
    <w:rsid w:val="003925EB"/>
    <w:rsid w:val="00394ADF"/>
    <w:rsid w:val="003958B8"/>
    <w:rsid w:val="00395A2A"/>
    <w:rsid w:val="00396699"/>
    <w:rsid w:val="003A08EE"/>
    <w:rsid w:val="003A0B74"/>
    <w:rsid w:val="003A122A"/>
    <w:rsid w:val="003A1923"/>
    <w:rsid w:val="003A37C7"/>
    <w:rsid w:val="003A3956"/>
    <w:rsid w:val="003A4CAD"/>
    <w:rsid w:val="003A50EA"/>
    <w:rsid w:val="003A53CE"/>
    <w:rsid w:val="003A66F1"/>
    <w:rsid w:val="003A67C8"/>
    <w:rsid w:val="003A696D"/>
    <w:rsid w:val="003A7996"/>
    <w:rsid w:val="003B0418"/>
    <w:rsid w:val="003B210E"/>
    <w:rsid w:val="003B2276"/>
    <w:rsid w:val="003B3587"/>
    <w:rsid w:val="003B3687"/>
    <w:rsid w:val="003B4316"/>
    <w:rsid w:val="003B7EB5"/>
    <w:rsid w:val="003B7F5C"/>
    <w:rsid w:val="003C2528"/>
    <w:rsid w:val="003C2961"/>
    <w:rsid w:val="003C2ACF"/>
    <w:rsid w:val="003C4AD5"/>
    <w:rsid w:val="003C4F63"/>
    <w:rsid w:val="003C5CD3"/>
    <w:rsid w:val="003C67CC"/>
    <w:rsid w:val="003C70F2"/>
    <w:rsid w:val="003C7291"/>
    <w:rsid w:val="003C7CA7"/>
    <w:rsid w:val="003C7EC6"/>
    <w:rsid w:val="003D0208"/>
    <w:rsid w:val="003D27DF"/>
    <w:rsid w:val="003D350B"/>
    <w:rsid w:val="003D3C82"/>
    <w:rsid w:val="003D6EA5"/>
    <w:rsid w:val="003D7509"/>
    <w:rsid w:val="003E0FFF"/>
    <w:rsid w:val="003E2273"/>
    <w:rsid w:val="003E230B"/>
    <w:rsid w:val="003E2D2F"/>
    <w:rsid w:val="003E3C07"/>
    <w:rsid w:val="003E3DCD"/>
    <w:rsid w:val="003E4972"/>
    <w:rsid w:val="003E4F2D"/>
    <w:rsid w:val="003E55C2"/>
    <w:rsid w:val="003E698C"/>
    <w:rsid w:val="003E73B5"/>
    <w:rsid w:val="003E7BF6"/>
    <w:rsid w:val="003F12D6"/>
    <w:rsid w:val="003F193E"/>
    <w:rsid w:val="003F1C35"/>
    <w:rsid w:val="003F2D0E"/>
    <w:rsid w:val="003F318E"/>
    <w:rsid w:val="003F413A"/>
    <w:rsid w:val="003F5BE1"/>
    <w:rsid w:val="003F66F3"/>
    <w:rsid w:val="003F72A7"/>
    <w:rsid w:val="003F772D"/>
    <w:rsid w:val="004007BE"/>
    <w:rsid w:val="004008C7"/>
    <w:rsid w:val="00402634"/>
    <w:rsid w:val="004030BF"/>
    <w:rsid w:val="00405D87"/>
    <w:rsid w:val="00406DEE"/>
    <w:rsid w:val="00407A3E"/>
    <w:rsid w:val="004102F5"/>
    <w:rsid w:val="00412542"/>
    <w:rsid w:val="00412B05"/>
    <w:rsid w:val="004140B4"/>
    <w:rsid w:val="00415130"/>
    <w:rsid w:val="0041583A"/>
    <w:rsid w:val="00417891"/>
    <w:rsid w:val="004223FB"/>
    <w:rsid w:val="00422DBA"/>
    <w:rsid w:val="0042351E"/>
    <w:rsid w:val="004243A6"/>
    <w:rsid w:val="004243A9"/>
    <w:rsid w:val="004246A0"/>
    <w:rsid w:val="004256AB"/>
    <w:rsid w:val="00426C3F"/>
    <w:rsid w:val="004310EF"/>
    <w:rsid w:val="00431103"/>
    <w:rsid w:val="00431F5F"/>
    <w:rsid w:val="00434978"/>
    <w:rsid w:val="0043604E"/>
    <w:rsid w:val="004375FE"/>
    <w:rsid w:val="0044249F"/>
    <w:rsid w:val="004435CD"/>
    <w:rsid w:val="0044372E"/>
    <w:rsid w:val="00444E58"/>
    <w:rsid w:val="00445C7B"/>
    <w:rsid w:val="00446460"/>
    <w:rsid w:val="00446F0F"/>
    <w:rsid w:val="00447179"/>
    <w:rsid w:val="004475B3"/>
    <w:rsid w:val="004475DF"/>
    <w:rsid w:val="004476AD"/>
    <w:rsid w:val="00447753"/>
    <w:rsid w:val="0045112A"/>
    <w:rsid w:val="004511F5"/>
    <w:rsid w:val="004513A2"/>
    <w:rsid w:val="00452AD3"/>
    <w:rsid w:val="0045386E"/>
    <w:rsid w:val="00453892"/>
    <w:rsid w:val="00454089"/>
    <w:rsid w:val="00454E74"/>
    <w:rsid w:val="00454E77"/>
    <w:rsid w:val="00456BF1"/>
    <w:rsid w:val="00456C9B"/>
    <w:rsid w:val="00456D3B"/>
    <w:rsid w:val="004578C4"/>
    <w:rsid w:val="0046149B"/>
    <w:rsid w:val="0046171F"/>
    <w:rsid w:val="0046229A"/>
    <w:rsid w:val="00462D40"/>
    <w:rsid w:val="00462D50"/>
    <w:rsid w:val="0046364E"/>
    <w:rsid w:val="00464990"/>
    <w:rsid w:val="0046537A"/>
    <w:rsid w:val="00465997"/>
    <w:rsid w:val="00466401"/>
    <w:rsid w:val="004665D9"/>
    <w:rsid w:val="00466944"/>
    <w:rsid w:val="00466B98"/>
    <w:rsid w:val="00470434"/>
    <w:rsid w:val="00470AAB"/>
    <w:rsid w:val="00471035"/>
    <w:rsid w:val="004711CC"/>
    <w:rsid w:val="0047319F"/>
    <w:rsid w:val="0047344F"/>
    <w:rsid w:val="00473D58"/>
    <w:rsid w:val="004768CA"/>
    <w:rsid w:val="00477A55"/>
    <w:rsid w:val="004816C6"/>
    <w:rsid w:val="00481B3C"/>
    <w:rsid w:val="0048223A"/>
    <w:rsid w:val="004823B1"/>
    <w:rsid w:val="00482DB0"/>
    <w:rsid w:val="00484902"/>
    <w:rsid w:val="00486015"/>
    <w:rsid w:val="004865D4"/>
    <w:rsid w:val="0049019B"/>
    <w:rsid w:val="00490745"/>
    <w:rsid w:val="00492169"/>
    <w:rsid w:val="004961A4"/>
    <w:rsid w:val="0049742A"/>
    <w:rsid w:val="004A0315"/>
    <w:rsid w:val="004A2131"/>
    <w:rsid w:val="004A288B"/>
    <w:rsid w:val="004A2F26"/>
    <w:rsid w:val="004A3190"/>
    <w:rsid w:val="004A6EE7"/>
    <w:rsid w:val="004B0348"/>
    <w:rsid w:val="004B1073"/>
    <w:rsid w:val="004B15A6"/>
    <w:rsid w:val="004B3AC1"/>
    <w:rsid w:val="004B3E85"/>
    <w:rsid w:val="004B4AB5"/>
    <w:rsid w:val="004B5946"/>
    <w:rsid w:val="004B6329"/>
    <w:rsid w:val="004B681F"/>
    <w:rsid w:val="004B6BD2"/>
    <w:rsid w:val="004B74FE"/>
    <w:rsid w:val="004B7DAC"/>
    <w:rsid w:val="004C14E3"/>
    <w:rsid w:val="004C2D37"/>
    <w:rsid w:val="004C425A"/>
    <w:rsid w:val="004C5E1E"/>
    <w:rsid w:val="004C7625"/>
    <w:rsid w:val="004D0A1C"/>
    <w:rsid w:val="004D0A34"/>
    <w:rsid w:val="004D192D"/>
    <w:rsid w:val="004D2780"/>
    <w:rsid w:val="004D288F"/>
    <w:rsid w:val="004D28A2"/>
    <w:rsid w:val="004D2A90"/>
    <w:rsid w:val="004D3ACF"/>
    <w:rsid w:val="004D4777"/>
    <w:rsid w:val="004D4C6D"/>
    <w:rsid w:val="004D4D99"/>
    <w:rsid w:val="004D584F"/>
    <w:rsid w:val="004D5FF3"/>
    <w:rsid w:val="004D6526"/>
    <w:rsid w:val="004D7486"/>
    <w:rsid w:val="004E1CFB"/>
    <w:rsid w:val="004E4BCD"/>
    <w:rsid w:val="004E55AA"/>
    <w:rsid w:val="004E5CF3"/>
    <w:rsid w:val="004E6FBD"/>
    <w:rsid w:val="004E7CC2"/>
    <w:rsid w:val="004F0AC9"/>
    <w:rsid w:val="004F0CD9"/>
    <w:rsid w:val="004F1341"/>
    <w:rsid w:val="004F4233"/>
    <w:rsid w:val="004F48CD"/>
    <w:rsid w:val="004F6B34"/>
    <w:rsid w:val="004F6E02"/>
    <w:rsid w:val="004F7992"/>
    <w:rsid w:val="0050069C"/>
    <w:rsid w:val="00500A19"/>
    <w:rsid w:val="00501AD3"/>
    <w:rsid w:val="0050486F"/>
    <w:rsid w:val="00504BD0"/>
    <w:rsid w:val="00504D3B"/>
    <w:rsid w:val="005075C1"/>
    <w:rsid w:val="005105F3"/>
    <w:rsid w:val="005114ED"/>
    <w:rsid w:val="0051211F"/>
    <w:rsid w:val="00512BCF"/>
    <w:rsid w:val="00513D21"/>
    <w:rsid w:val="005148B1"/>
    <w:rsid w:val="00517BF3"/>
    <w:rsid w:val="005200BA"/>
    <w:rsid w:val="00521C3E"/>
    <w:rsid w:val="00521CEA"/>
    <w:rsid w:val="00521E48"/>
    <w:rsid w:val="0052299F"/>
    <w:rsid w:val="005231FA"/>
    <w:rsid w:val="005245EC"/>
    <w:rsid w:val="005269B2"/>
    <w:rsid w:val="0052776E"/>
    <w:rsid w:val="00532348"/>
    <w:rsid w:val="00532CF9"/>
    <w:rsid w:val="00533DFB"/>
    <w:rsid w:val="00534DFD"/>
    <w:rsid w:val="005352D5"/>
    <w:rsid w:val="005353C3"/>
    <w:rsid w:val="0053578E"/>
    <w:rsid w:val="00535CF5"/>
    <w:rsid w:val="00536066"/>
    <w:rsid w:val="0053645E"/>
    <w:rsid w:val="00536753"/>
    <w:rsid w:val="00540880"/>
    <w:rsid w:val="00541198"/>
    <w:rsid w:val="0054128F"/>
    <w:rsid w:val="005413AE"/>
    <w:rsid w:val="00541684"/>
    <w:rsid w:val="00541C0B"/>
    <w:rsid w:val="005421AA"/>
    <w:rsid w:val="00542B62"/>
    <w:rsid w:val="00542F02"/>
    <w:rsid w:val="005437DC"/>
    <w:rsid w:val="00544325"/>
    <w:rsid w:val="00544BF7"/>
    <w:rsid w:val="005458D3"/>
    <w:rsid w:val="0054758D"/>
    <w:rsid w:val="00547865"/>
    <w:rsid w:val="005504B3"/>
    <w:rsid w:val="0055080F"/>
    <w:rsid w:val="00550851"/>
    <w:rsid w:val="005545CB"/>
    <w:rsid w:val="005555E7"/>
    <w:rsid w:val="00555781"/>
    <w:rsid w:val="0055679B"/>
    <w:rsid w:val="005603B9"/>
    <w:rsid w:val="00560612"/>
    <w:rsid w:val="0056115B"/>
    <w:rsid w:val="0056118F"/>
    <w:rsid w:val="00562B05"/>
    <w:rsid w:val="005639E7"/>
    <w:rsid w:val="00564157"/>
    <w:rsid w:val="00566267"/>
    <w:rsid w:val="00566919"/>
    <w:rsid w:val="005678F7"/>
    <w:rsid w:val="0057127C"/>
    <w:rsid w:val="0057220D"/>
    <w:rsid w:val="005731C2"/>
    <w:rsid w:val="00573BB7"/>
    <w:rsid w:val="005741CF"/>
    <w:rsid w:val="00574226"/>
    <w:rsid w:val="00574860"/>
    <w:rsid w:val="00575245"/>
    <w:rsid w:val="005753AE"/>
    <w:rsid w:val="0057568C"/>
    <w:rsid w:val="0057719B"/>
    <w:rsid w:val="005808B7"/>
    <w:rsid w:val="0058090D"/>
    <w:rsid w:val="005817A0"/>
    <w:rsid w:val="00581EC0"/>
    <w:rsid w:val="00582F48"/>
    <w:rsid w:val="005838CB"/>
    <w:rsid w:val="005845E6"/>
    <w:rsid w:val="0058524F"/>
    <w:rsid w:val="0058578E"/>
    <w:rsid w:val="00585BDB"/>
    <w:rsid w:val="00586CCC"/>
    <w:rsid w:val="00591051"/>
    <w:rsid w:val="005912BF"/>
    <w:rsid w:val="00591752"/>
    <w:rsid w:val="00591C9E"/>
    <w:rsid w:val="00592DCE"/>
    <w:rsid w:val="00593960"/>
    <w:rsid w:val="00594914"/>
    <w:rsid w:val="00595732"/>
    <w:rsid w:val="00595AA0"/>
    <w:rsid w:val="005962D9"/>
    <w:rsid w:val="005978FB"/>
    <w:rsid w:val="00597A95"/>
    <w:rsid w:val="005A02DE"/>
    <w:rsid w:val="005A0E4C"/>
    <w:rsid w:val="005A0FF3"/>
    <w:rsid w:val="005A40C1"/>
    <w:rsid w:val="005A45D4"/>
    <w:rsid w:val="005A4CE5"/>
    <w:rsid w:val="005A502A"/>
    <w:rsid w:val="005A513A"/>
    <w:rsid w:val="005A5172"/>
    <w:rsid w:val="005A5708"/>
    <w:rsid w:val="005A659E"/>
    <w:rsid w:val="005A7434"/>
    <w:rsid w:val="005A747A"/>
    <w:rsid w:val="005B0E4F"/>
    <w:rsid w:val="005B2235"/>
    <w:rsid w:val="005B245F"/>
    <w:rsid w:val="005B2566"/>
    <w:rsid w:val="005B51D4"/>
    <w:rsid w:val="005B5423"/>
    <w:rsid w:val="005B63ED"/>
    <w:rsid w:val="005B6ADA"/>
    <w:rsid w:val="005B7215"/>
    <w:rsid w:val="005C051D"/>
    <w:rsid w:val="005C1475"/>
    <w:rsid w:val="005C1EBC"/>
    <w:rsid w:val="005C2B34"/>
    <w:rsid w:val="005C3AD2"/>
    <w:rsid w:val="005C3B95"/>
    <w:rsid w:val="005C42F1"/>
    <w:rsid w:val="005C437B"/>
    <w:rsid w:val="005C59CD"/>
    <w:rsid w:val="005C7B83"/>
    <w:rsid w:val="005D0638"/>
    <w:rsid w:val="005D1B15"/>
    <w:rsid w:val="005D3019"/>
    <w:rsid w:val="005D59C3"/>
    <w:rsid w:val="005D62FE"/>
    <w:rsid w:val="005D6381"/>
    <w:rsid w:val="005D6718"/>
    <w:rsid w:val="005E1E09"/>
    <w:rsid w:val="005E364A"/>
    <w:rsid w:val="005E3B0A"/>
    <w:rsid w:val="005E3F85"/>
    <w:rsid w:val="005E5D5E"/>
    <w:rsid w:val="005F007C"/>
    <w:rsid w:val="005F0F9B"/>
    <w:rsid w:val="005F1ADE"/>
    <w:rsid w:val="005F2EA5"/>
    <w:rsid w:val="005F385A"/>
    <w:rsid w:val="005F4AE8"/>
    <w:rsid w:val="005F5920"/>
    <w:rsid w:val="005F694D"/>
    <w:rsid w:val="0060043E"/>
    <w:rsid w:val="00600ED2"/>
    <w:rsid w:val="006014AA"/>
    <w:rsid w:val="00602E79"/>
    <w:rsid w:val="00606AA3"/>
    <w:rsid w:val="0061051F"/>
    <w:rsid w:val="00610C05"/>
    <w:rsid w:val="00611794"/>
    <w:rsid w:val="006122BD"/>
    <w:rsid w:val="0061291A"/>
    <w:rsid w:val="0061379F"/>
    <w:rsid w:val="006137DB"/>
    <w:rsid w:val="00614E83"/>
    <w:rsid w:val="006150DF"/>
    <w:rsid w:val="0061559E"/>
    <w:rsid w:val="006158D6"/>
    <w:rsid w:val="00615D7F"/>
    <w:rsid w:val="00616BDC"/>
    <w:rsid w:val="0061781A"/>
    <w:rsid w:val="00620B9D"/>
    <w:rsid w:val="00621403"/>
    <w:rsid w:val="00621567"/>
    <w:rsid w:val="00622C3A"/>
    <w:rsid w:val="00624039"/>
    <w:rsid w:val="006243E1"/>
    <w:rsid w:val="00624755"/>
    <w:rsid w:val="00624C21"/>
    <w:rsid w:val="00626F3D"/>
    <w:rsid w:val="00627471"/>
    <w:rsid w:val="0062766F"/>
    <w:rsid w:val="00627EA9"/>
    <w:rsid w:val="00630855"/>
    <w:rsid w:val="0063090C"/>
    <w:rsid w:val="00633113"/>
    <w:rsid w:val="00633CB0"/>
    <w:rsid w:val="006368D3"/>
    <w:rsid w:val="00636A24"/>
    <w:rsid w:val="0063764D"/>
    <w:rsid w:val="00637DBA"/>
    <w:rsid w:val="00637DE2"/>
    <w:rsid w:val="006402E3"/>
    <w:rsid w:val="00640938"/>
    <w:rsid w:val="00641DCE"/>
    <w:rsid w:val="00643449"/>
    <w:rsid w:val="00643F1E"/>
    <w:rsid w:val="00646098"/>
    <w:rsid w:val="00646690"/>
    <w:rsid w:val="0064765F"/>
    <w:rsid w:val="00647684"/>
    <w:rsid w:val="0065103B"/>
    <w:rsid w:val="00651546"/>
    <w:rsid w:val="006523D6"/>
    <w:rsid w:val="006526D7"/>
    <w:rsid w:val="00652CAA"/>
    <w:rsid w:val="00652FE1"/>
    <w:rsid w:val="00653CDE"/>
    <w:rsid w:val="00654F44"/>
    <w:rsid w:val="00655614"/>
    <w:rsid w:val="00655C46"/>
    <w:rsid w:val="006564A9"/>
    <w:rsid w:val="0066088A"/>
    <w:rsid w:val="00660B5F"/>
    <w:rsid w:val="00660DD3"/>
    <w:rsid w:val="0066133A"/>
    <w:rsid w:val="00662047"/>
    <w:rsid w:val="00664246"/>
    <w:rsid w:val="00664DA0"/>
    <w:rsid w:val="00665664"/>
    <w:rsid w:val="006662D1"/>
    <w:rsid w:val="0066662B"/>
    <w:rsid w:val="00667281"/>
    <w:rsid w:val="00671265"/>
    <w:rsid w:val="00674497"/>
    <w:rsid w:val="00674668"/>
    <w:rsid w:val="006756E7"/>
    <w:rsid w:val="00676C2C"/>
    <w:rsid w:val="006776BB"/>
    <w:rsid w:val="00680CF9"/>
    <w:rsid w:val="00681169"/>
    <w:rsid w:val="006812E1"/>
    <w:rsid w:val="006817A4"/>
    <w:rsid w:val="0068295D"/>
    <w:rsid w:val="006859B9"/>
    <w:rsid w:val="00687294"/>
    <w:rsid w:val="00687BAE"/>
    <w:rsid w:val="006900F3"/>
    <w:rsid w:val="00690315"/>
    <w:rsid w:val="0069124C"/>
    <w:rsid w:val="00691AA8"/>
    <w:rsid w:val="00691E92"/>
    <w:rsid w:val="006927C8"/>
    <w:rsid w:val="006934DA"/>
    <w:rsid w:val="00694FC2"/>
    <w:rsid w:val="006A0272"/>
    <w:rsid w:val="006A058F"/>
    <w:rsid w:val="006A0B2B"/>
    <w:rsid w:val="006A0FC3"/>
    <w:rsid w:val="006A12FC"/>
    <w:rsid w:val="006A13BF"/>
    <w:rsid w:val="006A1B14"/>
    <w:rsid w:val="006A1D07"/>
    <w:rsid w:val="006A40E8"/>
    <w:rsid w:val="006A58A4"/>
    <w:rsid w:val="006A627D"/>
    <w:rsid w:val="006B1999"/>
    <w:rsid w:val="006B3826"/>
    <w:rsid w:val="006B44A4"/>
    <w:rsid w:val="006B5896"/>
    <w:rsid w:val="006B632B"/>
    <w:rsid w:val="006B7FEF"/>
    <w:rsid w:val="006C0426"/>
    <w:rsid w:val="006C13D7"/>
    <w:rsid w:val="006C1A0A"/>
    <w:rsid w:val="006C20A1"/>
    <w:rsid w:val="006C2818"/>
    <w:rsid w:val="006C28B8"/>
    <w:rsid w:val="006C39F1"/>
    <w:rsid w:val="006C4A97"/>
    <w:rsid w:val="006C5102"/>
    <w:rsid w:val="006C57AD"/>
    <w:rsid w:val="006C6D18"/>
    <w:rsid w:val="006C76C2"/>
    <w:rsid w:val="006C7FC8"/>
    <w:rsid w:val="006D1374"/>
    <w:rsid w:val="006D17B5"/>
    <w:rsid w:val="006E03EF"/>
    <w:rsid w:val="006E185A"/>
    <w:rsid w:val="006E1A5D"/>
    <w:rsid w:val="006E1CCA"/>
    <w:rsid w:val="006E2BFE"/>
    <w:rsid w:val="006E309E"/>
    <w:rsid w:val="006E5203"/>
    <w:rsid w:val="006E575C"/>
    <w:rsid w:val="006E665E"/>
    <w:rsid w:val="006E70BA"/>
    <w:rsid w:val="006F068E"/>
    <w:rsid w:val="006F3F28"/>
    <w:rsid w:val="006F43F5"/>
    <w:rsid w:val="006F4B04"/>
    <w:rsid w:val="006F56E8"/>
    <w:rsid w:val="006F5A42"/>
    <w:rsid w:val="006F5B37"/>
    <w:rsid w:val="006F5F65"/>
    <w:rsid w:val="006F6359"/>
    <w:rsid w:val="006F7CB5"/>
    <w:rsid w:val="00701E7A"/>
    <w:rsid w:val="007057AB"/>
    <w:rsid w:val="0070616D"/>
    <w:rsid w:val="00711141"/>
    <w:rsid w:val="00711D2F"/>
    <w:rsid w:val="00712C7F"/>
    <w:rsid w:val="00712DA7"/>
    <w:rsid w:val="00713142"/>
    <w:rsid w:val="00714710"/>
    <w:rsid w:val="00714C99"/>
    <w:rsid w:val="007163AF"/>
    <w:rsid w:val="007170D5"/>
    <w:rsid w:val="0072022F"/>
    <w:rsid w:val="00720910"/>
    <w:rsid w:val="00720EF0"/>
    <w:rsid w:val="0072196B"/>
    <w:rsid w:val="0072230A"/>
    <w:rsid w:val="00724CBA"/>
    <w:rsid w:val="007252F6"/>
    <w:rsid w:val="00725A9C"/>
    <w:rsid w:val="007318AF"/>
    <w:rsid w:val="00731D88"/>
    <w:rsid w:val="0073287E"/>
    <w:rsid w:val="00735A4F"/>
    <w:rsid w:val="00736A06"/>
    <w:rsid w:val="00737921"/>
    <w:rsid w:val="00740577"/>
    <w:rsid w:val="00740741"/>
    <w:rsid w:val="00741DEF"/>
    <w:rsid w:val="00742C64"/>
    <w:rsid w:val="00744FB7"/>
    <w:rsid w:val="007450A4"/>
    <w:rsid w:val="00745221"/>
    <w:rsid w:val="007458A1"/>
    <w:rsid w:val="007466B0"/>
    <w:rsid w:val="007474DB"/>
    <w:rsid w:val="00750B8D"/>
    <w:rsid w:val="0075411D"/>
    <w:rsid w:val="0075457D"/>
    <w:rsid w:val="00754E88"/>
    <w:rsid w:val="007568CB"/>
    <w:rsid w:val="00761DF1"/>
    <w:rsid w:val="00762416"/>
    <w:rsid w:val="00762586"/>
    <w:rsid w:val="00762706"/>
    <w:rsid w:val="0076301B"/>
    <w:rsid w:val="00763086"/>
    <w:rsid w:val="007636E6"/>
    <w:rsid w:val="0076385B"/>
    <w:rsid w:val="00763A8E"/>
    <w:rsid w:val="00763FFA"/>
    <w:rsid w:val="00764F2F"/>
    <w:rsid w:val="0076511A"/>
    <w:rsid w:val="00765305"/>
    <w:rsid w:val="00765D24"/>
    <w:rsid w:val="00765E40"/>
    <w:rsid w:val="007676D7"/>
    <w:rsid w:val="007701E8"/>
    <w:rsid w:val="00770F58"/>
    <w:rsid w:val="0077108C"/>
    <w:rsid w:val="00771EFE"/>
    <w:rsid w:val="00772747"/>
    <w:rsid w:val="007739EB"/>
    <w:rsid w:val="00774D96"/>
    <w:rsid w:val="00780157"/>
    <w:rsid w:val="0078064A"/>
    <w:rsid w:val="0078082E"/>
    <w:rsid w:val="00780A53"/>
    <w:rsid w:val="00781C0F"/>
    <w:rsid w:val="00781ED8"/>
    <w:rsid w:val="00783D1E"/>
    <w:rsid w:val="007869CD"/>
    <w:rsid w:val="0078796C"/>
    <w:rsid w:val="00790276"/>
    <w:rsid w:val="00790278"/>
    <w:rsid w:val="00792160"/>
    <w:rsid w:val="00792A7E"/>
    <w:rsid w:val="007949CD"/>
    <w:rsid w:val="00795191"/>
    <w:rsid w:val="007A16C9"/>
    <w:rsid w:val="007A3E42"/>
    <w:rsid w:val="007A5FBE"/>
    <w:rsid w:val="007B01A4"/>
    <w:rsid w:val="007B0AF4"/>
    <w:rsid w:val="007B0DFF"/>
    <w:rsid w:val="007B1678"/>
    <w:rsid w:val="007B2A86"/>
    <w:rsid w:val="007B2EE9"/>
    <w:rsid w:val="007B32BF"/>
    <w:rsid w:val="007B4DFA"/>
    <w:rsid w:val="007B5BB7"/>
    <w:rsid w:val="007B7097"/>
    <w:rsid w:val="007C141C"/>
    <w:rsid w:val="007C289A"/>
    <w:rsid w:val="007C3347"/>
    <w:rsid w:val="007C65F5"/>
    <w:rsid w:val="007D03E4"/>
    <w:rsid w:val="007D21DA"/>
    <w:rsid w:val="007D553E"/>
    <w:rsid w:val="007D59DA"/>
    <w:rsid w:val="007D5BCC"/>
    <w:rsid w:val="007D76CB"/>
    <w:rsid w:val="007E217B"/>
    <w:rsid w:val="007E24A6"/>
    <w:rsid w:val="007E2927"/>
    <w:rsid w:val="007E2BAE"/>
    <w:rsid w:val="007E3B30"/>
    <w:rsid w:val="007E3E6C"/>
    <w:rsid w:val="007E45C6"/>
    <w:rsid w:val="007E49BC"/>
    <w:rsid w:val="007E5399"/>
    <w:rsid w:val="007E7C0E"/>
    <w:rsid w:val="007F17A0"/>
    <w:rsid w:val="007F2ABA"/>
    <w:rsid w:val="007F2CCD"/>
    <w:rsid w:val="007F3A4A"/>
    <w:rsid w:val="007F5EBD"/>
    <w:rsid w:val="007F6690"/>
    <w:rsid w:val="007F74F5"/>
    <w:rsid w:val="007F7A53"/>
    <w:rsid w:val="007F7B79"/>
    <w:rsid w:val="00800ED0"/>
    <w:rsid w:val="00800FB7"/>
    <w:rsid w:val="0080184C"/>
    <w:rsid w:val="00801AC5"/>
    <w:rsid w:val="00801E4B"/>
    <w:rsid w:val="008050D5"/>
    <w:rsid w:val="008058CD"/>
    <w:rsid w:val="00807429"/>
    <w:rsid w:val="00807877"/>
    <w:rsid w:val="00807A0A"/>
    <w:rsid w:val="00807D46"/>
    <w:rsid w:val="008106F0"/>
    <w:rsid w:val="008129D7"/>
    <w:rsid w:val="00812DE8"/>
    <w:rsid w:val="0081325E"/>
    <w:rsid w:val="00813474"/>
    <w:rsid w:val="0081495A"/>
    <w:rsid w:val="00815759"/>
    <w:rsid w:val="00817FEA"/>
    <w:rsid w:val="008201F5"/>
    <w:rsid w:val="00820C23"/>
    <w:rsid w:val="0082111E"/>
    <w:rsid w:val="00821978"/>
    <w:rsid w:val="00821A6F"/>
    <w:rsid w:val="0082442A"/>
    <w:rsid w:val="0082442C"/>
    <w:rsid w:val="00827EDC"/>
    <w:rsid w:val="00830175"/>
    <w:rsid w:val="00831CBF"/>
    <w:rsid w:val="00832472"/>
    <w:rsid w:val="00832AFF"/>
    <w:rsid w:val="00832D07"/>
    <w:rsid w:val="00834C10"/>
    <w:rsid w:val="00835D87"/>
    <w:rsid w:val="00837AC8"/>
    <w:rsid w:val="00837ED6"/>
    <w:rsid w:val="00840B5D"/>
    <w:rsid w:val="00840F9D"/>
    <w:rsid w:val="00841725"/>
    <w:rsid w:val="008419FD"/>
    <w:rsid w:val="00842A2F"/>
    <w:rsid w:val="00842ACE"/>
    <w:rsid w:val="00842F50"/>
    <w:rsid w:val="0084309D"/>
    <w:rsid w:val="00843AE5"/>
    <w:rsid w:val="00843E34"/>
    <w:rsid w:val="008453AF"/>
    <w:rsid w:val="008506D8"/>
    <w:rsid w:val="008527DB"/>
    <w:rsid w:val="00853E86"/>
    <w:rsid w:val="00855D5B"/>
    <w:rsid w:val="00856D2C"/>
    <w:rsid w:val="008615C9"/>
    <w:rsid w:val="0086177E"/>
    <w:rsid w:val="00861FAF"/>
    <w:rsid w:val="00862C84"/>
    <w:rsid w:val="0086350B"/>
    <w:rsid w:val="00864CA9"/>
    <w:rsid w:val="00866186"/>
    <w:rsid w:val="00866A32"/>
    <w:rsid w:val="00866C02"/>
    <w:rsid w:val="0086744F"/>
    <w:rsid w:val="008707DF"/>
    <w:rsid w:val="0087160C"/>
    <w:rsid w:val="00871E7D"/>
    <w:rsid w:val="0087220D"/>
    <w:rsid w:val="00872528"/>
    <w:rsid w:val="00876677"/>
    <w:rsid w:val="00877299"/>
    <w:rsid w:val="00880BF4"/>
    <w:rsid w:val="0088142C"/>
    <w:rsid w:val="00881A80"/>
    <w:rsid w:val="00881F9E"/>
    <w:rsid w:val="008832BD"/>
    <w:rsid w:val="008839E3"/>
    <w:rsid w:val="00885162"/>
    <w:rsid w:val="00885664"/>
    <w:rsid w:val="00885C40"/>
    <w:rsid w:val="00886471"/>
    <w:rsid w:val="008864C6"/>
    <w:rsid w:val="00887745"/>
    <w:rsid w:val="00887B11"/>
    <w:rsid w:val="008916CF"/>
    <w:rsid w:val="00892CAD"/>
    <w:rsid w:val="00893CC9"/>
    <w:rsid w:val="00894233"/>
    <w:rsid w:val="0089730E"/>
    <w:rsid w:val="008A0005"/>
    <w:rsid w:val="008A1297"/>
    <w:rsid w:val="008A1457"/>
    <w:rsid w:val="008A215E"/>
    <w:rsid w:val="008A3BC2"/>
    <w:rsid w:val="008A4C2F"/>
    <w:rsid w:val="008A65CE"/>
    <w:rsid w:val="008A76E1"/>
    <w:rsid w:val="008A7AF2"/>
    <w:rsid w:val="008B1AB6"/>
    <w:rsid w:val="008B1C9A"/>
    <w:rsid w:val="008B265C"/>
    <w:rsid w:val="008B3505"/>
    <w:rsid w:val="008B3884"/>
    <w:rsid w:val="008B3E87"/>
    <w:rsid w:val="008B43F2"/>
    <w:rsid w:val="008B67D7"/>
    <w:rsid w:val="008B6A30"/>
    <w:rsid w:val="008B7FDE"/>
    <w:rsid w:val="008C3E43"/>
    <w:rsid w:val="008C54FD"/>
    <w:rsid w:val="008C5AFE"/>
    <w:rsid w:val="008C62CB"/>
    <w:rsid w:val="008C784D"/>
    <w:rsid w:val="008D1740"/>
    <w:rsid w:val="008D18F6"/>
    <w:rsid w:val="008D1A7E"/>
    <w:rsid w:val="008D1D9F"/>
    <w:rsid w:val="008D21E7"/>
    <w:rsid w:val="008D2BBC"/>
    <w:rsid w:val="008D3DED"/>
    <w:rsid w:val="008D4171"/>
    <w:rsid w:val="008D55DA"/>
    <w:rsid w:val="008D64B8"/>
    <w:rsid w:val="008D77FA"/>
    <w:rsid w:val="008E01B3"/>
    <w:rsid w:val="008E186B"/>
    <w:rsid w:val="008E250C"/>
    <w:rsid w:val="008E31A0"/>
    <w:rsid w:val="008E3418"/>
    <w:rsid w:val="008E4088"/>
    <w:rsid w:val="008E5BA8"/>
    <w:rsid w:val="008E6005"/>
    <w:rsid w:val="008E6213"/>
    <w:rsid w:val="008E6A9C"/>
    <w:rsid w:val="008F1314"/>
    <w:rsid w:val="008F141D"/>
    <w:rsid w:val="008F1EF4"/>
    <w:rsid w:val="008F1FB1"/>
    <w:rsid w:val="008F1FFD"/>
    <w:rsid w:val="008F3266"/>
    <w:rsid w:val="008F5F29"/>
    <w:rsid w:val="008F6840"/>
    <w:rsid w:val="008F76A0"/>
    <w:rsid w:val="008F7796"/>
    <w:rsid w:val="008F7E62"/>
    <w:rsid w:val="00900087"/>
    <w:rsid w:val="00900356"/>
    <w:rsid w:val="0090087E"/>
    <w:rsid w:val="0090246F"/>
    <w:rsid w:val="00903111"/>
    <w:rsid w:val="00904E2F"/>
    <w:rsid w:val="00905806"/>
    <w:rsid w:val="00905B49"/>
    <w:rsid w:val="00907097"/>
    <w:rsid w:val="00914460"/>
    <w:rsid w:val="00917395"/>
    <w:rsid w:val="0092064E"/>
    <w:rsid w:val="00920D62"/>
    <w:rsid w:val="00920EEB"/>
    <w:rsid w:val="00921430"/>
    <w:rsid w:val="00922424"/>
    <w:rsid w:val="009242CD"/>
    <w:rsid w:val="0092455D"/>
    <w:rsid w:val="00925CCE"/>
    <w:rsid w:val="00926A96"/>
    <w:rsid w:val="00926E51"/>
    <w:rsid w:val="009272C0"/>
    <w:rsid w:val="00931E47"/>
    <w:rsid w:val="00932318"/>
    <w:rsid w:val="00932AD4"/>
    <w:rsid w:val="00932CB1"/>
    <w:rsid w:val="00933791"/>
    <w:rsid w:val="009367D5"/>
    <w:rsid w:val="00937CF3"/>
    <w:rsid w:val="0094044A"/>
    <w:rsid w:val="00940FA7"/>
    <w:rsid w:val="0094177C"/>
    <w:rsid w:val="009417F0"/>
    <w:rsid w:val="00941C2B"/>
    <w:rsid w:val="00943935"/>
    <w:rsid w:val="00943CF8"/>
    <w:rsid w:val="009442CE"/>
    <w:rsid w:val="0094536A"/>
    <w:rsid w:val="009478B6"/>
    <w:rsid w:val="009505FC"/>
    <w:rsid w:val="009515A0"/>
    <w:rsid w:val="00952663"/>
    <w:rsid w:val="009531CA"/>
    <w:rsid w:val="0095321A"/>
    <w:rsid w:val="00953F81"/>
    <w:rsid w:val="0095459A"/>
    <w:rsid w:val="00955512"/>
    <w:rsid w:val="00955762"/>
    <w:rsid w:val="00960B69"/>
    <w:rsid w:val="00960BB6"/>
    <w:rsid w:val="0096152F"/>
    <w:rsid w:val="00961B21"/>
    <w:rsid w:val="00963A99"/>
    <w:rsid w:val="00963AF6"/>
    <w:rsid w:val="00966525"/>
    <w:rsid w:val="00966777"/>
    <w:rsid w:val="0096729C"/>
    <w:rsid w:val="00970517"/>
    <w:rsid w:val="00970E2F"/>
    <w:rsid w:val="00971BA8"/>
    <w:rsid w:val="009726D1"/>
    <w:rsid w:val="00972ADC"/>
    <w:rsid w:val="00972BAC"/>
    <w:rsid w:val="00972EE3"/>
    <w:rsid w:val="00974591"/>
    <w:rsid w:val="00974660"/>
    <w:rsid w:val="00974707"/>
    <w:rsid w:val="00976EAD"/>
    <w:rsid w:val="00976F56"/>
    <w:rsid w:val="0097719D"/>
    <w:rsid w:val="00977C40"/>
    <w:rsid w:val="009809D8"/>
    <w:rsid w:val="009838FF"/>
    <w:rsid w:val="0098481B"/>
    <w:rsid w:val="00984D82"/>
    <w:rsid w:val="009851A3"/>
    <w:rsid w:val="00986F8E"/>
    <w:rsid w:val="00987662"/>
    <w:rsid w:val="0098773F"/>
    <w:rsid w:val="00987D44"/>
    <w:rsid w:val="0099025D"/>
    <w:rsid w:val="00990C2E"/>
    <w:rsid w:val="00991855"/>
    <w:rsid w:val="00992DFF"/>
    <w:rsid w:val="00993C73"/>
    <w:rsid w:val="009940B0"/>
    <w:rsid w:val="009943DE"/>
    <w:rsid w:val="00994C7B"/>
    <w:rsid w:val="00995287"/>
    <w:rsid w:val="009969F6"/>
    <w:rsid w:val="00996CE1"/>
    <w:rsid w:val="009971C1"/>
    <w:rsid w:val="009979CA"/>
    <w:rsid w:val="00997B91"/>
    <w:rsid w:val="009A1251"/>
    <w:rsid w:val="009A1E82"/>
    <w:rsid w:val="009A2C72"/>
    <w:rsid w:val="009A3984"/>
    <w:rsid w:val="009A407F"/>
    <w:rsid w:val="009A4177"/>
    <w:rsid w:val="009A4687"/>
    <w:rsid w:val="009A4B69"/>
    <w:rsid w:val="009A4F3C"/>
    <w:rsid w:val="009A6FB9"/>
    <w:rsid w:val="009B0616"/>
    <w:rsid w:val="009B0D81"/>
    <w:rsid w:val="009B25F6"/>
    <w:rsid w:val="009B48FB"/>
    <w:rsid w:val="009C2B49"/>
    <w:rsid w:val="009C321C"/>
    <w:rsid w:val="009C51E7"/>
    <w:rsid w:val="009C6F9B"/>
    <w:rsid w:val="009C7136"/>
    <w:rsid w:val="009C725F"/>
    <w:rsid w:val="009C7AE2"/>
    <w:rsid w:val="009C7DA3"/>
    <w:rsid w:val="009D0A8C"/>
    <w:rsid w:val="009D1643"/>
    <w:rsid w:val="009D1729"/>
    <w:rsid w:val="009D1922"/>
    <w:rsid w:val="009D1D23"/>
    <w:rsid w:val="009D30B0"/>
    <w:rsid w:val="009D3E08"/>
    <w:rsid w:val="009D4579"/>
    <w:rsid w:val="009D5CA9"/>
    <w:rsid w:val="009D643B"/>
    <w:rsid w:val="009D763D"/>
    <w:rsid w:val="009D7FA2"/>
    <w:rsid w:val="009E0A21"/>
    <w:rsid w:val="009E1EEE"/>
    <w:rsid w:val="009E221D"/>
    <w:rsid w:val="009E22E6"/>
    <w:rsid w:val="009E4F72"/>
    <w:rsid w:val="009E672B"/>
    <w:rsid w:val="009E7920"/>
    <w:rsid w:val="009E79D5"/>
    <w:rsid w:val="009F1486"/>
    <w:rsid w:val="009F32C2"/>
    <w:rsid w:val="009F3E4B"/>
    <w:rsid w:val="009F4D11"/>
    <w:rsid w:val="009F5147"/>
    <w:rsid w:val="009F6CC9"/>
    <w:rsid w:val="009F6D11"/>
    <w:rsid w:val="009F6E35"/>
    <w:rsid w:val="00A002D9"/>
    <w:rsid w:val="00A00A77"/>
    <w:rsid w:val="00A01B6A"/>
    <w:rsid w:val="00A02BBA"/>
    <w:rsid w:val="00A03B35"/>
    <w:rsid w:val="00A03F95"/>
    <w:rsid w:val="00A040F0"/>
    <w:rsid w:val="00A04CF4"/>
    <w:rsid w:val="00A05393"/>
    <w:rsid w:val="00A060BE"/>
    <w:rsid w:val="00A068F5"/>
    <w:rsid w:val="00A0767F"/>
    <w:rsid w:val="00A07886"/>
    <w:rsid w:val="00A10054"/>
    <w:rsid w:val="00A10336"/>
    <w:rsid w:val="00A111F9"/>
    <w:rsid w:val="00A1289F"/>
    <w:rsid w:val="00A132A1"/>
    <w:rsid w:val="00A1346B"/>
    <w:rsid w:val="00A139C4"/>
    <w:rsid w:val="00A140F6"/>
    <w:rsid w:val="00A149D9"/>
    <w:rsid w:val="00A162D3"/>
    <w:rsid w:val="00A17406"/>
    <w:rsid w:val="00A1782D"/>
    <w:rsid w:val="00A179CD"/>
    <w:rsid w:val="00A20845"/>
    <w:rsid w:val="00A20BB1"/>
    <w:rsid w:val="00A21D72"/>
    <w:rsid w:val="00A23224"/>
    <w:rsid w:val="00A23F36"/>
    <w:rsid w:val="00A24402"/>
    <w:rsid w:val="00A2542C"/>
    <w:rsid w:val="00A26830"/>
    <w:rsid w:val="00A3250A"/>
    <w:rsid w:val="00A328C7"/>
    <w:rsid w:val="00A32AA2"/>
    <w:rsid w:val="00A33279"/>
    <w:rsid w:val="00A33CBA"/>
    <w:rsid w:val="00A353DF"/>
    <w:rsid w:val="00A3739B"/>
    <w:rsid w:val="00A375AE"/>
    <w:rsid w:val="00A37CC4"/>
    <w:rsid w:val="00A40DDD"/>
    <w:rsid w:val="00A4186B"/>
    <w:rsid w:val="00A42C8C"/>
    <w:rsid w:val="00A43A2F"/>
    <w:rsid w:val="00A45827"/>
    <w:rsid w:val="00A45BE9"/>
    <w:rsid w:val="00A52EB5"/>
    <w:rsid w:val="00A53D5D"/>
    <w:rsid w:val="00A53FB1"/>
    <w:rsid w:val="00A545F2"/>
    <w:rsid w:val="00A55AAB"/>
    <w:rsid w:val="00A56835"/>
    <w:rsid w:val="00A56BA2"/>
    <w:rsid w:val="00A57DD3"/>
    <w:rsid w:val="00A600B8"/>
    <w:rsid w:val="00A62947"/>
    <w:rsid w:val="00A62E2D"/>
    <w:rsid w:val="00A63A4C"/>
    <w:rsid w:val="00A65298"/>
    <w:rsid w:val="00A652BC"/>
    <w:rsid w:val="00A678F3"/>
    <w:rsid w:val="00A71426"/>
    <w:rsid w:val="00A7223A"/>
    <w:rsid w:val="00A748B2"/>
    <w:rsid w:val="00A74CC8"/>
    <w:rsid w:val="00A769BF"/>
    <w:rsid w:val="00A80A60"/>
    <w:rsid w:val="00A8119A"/>
    <w:rsid w:val="00A81391"/>
    <w:rsid w:val="00A81C05"/>
    <w:rsid w:val="00A81CE3"/>
    <w:rsid w:val="00A8246E"/>
    <w:rsid w:val="00A84872"/>
    <w:rsid w:val="00A8538F"/>
    <w:rsid w:val="00A85471"/>
    <w:rsid w:val="00A854A1"/>
    <w:rsid w:val="00A85BB6"/>
    <w:rsid w:val="00A86222"/>
    <w:rsid w:val="00A867FA"/>
    <w:rsid w:val="00A8689D"/>
    <w:rsid w:val="00A8760A"/>
    <w:rsid w:val="00A91AB3"/>
    <w:rsid w:val="00A92632"/>
    <w:rsid w:val="00A92AD9"/>
    <w:rsid w:val="00A92B60"/>
    <w:rsid w:val="00A93EFE"/>
    <w:rsid w:val="00A9434B"/>
    <w:rsid w:val="00A9602C"/>
    <w:rsid w:val="00A963EF"/>
    <w:rsid w:val="00A965D6"/>
    <w:rsid w:val="00A9744A"/>
    <w:rsid w:val="00A976E5"/>
    <w:rsid w:val="00A9796C"/>
    <w:rsid w:val="00AA0D79"/>
    <w:rsid w:val="00AA12E9"/>
    <w:rsid w:val="00AA2CB5"/>
    <w:rsid w:val="00AA3FB2"/>
    <w:rsid w:val="00AA52DD"/>
    <w:rsid w:val="00AA5A5E"/>
    <w:rsid w:val="00AA601C"/>
    <w:rsid w:val="00AA651A"/>
    <w:rsid w:val="00AA73CA"/>
    <w:rsid w:val="00AA7D37"/>
    <w:rsid w:val="00AB0527"/>
    <w:rsid w:val="00AB0CB9"/>
    <w:rsid w:val="00AB0D17"/>
    <w:rsid w:val="00AB1EEC"/>
    <w:rsid w:val="00AB3226"/>
    <w:rsid w:val="00AB3526"/>
    <w:rsid w:val="00AB4104"/>
    <w:rsid w:val="00AC0680"/>
    <w:rsid w:val="00AC17E9"/>
    <w:rsid w:val="00AC1D3C"/>
    <w:rsid w:val="00AC22FF"/>
    <w:rsid w:val="00AC358D"/>
    <w:rsid w:val="00AC3A9B"/>
    <w:rsid w:val="00AC418F"/>
    <w:rsid w:val="00AC4C61"/>
    <w:rsid w:val="00AC7505"/>
    <w:rsid w:val="00AD2082"/>
    <w:rsid w:val="00AD336B"/>
    <w:rsid w:val="00AD3B55"/>
    <w:rsid w:val="00AD4D42"/>
    <w:rsid w:val="00AD57CD"/>
    <w:rsid w:val="00AD59A8"/>
    <w:rsid w:val="00AD5D65"/>
    <w:rsid w:val="00AD6190"/>
    <w:rsid w:val="00AD6536"/>
    <w:rsid w:val="00AD7D8C"/>
    <w:rsid w:val="00AD7F4E"/>
    <w:rsid w:val="00AE090F"/>
    <w:rsid w:val="00AE271D"/>
    <w:rsid w:val="00AE3C64"/>
    <w:rsid w:val="00AE3EC6"/>
    <w:rsid w:val="00AE562C"/>
    <w:rsid w:val="00AE5A90"/>
    <w:rsid w:val="00AE7611"/>
    <w:rsid w:val="00AE7CB1"/>
    <w:rsid w:val="00AF0697"/>
    <w:rsid w:val="00AF0D49"/>
    <w:rsid w:val="00AF11B0"/>
    <w:rsid w:val="00AF18E5"/>
    <w:rsid w:val="00AF1BB2"/>
    <w:rsid w:val="00AF1EFA"/>
    <w:rsid w:val="00AF32DD"/>
    <w:rsid w:val="00AF3D15"/>
    <w:rsid w:val="00AF47DB"/>
    <w:rsid w:val="00AF7156"/>
    <w:rsid w:val="00AF718A"/>
    <w:rsid w:val="00B000D4"/>
    <w:rsid w:val="00B00D5B"/>
    <w:rsid w:val="00B00F4B"/>
    <w:rsid w:val="00B010B6"/>
    <w:rsid w:val="00B01C81"/>
    <w:rsid w:val="00B0225B"/>
    <w:rsid w:val="00B03651"/>
    <w:rsid w:val="00B0474F"/>
    <w:rsid w:val="00B04BB5"/>
    <w:rsid w:val="00B0559B"/>
    <w:rsid w:val="00B068CF"/>
    <w:rsid w:val="00B06A84"/>
    <w:rsid w:val="00B072FD"/>
    <w:rsid w:val="00B07768"/>
    <w:rsid w:val="00B101E0"/>
    <w:rsid w:val="00B135DE"/>
    <w:rsid w:val="00B14486"/>
    <w:rsid w:val="00B14AF0"/>
    <w:rsid w:val="00B15286"/>
    <w:rsid w:val="00B1700F"/>
    <w:rsid w:val="00B17B62"/>
    <w:rsid w:val="00B20092"/>
    <w:rsid w:val="00B2056F"/>
    <w:rsid w:val="00B217E5"/>
    <w:rsid w:val="00B2201C"/>
    <w:rsid w:val="00B22265"/>
    <w:rsid w:val="00B235AB"/>
    <w:rsid w:val="00B24B70"/>
    <w:rsid w:val="00B24D48"/>
    <w:rsid w:val="00B25CF6"/>
    <w:rsid w:val="00B267E2"/>
    <w:rsid w:val="00B26BBB"/>
    <w:rsid w:val="00B26DF0"/>
    <w:rsid w:val="00B272B0"/>
    <w:rsid w:val="00B31D98"/>
    <w:rsid w:val="00B327A2"/>
    <w:rsid w:val="00B340F9"/>
    <w:rsid w:val="00B345D4"/>
    <w:rsid w:val="00B349EE"/>
    <w:rsid w:val="00B34CC6"/>
    <w:rsid w:val="00B35B47"/>
    <w:rsid w:val="00B362FE"/>
    <w:rsid w:val="00B3630C"/>
    <w:rsid w:val="00B36C7D"/>
    <w:rsid w:val="00B371C8"/>
    <w:rsid w:val="00B376FF"/>
    <w:rsid w:val="00B420FA"/>
    <w:rsid w:val="00B42BF3"/>
    <w:rsid w:val="00B42CB3"/>
    <w:rsid w:val="00B43171"/>
    <w:rsid w:val="00B435C0"/>
    <w:rsid w:val="00B43E87"/>
    <w:rsid w:val="00B45056"/>
    <w:rsid w:val="00B465A4"/>
    <w:rsid w:val="00B46957"/>
    <w:rsid w:val="00B4727F"/>
    <w:rsid w:val="00B511DD"/>
    <w:rsid w:val="00B514C1"/>
    <w:rsid w:val="00B51DB1"/>
    <w:rsid w:val="00B52245"/>
    <w:rsid w:val="00B53A17"/>
    <w:rsid w:val="00B54A88"/>
    <w:rsid w:val="00B54DFE"/>
    <w:rsid w:val="00B5508F"/>
    <w:rsid w:val="00B551DC"/>
    <w:rsid w:val="00B552FE"/>
    <w:rsid w:val="00B55ECC"/>
    <w:rsid w:val="00B563BA"/>
    <w:rsid w:val="00B56577"/>
    <w:rsid w:val="00B5739A"/>
    <w:rsid w:val="00B57A32"/>
    <w:rsid w:val="00B609E4"/>
    <w:rsid w:val="00B614C8"/>
    <w:rsid w:val="00B616C3"/>
    <w:rsid w:val="00B623A3"/>
    <w:rsid w:val="00B63003"/>
    <w:rsid w:val="00B64447"/>
    <w:rsid w:val="00B66FA2"/>
    <w:rsid w:val="00B7098E"/>
    <w:rsid w:val="00B715EB"/>
    <w:rsid w:val="00B71CCD"/>
    <w:rsid w:val="00B71DD6"/>
    <w:rsid w:val="00B72AEB"/>
    <w:rsid w:val="00B72FCF"/>
    <w:rsid w:val="00B735E3"/>
    <w:rsid w:val="00B738B1"/>
    <w:rsid w:val="00B74B35"/>
    <w:rsid w:val="00B7515C"/>
    <w:rsid w:val="00B76710"/>
    <w:rsid w:val="00B77D28"/>
    <w:rsid w:val="00B807EE"/>
    <w:rsid w:val="00B80DFD"/>
    <w:rsid w:val="00B8192D"/>
    <w:rsid w:val="00B821DD"/>
    <w:rsid w:val="00B8265F"/>
    <w:rsid w:val="00B83F90"/>
    <w:rsid w:val="00B863EB"/>
    <w:rsid w:val="00B87FF8"/>
    <w:rsid w:val="00B90777"/>
    <w:rsid w:val="00B923D8"/>
    <w:rsid w:val="00B92ACA"/>
    <w:rsid w:val="00B946AE"/>
    <w:rsid w:val="00B956A6"/>
    <w:rsid w:val="00B96766"/>
    <w:rsid w:val="00B97327"/>
    <w:rsid w:val="00BA0722"/>
    <w:rsid w:val="00BA110D"/>
    <w:rsid w:val="00BA16E3"/>
    <w:rsid w:val="00BA2324"/>
    <w:rsid w:val="00BA33F7"/>
    <w:rsid w:val="00BA3626"/>
    <w:rsid w:val="00BA3B87"/>
    <w:rsid w:val="00BA4C9C"/>
    <w:rsid w:val="00BA61AE"/>
    <w:rsid w:val="00BA66EC"/>
    <w:rsid w:val="00BA775B"/>
    <w:rsid w:val="00BA7F94"/>
    <w:rsid w:val="00BB16E9"/>
    <w:rsid w:val="00BB1B1B"/>
    <w:rsid w:val="00BB1F94"/>
    <w:rsid w:val="00BB2B71"/>
    <w:rsid w:val="00BB4E10"/>
    <w:rsid w:val="00BB5060"/>
    <w:rsid w:val="00BB5472"/>
    <w:rsid w:val="00BB6010"/>
    <w:rsid w:val="00BB69DA"/>
    <w:rsid w:val="00BB6C30"/>
    <w:rsid w:val="00BB6DE2"/>
    <w:rsid w:val="00BB6F78"/>
    <w:rsid w:val="00BB70BE"/>
    <w:rsid w:val="00BB79B8"/>
    <w:rsid w:val="00BC022C"/>
    <w:rsid w:val="00BC0D15"/>
    <w:rsid w:val="00BC30B7"/>
    <w:rsid w:val="00BC33ED"/>
    <w:rsid w:val="00BC3A01"/>
    <w:rsid w:val="00BC3D13"/>
    <w:rsid w:val="00BC3EEB"/>
    <w:rsid w:val="00BC5C06"/>
    <w:rsid w:val="00BC6892"/>
    <w:rsid w:val="00BC7E6F"/>
    <w:rsid w:val="00BD05CE"/>
    <w:rsid w:val="00BD0A64"/>
    <w:rsid w:val="00BD0C4F"/>
    <w:rsid w:val="00BD297B"/>
    <w:rsid w:val="00BD341C"/>
    <w:rsid w:val="00BD3E8D"/>
    <w:rsid w:val="00BD64FD"/>
    <w:rsid w:val="00BD76C3"/>
    <w:rsid w:val="00BD7B25"/>
    <w:rsid w:val="00BE026B"/>
    <w:rsid w:val="00BE033D"/>
    <w:rsid w:val="00BE0C6D"/>
    <w:rsid w:val="00BE14BA"/>
    <w:rsid w:val="00BE1B6F"/>
    <w:rsid w:val="00BE7C81"/>
    <w:rsid w:val="00BF037C"/>
    <w:rsid w:val="00BF03A4"/>
    <w:rsid w:val="00BF1116"/>
    <w:rsid w:val="00BF1444"/>
    <w:rsid w:val="00BF1B4A"/>
    <w:rsid w:val="00BF2E56"/>
    <w:rsid w:val="00BF3E4D"/>
    <w:rsid w:val="00BF65CF"/>
    <w:rsid w:val="00BF65E0"/>
    <w:rsid w:val="00BF697F"/>
    <w:rsid w:val="00BF7BDE"/>
    <w:rsid w:val="00C013CF"/>
    <w:rsid w:val="00C022EB"/>
    <w:rsid w:val="00C03255"/>
    <w:rsid w:val="00C03ECA"/>
    <w:rsid w:val="00C04D39"/>
    <w:rsid w:val="00C069D2"/>
    <w:rsid w:val="00C06A6D"/>
    <w:rsid w:val="00C1610D"/>
    <w:rsid w:val="00C16977"/>
    <w:rsid w:val="00C175C2"/>
    <w:rsid w:val="00C2038B"/>
    <w:rsid w:val="00C218E7"/>
    <w:rsid w:val="00C226D7"/>
    <w:rsid w:val="00C23882"/>
    <w:rsid w:val="00C23A9D"/>
    <w:rsid w:val="00C25361"/>
    <w:rsid w:val="00C26106"/>
    <w:rsid w:val="00C26849"/>
    <w:rsid w:val="00C26F48"/>
    <w:rsid w:val="00C30D0F"/>
    <w:rsid w:val="00C30D9C"/>
    <w:rsid w:val="00C31944"/>
    <w:rsid w:val="00C31A62"/>
    <w:rsid w:val="00C32007"/>
    <w:rsid w:val="00C3352C"/>
    <w:rsid w:val="00C35389"/>
    <w:rsid w:val="00C360E9"/>
    <w:rsid w:val="00C36FC9"/>
    <w:rsid w:val="00C403B3"/>
    <w:rsid w:val="00C403F7"/>
    <w:rsid w:val="00C40454"/>
    <w:rsid w:val="00C40AB2"/>
    <w:rsid w:val="00C4168B"/>
    <w:rsid w:val="00C42BE7"/>
    <w:rsid w:val="00C44B66"/>
    <w:rsid w:val="00C4655E"/>
    <w:rsid w:val="00C471DF"/>
    <w:rsid w:val="00C51913"/>
    <w:rsid w:val="00C51F8A"/>
    <w:rsid w:val="00C53A20"/>
    <w:rsid w:val="00C53C19"/>
    <w:rsid w:val="00C54338"/>
    <w:rsid w:val="00C544DE"/>
    <w:rsid w:val="00C54599"/>
    <w:rsid w:val="00C55481"/>
    <w:rsid w:val="00C557DA"/>
    <w:rsid w:val="00C61334"/>
    <w:rsid w:val="00C613E2"/>
    <w:rsid w:val="00C61ECA"/>
    <w:rsid w:val="00C62378"/>
    <w:rsid w:val="00C6267A"/>
    <w:rsid w:val="00C64152"/>
    <w:rsid w:val="00C6480F"/>
    <w:rsid w:val="00C65794"/>
    <w:rsid w:val="00C66249"/>
    <w:rsid w:val="00C66B16"/>
    <w:rsid w:val="00C66CDA"/>
    <w:rsid w:val="00C672FA"/>
    <w:rsid w:val="00C707D3"/>
    <w:rsid w:val="00C70F7E"/>
    <w:rsid w:val="00C719B5"/>
    <w:rsid w:val="00C73255"/>
    <w:rsid w:val="00C73274"/>
    <w:rsid w:val="00C74249"/>
    <w:rsid w:val="00C74311"/>
    <w:rsid w:val="00C7494B"/>
    <w:rsid w:val="00C75F3D"/>
    <w:rsid w:val="00C76A89"/>
    <w:rsid w:val="00C76CBC"/>
    <w:rsid w:val="00C7704F"/>
    <w:rsid w:val="00C77301"/>
    <w:rsid w:val="00C77CCD"/>
    <w:rsid w:val="00C81167"/>
    <w:rsid w:val="00C812F8"/>
    <w:rsid w:val="00C8197F"/>
    <w:rsid w:val="00C83C22"/>
    <w:rsid w:val="00C84577"/>
    <w:rsid w:val="00C85DA1"/>
    <w:rsid w:val="00C878FC"/>
    <w:rsid w:val="00C87E20"/>
    <w:rsid w:val="00C9097F"/>
    <w:rsid w:val="00C91087"/>
    <w:rsid w:val="00C924DA"/>
    <w:rsid w:val="00C92CEB"/>
    <w:rsid w:val="00C94BF8"/>
    <w:rsid w:val="00C95008"/>
    <w:rsid w:val="00C95266"/>
    <w:rsid w:val="00C955F3"/>
    <w:rsid w:val="00C95916"/>
    <w:rsid w:val="00C9630A"/>
    <w:rsid w:val="00C9689F"/>
    <w:rsid w:val="00C97462"/>
    <w:rsid w:val="00C974D4"/>
    <w:rsid w:val="00CA0AE8"/>
    <w:rsid w:val="00CA13D0"/>
    <w:rsid w:val="00CA1899"/>
    <w:rsid w:val="00CA3210"/>
    <w:rsid w:val="00CA327D"/>
    <w:rsid w:val="00CA4172"/>
    <w:rsid w:val="00CB0DE0"/>
    <w:rsid w:val="00CB2E5A"/>
    <w:rsid w:val="00CB2F2B"/>
    <w:rsid w:val="00CB5040"/>
    <w:rsid w:val="00CB570A"/>
    <w:rsid w:val="00CB57AC"/>
    <w:rsid w:val="00CB5B01"/>
    <w:rsid w:val="00CB64E6"/>
    <w:rsid w:val="00CB79B0"/>
    <w:rsid w:val="00CB7D2E"/>
    <w:rsid w:val="00CC1E4D"/>
    <w:rsid w:val="00CC2495"/>
    <w:rsid w:val="00CC25D7"/>
    <w:rsid w:val="00CC2EFE"/>
    <w:rsid w:val="00CC3041"/>
    <w:rsid w:val="00CC3B00"/>
    <w:rsid w:val="00CC5044"/>
    <w:rsid w:val="00CC5898"/>
    <w:rsid w:val="00CC6776"/>
    <w:rsid w:val="00CC6D38"/>
    <w:rsid w:val="00CC70D5"/>
    <w:rsid w:val="00CC765E"/>
    <w:rsid w:val="00CD04AB"/>
    <w:rsid w:val="00CD067F"/>
    <w:rsid w:val="00CD06DD"/>
    <w:rsid w:val="00CD0916"/>
    <w:rsid w:val="00CD0CEC"/>
    <w:rsid w:val="00CD2A94"/>
    <w:rsid w:val="00CD2CED"/>
    <w:rsid w:val="00CD36FB"/>
    <w:rsid w:val="00CD3D0B"/>
    <w:rsid w:val="00CD4747"/>
    <w:rsid w:val="00CD5D41"/>
    <w:rsid w:val="00CD6D35"/>
    <w:rsid w:val="00CD7F40"/>
    <w:rsid w:val="00CE00C4"/>
    <w:rsid w:val="00CE18F6"/>
    <w:rsid w:val="00CE36B3"/>
    <w:rsid w:val="00CE3B0B"/>
    <w:rsid w:val="00CE4EB6"/>
    <w:rsid w:val="00CE7395"/>
    <w:rsid w:val="00CF0113"/>
    <w:rsid w:val="00CF0610"/>
    <w:rsid w:val="00CF1A4A"/>
    <w:rsid w:val="00CF2F12"/>
    <w:rsid w:val="00CF418F"/>
    <w:rsid w:val="00CF48AE"/>
    <w:rsid w:val="00CF57DB"/>
    <w:rsid w:val="00CF6391"/>
    <w:rsid w:val="00D003A7"/>
    <w:rsid w:val="00D016D0"/>
    <w:rsid w:val="00D017C7"/>
    <w:rsid w:val="00D01802"/>
    <w:rsid w:val="00D01CBD"/>
    <w:rsid w:val="00D02C07"/>
    <w:rsid w:val="00D02E75"/>
    <w:rsid w:val="00D031A3"/>
    <w:rsid w:val="00D03446"/>
    <w:rsid w:val="00D04091"/>
    <w:rsid w:val="00D04390"/>
    <w:rsid w:val="00D069AA"/>
    <w:rsid w:val="00D06C56"/>
    <w:rsid w:val="00D077EC"/>
    <w:rsid w:val="00D07FB2"/>
    <w:rsid w:val="00D107D1"/>
    <w:rsid w:val="00D112DD"/>
    <w:rsid w:val="00D12DF7"/>
    <w:rsid w:val="00D12E27"/>
    <w:rsid w:val="00D13E52"/>
    <w:rsid w:val="00D14662"/>
    <w:rsid w:val="00D16B76"/>
    <w:rsid w:val="00D17717"/>
    <w:rsid w:val="00D17D78"/>
    <w:rsid w:val="00D203D6"/>
    <w:rsid w:val="00D21A29"/>
    <w:rsid w:val="00D22B98"/>
    <w:rsid w:val="00D22BA7"/>
    <w:rsid w:val="00D23A73"/>
    <w:rsid w:val="00D23C76"/>
    <w:rsid w:val="00D26031"/>
    <w:rsid w:val="00D266A9"/>
    <w:rsid w:val="00D27398"/>
    <w:rsid w:val="00D27F68"/>
    <w:rsid w:val="00D3084E"/>
    <w:rsid w:val="00D30A43"/>
    <w:rsid w:val="00D30E57"/>
    <w:rsid w:val="00D33797"/>
    <w:rsid w:val="00D34FDE"/>
    <w:rsid w:val="00D36656"/>
    <w:rsid w:val="00D36661"/>
    <w:rsid w:val="00D36A9A"/>
    <w:rsid w:val="00D404BD"/>
    <w:rsid w:val="00D4107F"/>
    <w:rsid w:val="00D410EA"/>
    <w:rsid w:val="00D41375"/>
    <w:rsid w:val="00D42269"/>
    <w:rsid w:val="00D42279"/>
    <w:rsid w:val="00D464CA"/>
    <w:rsid w:val="00D47AE2"/>
    <w:rsid w:val="00D50669"/>
    <w:rsid w:val="00D508C7"/>
    <w:rsid w:val="00D51091"/>
    <w:rsid w:val="00D51813"/>
    <w:rsid w:val="00D51A06"/>
    <w:rsid w:val="00D51F5F"/>
    <w:rsid w:val="00D534D5"/>
    <w:rsid w:val="00D54547"/>
    <w:rsid w:val="00D54D5A"/>
    <w:rsid w:val="00D57E96"/>
    <w:rsid w:val="00D57FED"/>
    <w:rsid w:val="00D60FC8"/>
    <w:rsid w:val="00D62DF7"/>
    <w:rsid w:val="00D630DF"/>
    <w:rsid w:val="00D63399"/>
    <w:rsid w:val="00D647F1"/>
    <w:rsid w:val="00D65117"/>
    <w:rsid w:val="00D65DA0"/>
    <w:rsid w:val="00D6672A"/>
    <w:rsid w:val="00D66C37"/>
    <w:rsid w:val="00D70811"/>
    <w:rsid w:val="00D734DA"/>
    <w:rsid w:val="00D74969"/>
    <w:rsid w:val="00D74A80"/>
    <w:rsid w:val="00D7613D"/>
    <w:rsid w:val="00D768E7"/>
    <w:rsid w:val="00D77EC4"/>
    <w:rsid w:val="00D80BEE"/>
    <w:rsid w:val="00D81C4D"/>
    <w:rsid w:val="00D821EA"/>
    <w:rsid w:val="00D83817"/>
    <w:rsid w:val="00D83853"/>
    <w:rsid w:val="00D84600"/>
    <w:rsid w:val="00D84730"/>
    <w:rsid w:val="00D84BCC"/>
    <w:rsid w:val="00D84DB3"/>
    <w:rsid w:val="00D855D2"/>
    <w:rsid w:val="00D86126"/>
    <w:rsid w:val="00D8752B"/>
    <w:rsid w:val="00D87929"/>
    <w:rsid w:val="00D87C82"/>
    <w:rsid w:val="00D87EB9"/>
    <w:rsid w:val="00D87ECA"/>
    <w:rsid w:val="00D90013"/>
    <w:rsid w:val="00D90E32"/>
    <w:rsid w:val="00D923C2"/>
    <w:rsid w:val="00D9281F"/>
    <w:rsid w:val="00D92A11"/>
    <w:rsid w:val="00D93238"/>
    <w:rsid w:val="00D95D3F"/>
    <w:rsid w:val="00D9680B"/>
    <w:rsid w:val="00D96CFF"/>
    <w:rsid w:val="00DA0A2B"/>
    <w:rsid w:val="00DA16C7"/>
    <w:rsid w:val="00DA2310"/>
    <w:rsid w:val="00DA2554"/>
    <w:rsid w:val="00DA2B30"/>
    <w:rsid w:val="00DA4C12"/>
    <w:rsid w:val="00DA583C"/>
    <w:rsid w:val="00DA665D"/>
    <w:rsid w:val="00DA66F5"/>
    <w:rsid w:val="00DA6EF6"/>
    <w:rsid w:val="00DB1431"/>
    <w:rsid w:val="00DB24AA"/>
    <w:rsid w:val="00DB254D"/>
    <w:rsid w:val="00DB2800"/>
    <w:rsid w:val="00DB3E95"/>
    <w:rsid w:val="00DB4458"/>
    <w:rsid w:val="00DB50A7"/>
    <w:rsid w:val="00DB5C58"/>
    <w:rsid w:val="00DB6B01"/>
    <w:rsid w:val="00DB77F8"/>
    <w:rsid w:val="00DB7C22"/>
    <w:rsid w:val="00DC079B"/>
    <w:rsid w:val="00DC1D07"/>
    <w:rsid w:val="00DC1FA3"/>
    <w:rsid w:val="00DC3EC8"/>
    <w:rsid w:val="00DC5BA8"/>
    <w:rsid w:val="00DC5C33"/>
    <w:rsid w:val="00DC7ABB"/>
    <w:rsid w:val="00DC7F7E"/>
    <w:rsid w:val="00DD0C48"/>
    <w:rsid w:val="00DD1918"/>
    <w:rsid w:val="00DD443D"/>
    <w:rsid w:val="00DD45BA"/>
    <w:rsid w:val="00DD4BE3"/>
    <w:rsid w:val="00DD6A0F"/>
    <w:rsid w:val="00DD714A"/>
    <w:rsid w:val="00DE0F0F"/>
    <w:rsid w:val="00DE416B"/>
    <w:rsid w:val="00DE4EEC"/>
    <w:rsid w:val="00DE5D66"/>
    <w:rsid w:val="00DE6166"/>
    <w:rsid w:val="00DE64ED"/>
    <w:rsid w:val="00DE663E"/>
    <w:rsid w:val="00DE7088"/>
    <w:rsid w:val="00DE77A9"/>
    <w:rsid w:val="00DE7FEA"/>
    <w:rsid w:val="00DF0867"/>
    <w:rsid w:val="00DF0D12"/>
    <w:rsid w:val="00DF1DB6"/>
    <w:rsid w:val="00DF29FD"/>
    <w:rsid w:val="00DF2CD4"/>
    <w:rsid w:val="00DF37DE"/>
    <w:rsid w:val="00DF3FCF"/>
    <w:rsid w:val="00DF40DC"/>
    <w:rsid w:val="00DF5677"/>
    <w:rsid w:val="00DF5D3C"/>
    <w:rsid w:val="00DF61D8"/>
    <w:rsid w:val="00DF7208"/>
    <w:rsid w:val="00E01DEA"/>
    <w:rsid w:val="00E03195"/>
    <w:rsid w:val="00E03F3C"/>
    <w:rsid w:val="00E04842"/>
    <w:rsid w:val="00E050AE"/>
    <w:rsid w:val="00E05D1D"/>
    <w:rsid w:val="00E066FE"/>
    <w:rsid w:val="00E06C48"/>
    <w:rsid w:val="00E07E7C"/>
    <w:rsid w:val="00E11799"/>
    <w:rsid w:val="00E11F8F"/>
    <w:rsid w:val="00E12830"/>
    <w:rsid w:val="00E12EC9"/>
    <w:rsid w:val="00E135EC"/>
    <w:rsid w:val="00E13DC8"/>
    <w:rsid w:val="00E14998"/>
    <w:rsid w:val="00E14A2B"/>
    <w:rsid w:val="00E14F87"/>
    <w:rsid w:val="00E15300"/>
    <w:rsid w:val="00E16FDC"/>
    <w:rsid w:val="00E2035B"/>
    <w:rsid w:val="00E2179A"/>
    <w:rsid w:val="00E2333C"/>
    <w:rsid w:val="00E236B4"/>
    <w:rsid w:val="00E257FD"/>
    <w:rsid w:val="00E27FCF"/>
    <w:rsid w:val="00E302FE"/>
    <w:rsid w:val="00E32777"/>
    <w:rsid w:val="00E33653"/>
    <w:rsid w:val="00E33E32"/>
    <w:rsid w:val="00E35340"/>
    <w:rsid w:val="00E35600"/>
    <w:rsid w:val="00E35D02"/>
    <w:rsid w:val="00E36021"/>
    <w:rsid w:val="00E40D20"/>
    <w:rsid w:val="00E40FA6"/>
    <w:rsid w:val="00E41C93"/>
    <w:rsid w:val="00E425CE"/>
    <w:rsid w:val="00E44B32"/>
    <w:rsid w:val="00E463EB"/>
    <w:rsid w:val="00E464F9"/>
    <w:rsid w:val="00E46DED"/>
    <w:rsid w:val="00E50305"/>
    <w:rsid w:val="00E50EB3"/>
    <w:rsid w:val="00E52366"/>
    <w:rsid w:val="00E5242A"/>
    <w:rsid w:val="00E528DB"/>
    <w:rsid w:val="00E54AE1"/>
    <w:rsid w:val="00E55DD2"/>
    <w:rsid w:val="00E565CB"/>
    <w:rsid w:val="00E56ABD"/>
    <w:rsid w:val="00E56E37"/>
    <w:rsid w:val="00E6047C"/>
    <w:rsid w:val="00E605A2"/>
    <w:rsid w:val="00E60BE0"/>
    <w:rsid w:val="00E615B5"/>
    <w:rsid w:val="00E632AA"/>
    <w:rsid w:val="00E63353"/>
    <w:rsid w:val="00E6399B"/>
    <w:rsid w:val="00E63D4C"/>
    <w:rsid w:val="00E645B3"/>
    <w:rsid w:val="00E6573B"/>
    <w:rsid w:val="00E66D2C"/>
    <w:rsid w:val="00E70CBD"/>
    <w:rsid w:val="00E738FA"/>
    <w:rsid w:val="00E75423"/>
    <w:rsid w:val="00E75A32"/>
    <w:rsid w:val="00E7639C"/>
    <w:rsid w:val="00E765A4"/>
    <w:rsid w:val="00E76C8D"/>
    <w:rsid w:val="00E805F1"/>
    <w:rsid w:val="00E818BC"/>
    <w:rsid w:val="00E828FE"/>
    <w:rsid w:val="00E82DE6"/>
    <w:rsid w:val="00E8320A"/>
    <w:rsid w:val="00E84360"/>
    <w:rsid w:val="00E85653"/>
    <w:rsid w:val="00E859C2"/>
    <w:rsid w:val="00E86105"/>
    <w:rsid w:val="00E86339"/>
    <w:rsid w:val="00E87AFF"/>
    <w:rsid w:val="00E906BE"/>
    <w:rsid w:val="00E9225B"/>
    <w:rsid w:val="00E92AED"/>
    <w:rsid w:val="00E93119"/>
    <w:rsid w:val="00E934FB"/>
    <w:rsid w:val="00E93B80"/>
    <w:rsid w:val="00E93FAD"/>
    <w:rsid w:val="00EA1E1E"/>
    <w:rsid w:val="00EA20AB"/>
    <w:rsid w:val="00EA2A0D"/>
    <w:rsid w:val="00EA5C2F"/>
    <w:rsid w:val="00EA6870"/>
    <w:rsid w:val="00EA6E0A"/>
    <w:rsid w:val="00EB29A4"/>
    <w:rsid w:val="00EB4FDA"/>
    <w:rsid w:val="00EB6659"/>
    <w:rsid w:val="00EB684B"/>
    <w:rsid w:val="00EB6B90"/>
    <w:rsid w:val="00EB6C79"/>
    <w:rsid w:val="00EB7257"/>
    <w:rsid w:val="00EC0779"/>
    <w:rsid w:val="00EC211B"/>
    <w:rsid w:val="00EC2CDD"/>
    <w:rsid w:val="00EC31DF"/>
    <w:rsid w:val="00EC4810"/>
    <w:rsid w:val="00EC4ACD"/>
    <w:rsid w:val="00EC4F55"/>
    <w:rsid w:val="00EC52E9"/>
    <w:rsid w:val="00EC56F3"/>
    <w:rsid w:val="00EC5D49"/>
    <w:rsid w:val="00EC5D86"/>
    <w:rsid w:val="00EC6FF6"/>
    <w:rsid w:val="00EC75A3"/>
    <w:rsid w:val="00EC7608"/>
    <w:rsid w:val="00ED0E10"/>
    <w:rsid w:val="00ED0F3D"/>
    <w:rsid w:val="00ED16E3"/>
    <w:rsid w:val="00ED1845"/>
    <w:rsid w:val="00ED26B0"/>
    <w:rsid w:val="00ED31C0"/>
    <w:rsid w:val="00ED3290"/>
    <w:rsid w:val="00ED339A"/>
    <w:rsid w:val="00ED49D2"/>
    <w:rsid w:val="00ED5792"/>
    <w:rsid w:val="00ED7D92"/>
    <w:rsid w:val="00EE17CC"/>
    <w:rsid w:val="00EE1C71"/>
    <w:rsid w:val="00EE300A"/>
    <w:rsid w:val="00EE36F0"/>
    <w:rsid w:val="00EE39CD"/>
    <w:rsid w:val="00EE4A1D"/>
    <w:rsid w:val="00EE4A33"/>
    <w:rsid w:val="00EE4CC8"/>
    <w:rsid w:val="00EE4F8D"/>
    <w:rsid w:val="00EE58C7"/>
    <w:rsid w:val="00EE5D48"/>
    <w:rsid w:val="00EE7BE2"/>
    <w:rsid w:val="00EF1AEF"/>
    <w:rsid w:val="00EF203D"/>
    <w:rsid w:val="00EF2218"/>
    <w:rsid w:val="00EF386D"/>
    <w:rsid w:val="00EF3D14"/>
    <w:rsid w:val="00EF4AAA"/>
    <w:rsid w:val="00EF4FAA"/>
    <w:rsid w:val="00EF5368"/>
    <w:rsid w:val="00EF5726"/>
    <w:rsid w:val="00EF58B1"/>
    <w:rsid w:val="00EF7AA4"/>
    <w:rsid w:val="00EF7C29"/>
    <w:rsid w:val="00F00B85"/>
    <w:rsid w:val="00F00E7B"/>
    <w:rsid w:val="00F0132B"/>
    <w:rsid w:val="00F02AD4"/>
    <w:rsid w:val="00F03266"/>
    <w:rsid w:val="00F0377E"/>
    <w:rsid w:val="00F03A6D"/>
    <w:rsid w:val="00F04D67"/>
    <w:rsid w:val="00F0573F"/>
    <w:rsid w:val="00F06216"/>
    <w:rsid w:val="00F0635E"/>
    <w:rsid w:val="00F0751F"/>
    <w:rsid w:val="00F10393"/>
    <w:rsid w:val="00F106BA"/>
    <w:rsid w:val="00F1201B"/>
    <w:rsid w:val="00F12BAC"/>
    <w:rsid w:val="00F13F32"/>
    <w:rsid w:val="00F14B80"/>
    <w:rsid w:val="00F14D24"/>
    <w:rsid w:val="00F161C3"/>
    <w:rsid w:val="00F16719"/>
    <w:rsid w:val="00F17073"/>
    <w:rsid w:val="00F1707B"/>
    <w:rsid w:val="00F170E6"/>
    <w:rsid w:val="00F176BC"/>
    <w:rsid w:val="00F176C9"/>
    <w:rsid w:val="00F177BC"/>
    <w:rsid w:val="00F17A2B"/>
    <w:rsid w:val="00F206B4"/>
    <w:rsid w:val="00F21855"/>
    <w:rsid w:val="00F22473"/>
    <w:rsid w:val="00F225CF"/>
    <w:rsid w:val="00F22811"/>
    <w:rsid w:val="00F230AC"/>
    <w:rsid w:val="00F23594"/>
    <w:rsid w:val="00F24AA9"/>
    <w:rsid w:val="00F24D62"/>
    <w:rsid w:val="00F255AA"/>
    <w:rsid w:val="00F26050"/>
    <w:rsid w:val="00F26CEF"/>
    <w:rsid w:val="00F26E50"/>
    <w:rsid w:val="00F27B19"/>
    <w:rsid w:val="00F27B49"/>
    <w:rsid w:val="00F27EA8"/>
    <w:rsid w:val="00F30108"/>
    <w:rsid w:val="00F30E79"/>
    <w:rsid w:val="00F3113A"/>
    <w:rsid w:val="00F312A1"/>
    <w:rsid w:val="00F32158"/>
    <w:rsid w:val="00F32487"/>
    <w:rsid w:val="00F32820"/>
    <w:rsid w:val="00F32E12"/>
    <w:rsid w:val="00F33810"/>
    <w:rsid w:val="00F34EF9"/>
    <w:rsid w:val="00F350CD"/>
    <w:rsid w:val="00F35480"/>
    <w:rsid w:val="00F37153"/>
    <w:rsid w:val="00F408F0"/>
    <w:rsid w:val="00F4159D"/>
    <w:rsid w:val="00F42CF9"/>
    <w:rsid w:val="00F42EE2"/>
    <w:rsid w:val="00F437CB"/>
    <w:rsid w:val="00F43C45"/>
    <w:rsid w:val="00F4557A"/>
    <w:rsid w:val="00F45901"/>
    <w:rsid w:val="00F46B75"/>
    <w:rsid w:val="00F47439"/>
    <w:rsid w:val="00F50C05"/>
    <w:rsid w:val="00F51797"/>
    <w:rsid w:val="00F54393"/>
    <w:rsid w:val="00F54A7F"/>
    <w:rsid w:val="00F54DC1"/>
    <w:rsid w:val="00F54E3D"/>
    <w:rsid w:val="00F553B0"/>
    <w:rsid w:val="00F60C61"/>
    <w:rsid w:val="00F61287"/>
    <w:rsid w:val="00F61778"/>
    <w:rsid w:val="00F617CE"/>
    <w:rsid w:val="00F6244D"/>
    <w:rsid w:val="00F62856"/>
    <w:rsid w:val="00F633E3"/>
    <w:rsid w:val="00F6377A"/>
    <w:rsid w:val="00F63B56"/>
    <w:rsid w:val="00F650F0"/>
    <w:rsid w:val="00F65147"/>
    <w:rsid w:val="00F676E1"/>
    <w:rsid w:val="00F700BC"/>
    <w:rsid w:val="00F70BFD"/>
    <w:rsid w:val="00F7152D"/>
    <w:rsid w:val="00F723FD"/>
    <w:rsid w:val="00F73055"/>
    <w:rsid w:val="00F73492"/>
    <w:rsid w:val="00F748BA"/>
    <w:rsid w:val="00F77E2C"/>
    <w:rsid w:val="00F831C2"/>
    <w:rsid w:val="00F83CAB"/>
    <w:rsid w:val="00F86E28"/>
    <w:rsid w:val="00F874D6"/>
    <w:rsid w:val="00F878C8"/>
    <w:rsid w:val="00F90674"/>
    <w:rsid w:val="00F9154B"/>
    <w:rsid w:val="00F91F3B"/>
    <w:rsid w:val="00F96815"/>
    <w:rsid w:val="00FA294B"/>
    <w:rsid w:val="00FA524C"/>
    <w:rsid w:val="00FA54E9"/>
    <w:rsid w:val="00FA574E"/>
    <w:rsid w:val="00FA6A71"/>
    <w:rsid w:val="00FA7417"/>
    <w:rsid w:val="00FB05EE"/>
    <w:rsid w:val="00FB1052"/>
    <w:rsid w:val="00FB1B13"/>
    <w:rsid w:val="00FB1BA5"/>
    <w:rsid w:val="00FB206B"/>
    <w:rsid w:val="00FB2A98"/>
    <w:rsid w:val="00FB3206"/>
    <w:rsid w:val="00FB3222"/>
    <w:rsid w:val="00FB3E9F"/>
    <w:rsid w:val="00FB4026"/>
    <w:rsid w:val="00FB58EA"/>
    <w:rsid w:val="00FB67D7"/>
    <w:rsid w:val="00FC016B"/>
    <w:rsid w:val="00FC076B"/>
    <w:rsid w:val="00FC118E"/>
    <w:rsid w:val="00FC1A82"/>
    <w:rsid w:val="00FC215F"/>
    <w:rsid w:val="00FC2898"/>
    <w:rsid w:val="00FC293A"/>
    <w:rsid w:val="00FC3090"/>
    <w:rsid w:val="00FC384A"/>
    <w:rsid w:val="00FC39BC"/>
    <w:rsid w:val="00FC46A3"/>
    <w:rsid w:val="00FC4D8C"/>
    <w:rsid w:val="00FC5443"/>
    <w:rsid w:val="00FC64D2"/>
    <w:rsid w:val="00FC6620"/>
    <w:rsid w:val="00FC6D7E"/>
    <w:rsid w:val="00FC735B"/>
    <w:rsid w:val="00FC75D4"/>
    <w:rsid w:val="00FC7D6D"/>
    <w:rsid w:val="00FD0A8F"/>
    <w:rsid w:val="00FD2004"/>
    <w:rsid w:val="00FD216E"/>
    <w:rsid w:val="00FD2821"/>
    <w:rsid w:val="00FD323A"/>
    <w:rsid w:val="00FD3706"/>
    <w:rsid w:val="00FD5094"/>
    <w:rsid w:val="00FD574E"/>
    <w:rsid w:val="00FD682D"/>
    <w:rsid w:val="00FD73CA"/>
    <w:rsid w:val="00FD7FD0"/>
    <w:rsid w:val="00FE09AD"/>
    <w:rsid w:val="00FE0B60"/>
    <w:rsid w:val="00FE157A"/>
    <w:rsid w:val="00FE1C84"/>
    <w:rsid w:val="00FE1D5B"/>
    <w:rsid w:val="00FE20CC"/>
    <w:rsid w:val="00FE2D22"/>
    <w:rsid w:val="00FE31FC"/>
    <w:rsid w:val="00FE435B"/>
    <w:rsid w:val="00FE4802"/>
    <w:rsid w:val="00FE60CB"/>
    <w:rsid w:val="00FF052F"/>
    <w:rsid w:val="00FF07CC"/>
    <w:rsid w:val="00FF09DE"/>
    <w:rsid w:val="00FF4B7C"/>
    <w:rsid w:val="00FF4F18"/>
    <w:rsid w:val="00FF5BCF"/>
    <w:rsid w:val="00FF60A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FFA1F1"/>
  <w15:docId w15:val="{2AF847A5-7119-46FF-BE0F-34CB2791AE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53A20"/>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5B0E4F"/>
    <w:pPr>
      <w:spacing w:line="240" w:lineRule="auto"/>
    </w:pPr>
    <w:rPr>
      <w:sz w:val="20"/>
      <w:szCs w:val="20"/>
    </w:rPr>
  </w:style>
  <w:style w:type="character" w:customStyle="1" w:styleId="TextkomenteChar">
    <w:name w:val="Text komentáře Char"/>
    <w:basedOn w:val="Standardnpsmoodstavce"/>
    <w:link w:val="Textkomente"/>
    <w:rsid w:val="005B0E4F"/>
    <w:rPr>
      <w:sz w:val="20"/>
      <w:szCs w:val="20"/>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 w:type="character" w:styleId="Zstupntext">
    <w:name w:val="Placeholder Text"/>
    <w:basedOn w:val="Standardnpsmoodstavce"/>
    <w:uiPriority w:val="99"/>
    <w:semiHidden/>
    <w:rsid w:val="0076308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image" Target="media/image10.png"/><Relationship Id="rId39" Type="http://schemas.openxmlformats.org/officeDocument/2006/relationships/header" Target="header12.xml"/><Relationship Id="rId21" Type="http://schemas.openxmlformats.org/officeDocument/2006/relationships/image" Target="media/image7.png"/><Relationship Id="rId34" Type="http://schemas.openxmlformats.org/officeDocument/2006/relationships/header" Target="header10.xml"/><Relationship Id="rId42" Type="http://schemas.openxmlformats.org/officeDocument/2006/relationships/header" Target="header13.xml"/><Relationship Id="rId47" Type="http://schemas.openxmlformats.org/officeDocument/2006/relationships/image" Target="media/image24.svg"/><Relationship Id="rId50" Type="http://schemas.openxmlformats.org/officeDocument/2006/relationships/image" Target="media/image26.svg"/><Relationship Id="rId55" Type="http://schemas.openxmlformats.org/officeDocument/2006/relationships/image" Target="media/image29.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svg"/><Relationship Id="rId29" Type="http://schemas.openxmlformats.org/officeDocument/2006/relationships/image" Target="media/image12.png"/><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header" Target="header14.xml"/><Relationship Id="rId53" Type="http://schemas.openxmlformats.org/officeDocument/2006/relationships/image" Target="media/image28.svg"/><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image" Target="media/image6.sv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2.svg"/><Relationship Id="rId22" Type="http://schemas.openxmlformats.org/officeDocument/2006/relationships/image" Target="media/image8.svg"/><Relationship Id="rId27" Type="http://schemas.openxmlformats.org/officeDocument/2006/relationships/image" Target="media/image11.svg"/><Relationship Id="rId30" Type="http://schemas.openxmlformats.org/officeDocument/2006/relationships/image" Target="media/image13.svg"/><Relationship Id="rId35" Type="http://schemas.openxmlformats.org/officeDocument/2006/relationships/image" Target="media/image16.png"/><Relationship Id="rId43" Type="http://schemas.openxmlformats.org/officeDocument/2006/relationships/image" Target="media/image21.png"/><Relationship Id="rId48" Type="http://schemas.openxmlformats.org/officeDocument/2006/relationships/header" Target="header15.xml"/><Relationship Id="rId56" Type="http://schemas.openxmlformats.org/officeDocument/2006/relationships/image" Target="media/image30.svg"/><Relationship Id="rId8" Type="http://schemas.openxmlformats.org/officeDocument/2006/relationships/endnotes" Target="endnotes.xml"/><Relationship Id="rId51" Type="http://schemas.openxmlformats.org/officeDocument/2006/relationships/header" Target="header16.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header" Target="header7.xml"/><Relationship Id="rId33" Type="http://schemas.openxmlformats.org/officeDocument/2006/relationships/image" Target="media/image15.svg"/><Relationship Id="rId38" Type="http://schemas.openxmlformats.org/officeDocument/2006/relationships/image" Target="media/image18.svg"/><Relationship Id="rId46" Type="http://schemas.openxmlformats.org/officeDocument/2006/relationships/image" Target="media/image23.png"/><Relationship Id="rId59" Type="http://schemas.openxmlformats.org/officeDocument/2006/relationships/theme" Target="theme/theme1.xml"/><Relationship Id="rId20" Type="http://schemas.openxmlformats.org/officeDocument/2006/relationships/header" Target="header5.xml"/><Relationship Id="rId41" Type="http://schemas.openxmlformats.org/officeDocument/2006/relationships/image" Target="media/image20.svg"/><Relationship Id="rId54"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eader" Target="header6.xml"/><Relationship Id="rId28" Type="http://schemas.openxmlformats.org/officeDocument/2006/relationships/header" Target="header8.xml"/><Relationship Id="rId36" Type="http://schemas.openxmlformats.org/officeDocument/2006/relationships/header" Target="header11.xml"/><Relationship Id="rId49" Type="http://schemas.openxmlformats.org/officeDocument/2006/relationships/image" Target="media/image25.png"/><Relationship Id="rId57" Type="http://schemas.openxmlformats.org/officeDocument/2006/relationships/header" Target="header18.xml"/><Relationship Id="rId10" Type="http://schemas.openxmlformats.org/officeDocument/2006/relationships/footer" Target="footer1.xml"/><Relationship Id="rId31" Type="http://schemas.openxmlformats.org/officeDocument/2006/relationships/header" Target="header9.xml"/><Relationship Id="rId44" Type="http://schemas.openxmlformats.org/officeDocument/2006/relationships/image" Target="media/image22.svg"/><Relationship Id="rId52" Type="http://schemas.openxmlformats.org/officeDocument/2006/relationships/image" Target="media/image27.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3643012-16FE-4624-9DDF-6F6279B880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11844</Words>
  <Characters>60998</Characters>
  <Application>Microsoft Office Word</Application>
  <DocSecurity>4</DocSecurity>
  <Lines>2103</Lines>
  <Paragraphs>556</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Measuring market and credit risk</vt:lpstr>
      <vt:lpstr/>
    </vt:vector>
  </TitlesOfParts>
  <Company>Institute of Economic Studies</Company>
  <LinksUpToDate>false</LinksUpToDate>
  <CharactersWithSpaces>72286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Measuring market and credit risk</dc:title>
  <dc:subject>FI - TALKING SLIDES</dc:subject>
  <dc:creator>Oldřich DĚDEK</dc:creator>
  <cp:keywords>docxFI_TSL03</cp:keywords>
  <dc:description>Financial markets instruments</dc:description>
  <cp:lastModifiedBy>Oldrich DEDEK</cp:lastModifiedBy>
  <cp:revision>2</cp:revision>
  <cp:lastPrinted>2015-03-13T10:04:00Z</cp:lastPrinted>
  <dcterms:created xsi:type="dcterms:W3CDTF">2026-02-18T13:12:00Z</dcterms:created>
  <dcterms:modified xsi:type="dcterms:W3CDTF">2026-02-18T13:12:00Z</dcterms:modified>
  <cp:category>O.D. Lecturing Legacy</cp:category>
  <cp:contentStatus>OD Web</cp:contentStatus>
</cp:coreProperties>
</file>