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42" w:rightFromText="142" w:horzAnchor="margin" w:tblpXSpec="center" w:tblpY="1702"/>
        <w:tblOverlap w:val="never"/>
        <w:tblW w:w="3176" w:type="pct"/>
        <w:tblBorders>
          <w:top w:val="thinThickSmallGap" w:sz="36" w:space="0" w:color="683104"/>
          <w:left w:val="thinThickSmallGap" w:sz="36" w:space="0" w:color="683104"/>
          <w:bottom w:val="thickThinSmallGap" w:sz="36" w:space="0" w:color="683104"/>
          <w:right w:val="thickThinSmallGap" w:sz="36" w:space="0" w:color="683104"/>
          <w:insideH w:val="single" w:sz="6" w:space="0" w:color="683104"/>
          <w:insideV w:val="single" w:sz="6" w:space="0" w:color="683104"/>
        </w:tblBorders>
        <w:shd w:val="clear" w:color="auto" w:fill="FFFFFF" w:themeFill="background1"/>
        <w:tblLook w:val="04A0" w:firstRow="1" w:lastRow="0" w:firstColumn="1" w:lastColumn="0" w:noHBand="0" w:noVBand="1"/>
      </w:tblPr>
      <w:tblGrid>
        <w:gridCol w:w="6407"/>
      </w:tblGrid>
      <w:tr w:rsidR="00286340" w:rsidRPr="00E34C28" w14:paraId="1DF9CF8D" w14:textId="77777777" w:rsidTr="0095374C">
        <w:trPr>
          <w:trHeight w:val="3770"/>
        </w:trPr>
        <w:tc>
          <w:tcPr>
            <w:tcW w:w="5000" w:type="pct"/>
            <w:shd w:val="clear" w:color="auto" w:fill="FFFFFF" w:themeFill="background1"/>
            <w:vAlign w:val="center"/>
          </w:tcPr>
          <w:p w14:paraId="1DF9CF85" w14:textId="04F80898" w:rsidR="00286340" w:rsidRPr="002F3417" w:rsidRDefault="00BF2641" w:rsidP="0029337F">
            <w:pPr>
              <w:pStyle w:val="Bezmezer"/>
              <w:jc w:val="center"/>
              <w:rPr>
                <w:rFonts w:asciiTheme="majorHAnsi" w:eastAsiaTheme="majorEastAsia" w:hAnsiTheme="majorHAnsi" w:cstheme="majorBidi"/>
                <w:sz w:val="40"/>
                <w:szCs w:val="40"/>
                <w:lang w:val="en-GB"/>
              </w:rPr>
            </w:pPr>
            <w:r w:rsidRPr="002F3417">
              <w:rPr>
                <w:rFonts w:asciiTheme="majorHAnsi" w:eastAsiaTheme="majorEastAsia" w:hAnsiTheme="majorHAnsi" w:cstheme="majorBidi"/>
                <w:sz w:val="40"/>
                <w:szCs w:val="40"/>
                <w:lang w:val="en-GB"/>
              </w:rPr>
              <w:t>Mo</w:t>
            </w:r>
            <w:r w:rsidR="009918CE" w:rsidRPr="002F3417">
              <w:rPr>
                <w:rFonts w:asciiTheme="majorHAnsi" w:eastAsiaTheme="majorEastAsia" w:hAnsiTheme="majorHAnsi" w:cstheme="majorBidi"/>
                <w:sz w:val="40"/>
                <w:szCs w:val="40"/>
                <w:lang w:val="en-GB"/>
              </w:rPr>
              <w:t>ney market instruments</w:t>
            </w:r>
          </w:p>
          <w:p w14:paraId="5FB6237B" w14:textId="77777777" w:rsidR="00512EF1" w:rsidRPr="002F3417" w:rsidRDefault="00512EF1" w:rsidP="0029337F">
            <w:pPr>
              <w:pStyle w:val="Bezmezer"/>
              <w:jc w:val="center"/>
              <w:rPr>
                <w:rFonts w:asciiTheme="majorHAnsi" w:eastAsiaTheme="majorEastAsia" w:hAnsiTheme="majorHAnsi" w:cstheme="majorBidi"/>
                <w:sz w:val="28"/>
                <w:szCs w:val="28"/>
                <w:lang w:val="en-GB"/>
              </w:rPr>
            </w:pPr>
            <w:r w:rsidRPr="002F3417">
              <w:rPr>
                <w:rFonts w:asciiTheme="majorHAnsi" w:eastAsiaTheme="majorEastAsia" w:hAnsiTheme="majorHAnsi" w:cstheme="majorBidi"/>
                <w:sz w:val="28"/>
                <w:szCs w:val="28"/>
                <w:lang w:val="en-GB"/>
              </w:rPr>
              <w:t>English</w:t>
            </w:r>
            <w:r w:rsidR="00EC26FA" w:rsidRPr="002F3417">
              <w:rPr>
                <w:rFonts w:asciiTheme="majorHAnsi" w:eastAsiaTheme="majorEastAsia" w:hAnsiTheme="majorHAnsi" w:cstheme="majorBidi"/>
                <w:sz w:val="28"/>
                <w:szCs w:val="28"/>
                <w:lang w:val="en-GB"/>
              </w:rPr>
              <w:t xml:space="preserve"> narrations</w:t>
            </w:r>
          </w:p>
          <w:p w14:paraId="1DF9CF87" w14:textId="72BCE17B" w:rsidR="00286340" w:rsidRPr="002F3417" w:rsidRDefault="00512EF1" w:rsidP="0029337F">
            <w:pPr>
              <w:pStyle w:val="Bezmezer"/>
              <w:jc w:val="center"/>
              <w:rPr>
                <w:rFonts w:asciiTheme="majorHAnsi" w:eastAsiaTheme="majorEastAsia" w:hAnsiTheme="majorHAnsi" w:cstheme="majorBidi"/>
                <w:sz w:val="28"/>
                <w:szCs w:val="28"/>
                <w:lang w:val="en-GB"/>
              </w:rPr>
            </w:pPr>
            <w:r w:rsidRPr="002F3417">
              <w:rPr>
                <w:rFonts w:asciiTheme="majorHAnsi" w:eastAsiaTheme="majorEastAsia" w:hAnsiTheme="majorHAnsi" w:cstheme="majorBidi"/>
                <w:sz w:val="28"/>
                <w:szCs w:val="28"/>
                <w:lang w:val="en-GB"/>
              </w:rPr>
              <w:t>with English</w:t>
            </w:r>
            <w:r w:rsidR="00EC26FA" w:rsidRPr="002F3417">
              <w:rPr>
                <w:rFonts w:asciiTheme="majorHAnsi" w:eastAsiaTheme="majorEastAsia" w:hAnsiTheme="majorHAnsi" w:cstheme="majorBidi"/>
                <w:sz w:val="28"/>
                <w:szCs w:val="28"/>
                <w:lang w:val="en-GB"/>
              </w:rPr>
              <w:t xml:space="preserve"> </w:t>
            </w:r>
            <w:r w:rsidR="0025618B" w:rsidRPr="002F3417">
              <w:rPr>
                <w:rFonts w:asciiTheme="majorHAnsi" w:eastAsiaTheme="majorEastAsia" w:hAnsiTheme="majorHAnsi" w:cstheme="majorBidi"/>
                <w:sz w:val="28"/>
                <w:szCs w:val="28"/>
                <w:lang w:val="en-GB"/>
              </w:rPr>
              <w:t xml:space="preserve">and </w:t>
            </w:r>
            <w:r w:rsidRPr="002F3417">
              <w:rPr>
                <w:rFonts w:asciiTheme="majorHAnsi" w:eastAsiaTheme="majorEastAsia" w:hAnsiTheme="majorHAnsi" w:cstheme="majorBidi"/>
                <w:sz w:val="28"/>
                <w:szCs w:val="28"/>
                <w:lang w:val="en-GB"/>
              </w:rPr>
              <w:t>Czech</w:t>
            </w:r>
            <w:r w:rsidR="00EC26FA" w:rsidRPr="002F3417">
              <w:rPr>
                <w:rFonts w:asciiTheme="majorHAnsi" w:eastAsiaTheme="majorEastAsia" w:hAnsiTheme="majorHAnsi" w:cstheme="majorBidi"/>
                <w:sz w:val="28"/>
                <w:szCs w:val="28"/>
                <w:lang w:val="en-GB"/>
              </w:rPr>
              <w:t xml:space="preserve"> subtitles</w:t>
            </w:r>
          </w:p>
          <w:p w14:paraId="1DF9CF88" w14:textId="77777777" w:rsidR="00286340" w:rsidRPr="008365AB" w:rsidRDefault="00286340" w:rsidP="0029337F">
            <w:pPr>
              <w:pStyle w:val="Bezmezer"/>
              <w:jc w:val="center"/>
              <w:rPr>
                <w:rFonts w:asciiTheme="majorHAnsi" w:hAnsiTheme="majorHAnsi"/>
                <w:sz w:val="28"/>
                <w:szCs w:val="28"/>
                <w:lang w:val="en-GB"/>
              </w:rPr>
            </w:pPr>
          </w:p>
          <w:p w14:paraId="1DF9CF89" w14:textId="77777777" w:rsidR="00286340" w:rsidRPr="008365AB" w:rsidRDefault="00286340" w:rsidP="0029337F">
            <w:pPr>
              <w:pStyle w:val="Bezmezer"/>
              <w:jc w:val="center"/>
              <w:rPr>
                <w:rFonts w:asciiTheme="majorHAnsi" w:hAnsiTheme="majorHAnsi"/>
                <w:sz w:val="28"/>
                <w:szCs w:val="28"/>
                <w:lang w:val="en-GB"/>
              </w:rPr>
            </w:pPr>
          </w:p>
          <w:p w14:paraId="1DF9CF8A" w14:textId="77777777" w:rsidR="00286340" w:rsidRPr="008365AB" w:rsidRDefault="00286340" w:rsidP="0029337F">
            <w:pPr>
              <w:pStyle w:val="Bezmezer"/>
              <w:jc w:val="center"/>
              <w:rPr>
                <w:rFonts w:asciiTheme="majorHAnsi" w:hAnsiTheme="majorHAnsi"/>
                <w:sz w:val="28"/>
                <w:szCs w:val="28"/>
                <w:lang w:val="en-GB"/>
              </w:rPr>
            </w:pPr>
          </w:p>
          <w:p w14:paraId="1DF9CF8B" w14:textId="77777777" w:rsidR="00286340" w:rsidRPr="008365AB" w:rsidRDefault="00EC26FA" w:rsidP="0029337F">
            <w:pPr>
              <w:pStyle w:val="Bezmezer"/>
              <w:jc w:val="center"/>
              <w:rPr>
                <w:rFonts w:ascii="Algerian" w:hAnsi="Algerian"/>
                <w:spacing w:val="20"/>
                <w:sz w:val="32"/>
                <w:szCs w:val="32"/>
                <w:lang w:val="en-GB"/>
              </w:rPr>
            </w:pPr>
            <w:r w:rsidRPr="008365AB">
              <w:rPr>
                <w:rFonts w:ascii="Algerian" w:hAnsi="Algerian"/>
                <w:spacing w:val="20"/>
                <w:sz w:val="32"/>
                <w:szCs w:val="32"/>
                <w:lang w:val="en-GB"/>
              </w:rPr>
              <w:t>o.d. LECTURING LEGACY</w:t>
            </w:r>
          </w:p>
          <w:p w14:paraId="1DF9CF8C" w14:textId="77777777" w:rsidR="00286340" w:rsidRPr="00E34C28" w:rsidRDefault="00286340" w:rsidP="0029337F">
            <w:pPr>
              <w:pStyle w:val="Bezmezer"/>
              <w:jc w:val="center"/>
              <w:rPr>
                <w:lang w:val="en-GB"/>
              </w:rPr>
            </w:pPr>
          </w:p>
        </w:tc>
      </w:tr>
    </w:tbl>
    <w:p w14:paraId="1DF9CF8E" w14:textId="77777777" w:rsidR="00765AA3" w:rsidRPr="00923A9C" w:rsidRDefault="00765AA3" w:rsidP="0029732D">
      <w:pPr>
        <w:spacing w:after="0" w:line="240" w:lineRule="auto"/>
        <w:rPr>
          <w:sz w:val="28"/>
          <w:szCs w:val="28"/>
          <w:lang w:val="en-GB"/>
        </w:rPr>
      </w:pPr>
    </w:p>
    <w:p w14:paraId="1DF9CF8F" w14:textId="77777777" w:rsidR="00106CBA" w:rsidRPr="00923A9C" w:rsidRDefault="00106CBA" w:rsidP="0029732D">
      <w:pPr>
        <w:spacing w:after="0" w:line="240" w:lineRule="auto"/>
        <w:rPr>
          <w:sz w:val="28"/>
          <w:szCs w:val="28"/>
          <w:lang w:val="en-GB"/>
        </w:rPr>
      </w:pPr>
    </w:p>
    <w:p w14:paraId="1DF9CF90" w14:textId="77777777" w:rsidR="0029337F" w:rsidRPr="00923A9C" w:rsidRDefault="0029337F" w:rsidP="0029732D">
      <w:pPr>
        <w:spacing w:after="0" w:line="240" w:lineRule="auto"/>
        <w:rPr>
          <w:sz w:val="28"/>
          <w:szCs w:val="28"/>
          <w:lang w:val="en-GB"/>
        </w:rPr>
      </w:pPr>
    </w:p>
    <w:p w14:paraId="1DF9CF91" w14:textId="77777777" w:rsidR="0029337F" w:rsidRPr="00923A9C" w:rsidRDefault="0029337F" w:rsidP="0029732D">
      <w:pPr>
        <w:spacing w:after="0" w:line="240" w:lineRule="auto"/>
        <w:rPr>
          <w:sz w:val="28"/>
          <w:szCs w:val="28"/>
          <w:lang w:val="en-GB"/>
        </w:rPr>
      </w:pPr>
    </w:p>
    <w:p w14:paraId="1DF9CF92" w14:textId="77777777" w:rsidR="0029337F" w:rsidRPr="00923A9C" w:rsidRDefault="0029337F" w:rsidP="0029732D">
      <w:pPr>
        <w:spacing w:after="0" w:line="240" w:lineRule="auto"/>
        <w:rPr>
          <w:sz w:val="28"/>
          <w:szCs w:val="28"/>
          <w:lang w:val="en-GB"/>
        </w:rPr>
      </w:pPr>
    </w:p>
    <w:p w14:paraId="1DF9CF93" w14:textId="77777777" w:rsidR="0029337F" w:rsidRPr="00923A9C" w:rsidRDefault="0029337F" w:rsidP="0029732D">
      <w:pPr>
        <w:spacing w:after="0" w:line="240" w:lineRule="auto"/>
        <w:rPr>
          <w:sz w:val="28"/>
          <w:szCs w:val="28"/>
          <w:lang w:val="en-GB"/>
        </w:rPr>
      </w:pPr>
    </w:p>
    <w:p w14:paraId="1DF9CF94" w14:textId="77777777" w:rsidR="0029337F" w:rsidRPr="00923A9C" w:rsidRDefault="0029337F" w:rsidP="0029732D">
      <w:pPr>
        <w:spacing w:after="0" w:line="240" w:lineRule="auto"/>
        <w:rPr>
          <w:sz w:val="28"/>
          <w:szCs w:val="28"/>
          <w:lang w:val="en-GB"/>
        </w:rPr>
      </w:pPr>
    </w:p>
    <w:p w14:paraId="1DF9CF95" w14:textId="77777777" w:rsidR="0029337F" w:rsidRPr="00923A9C" w:rsidRDefault="0029337F" w:rsidP="0029732D">
      <w:pPr>
        <w:spacing w:after="0" w:line="240" w:lineRule="auto"/>
        <w:rPr>
          <w:sz w:val="28"/>
          <w:szCs w:val="28"/>
          <w:lang w:val="en-GB"/>
        </w:rPr>
      </w:pPr>
    </w:p>
    <w:p w14:paraId="1DF9CF96" w14:textId="77777777" w:rsidR="0029337F" w:rsidRPr="00923A9C" w:rsidRDefault="0029337F" w:rsidP="0029732D">
      <w:pPr>
        <w:spacing w:after="0" w:line="240" w:lineRule="auto"/>
        <w:rPr>
          <w:sz w:val="28"/>
          <w:szCs w:val="28"/>
          <w:lang w:val="en-GB"/>
        </w:rPr>
      </w:pPr>
    </w:p>
    <w:p w14:paraId="1DF9CF97" w14:textId="77777777" w:rsidR="0029337F" w:rsidRPr="00923A9C" w:rsidRDefault="0029337F" w:rsidP="0029732D">
      <w:pPr>
        <w:spacing w:after="0" w:line="240" w:lineRule="auto"/>
        <w:rPr>
          <w:sz w:val="28"/>
          <w:szCs w:val="28"/>
          <w:lang w:val="en-GB"/>
        </w:rPr>
      </w:pPr>
    </w:p>
    <w:p w14:paraId="1DF9CF98" w14:textId="77777777" w:rsidR="0029337F" w:rsidRPr="00923A9C" w:rsidRDefault="0029337F" w:rsidP="0029732D">
      <w:pPr>
        <w:spacing w:after="0" w:line="240" w:lineRule="auto"/>
        <w:rPr>
          <w:sz w:val="28"/>
          <w:szCs w:val="28"/>
          <w:lang w:val="en-GB"/>
        </w:rPr>
      </w:pPr>
    </w:p>
    <w:p w14:paraId="1DF9CF99" w14:textId="77777777" w:rsidR="0029337F" w:rsidRPr="00923A9C" w:rsidRDefault="0029337F" w:rsidP="0029732D">
      <w:pPr>
        <w:spacing w:after="0" w:line="240" w:lineRule="auto"/>
        <w:rPr>
          <w:sz w:val="28"/>
          <w:szCs w:val="28"/>
          <w:lang w:val="en-GB"/>
        </w:rPr>
      </w:pPr>
    </w:p>
    <w:p w14:paraId="1DF9CF9A" w14:textId="77777777" w:rsidR="0029337F" w:rsidRPr="00923A9C" w:rsidRDefault="0029337F" w:rsidP="0029732D">
      <w:pPr>
        <w:spacing w:after="0" w:line="240" w:lineRule="auto"/>
        <w:rPr>
          <w:sz w:val="28"/>
          <w:szCs w:val="28"/>
          <w:lang w:val="en-GB"/>
        </w:rPr>
      </w:pPr>
    </w:p>
    <w:p w14:paraId="1DF9CF9B" w14:textId="77777777" w:rsidR="0029337F" w:rsidRPr="00923A9C" w:rsidRDefault="0029337F" w:rsidP="0029732D">
      <w:pPr>
        <w:spacing w:after="0" w:line="240" w:lineRule="auto"/>
        <w:rPr>
          <w:sz w:val="28"/>
          <w:szCs w:val="28"/>
          <w:lang w:val="en-GB"/>
        </w:rPr>
      </w:pPr>
    </w:p>
    <w:p w14:paraId="1DF9CF9C" w14:textId="77777777" w:rsidR="0029337F" w:rsidRPr="00923A9C" w:rsidRDefault="0029337F" w:rsidP="0029732D">
      <w:pPr>
        <w:spacing w:after="0" w:line="240" w:lineRule="auto"/>
        <w:rPr>
          <w:sz w:val="28"/>
          <w:szCs w:val="28"/>
          <w:lang w:val="en-GB"/>
        </w:rPr>
      </w:pPr>
    </w:p>
    <w:p w14:paraId="1DF9CF9D" w14:textId="77777777" w:rsidR="0029337F" w:rsidRPr="00923A9C" w:rsidRDefault="0029337F" w:rsidP="0029732D">
      <w:pPr>
        <w:spacing w:after="0" w:line="240" w:lineRule="auto"/>
        <w:rPr>
          <w:sz w:val="28"/>
          <w:szCs w:val="28"/>
          <w:lang w:val="en-GB"/>
        </w:rPr>
      </w:pPr>
    </w:p>
    <w:p w14:paraId="1DF9CF9E" w14:textId="77777777" w:rsidR="0029337F" w:rsidRPr="00923A9C" w:rsidRDefault="0029337F" w:rsidP="0029732D">
      <w:pPr>
        <w:spacing w:after="0" w:line="240" w:lineRule="auto"/>
        <w:rPr>
          <w:sz w:val="28"/>
          <w:szCs w:val="28"/>
          <w:lang w:val="en-GB"/>
        </w:rPr>
      </w:pPr>
    </w:p>
    <w:p w14:paraId="1DF9CF9F" w14:textId="77777777" w:rsidR="0029337F" w:rsidRPr="00923A9C" w:rsidRDefault="0029337F" w:rsidP="0029732D">
      <w:pPr>
        <w:spacing w:after="0" w:line="240" w:lineRule="auto"/>
        <w:rPr>
          <w:sz w:val="28"/>
          <w:szCs w:val="28"/>
          <w:lang w:val="en-GB"/>
        </w:rPr>
      </w:pPr>
    </w:p>
    <w:p w14:paraId="1DF9CFA0" w14:textId="77777777" w:rsidR="0029732D" w:rsidRPr="00923A9C" w:rsidRDefault="0029732D" w:rsidP="0029732D">
      <w:pPr>
        <w:spacing w:after="0" w:line="240" w:lineRule="auto"/>
        <w:rPr>
          <w:sz w:val="28"/>
          <w:szCs w:val="28"/>
          <w:lang w:val="en-GB"/>
        </w:rPr>
      </w:pPr>
    </w:p>
    <w:p w14:paraId="1DF9CFA1" w14:textId="77777777" w:rsidR="0029732D" w:rsidRPr="00923A9C" w:rsidRDefault="0029732D" w:rsidP="0029732D">
      <w:pPr>
        <w:spacing w:after="0" w:line="240" w:lineRule="auto"/>
        <w:rPr>
          <w:sz w:val="28"/>
          <w:szCs w:val="28"/>
          <w:lang w:val="en-GB"/>
        </w:rPr>
      </w:pPr>
    </w:p>
    <w:p w14:paraId="6C1D01AB" w14:textId="56E5E3E0" w:rsidR="00C34058" w:rsidRPr="00C34058" w:rsidRDefault="0029337F" w:rsidP="000468EC">
      <w:pPr>
        <w:spacing w:after="0" w:line="240" w:lineRule="auto"/>
        <w:ind w:left="567"/>
        <w:rPr>
          <w:sz w:val="28"/>
          <w:szCs w:val="28"/>
          <w:lang w:val="en-GB"/>
        </w:rPr>
      </w:pPr>
      <w:r w:rsidRPr="00C34058">
        <w:rPr>
          <w:sz w:val="28"/>
          <w:szCs w:val="28"/>
          <w:lang w:val="en-GB"/>
        </w:rPr>
        <w:tab/>
      </w:r>
      <w:r w:rsidRPr="00C34058">
        <w:rPr>
          <w:sz w:val="28"/>
          <w:szCs w:val="28"/>
          <w:lang w:val="en-GB"/>
        </w:rPr>
        <w:tab/>
      </w:r>
      <w:r w:rsidR="00765AA3" w:rsidRPr="00E34C28">
        <w:rPr>
          <w:color w:val="683104"/>
          <w:sz w:val="28"/>
          <w:szCs w:val="28"/>
          <w:lang w:val="en-GB"/>
        </w:rPr>
        <w:t>L0</w:t>
      </w:r>
      <w:r w:rsidR="00DE1CCE" w:rsidRPr="00E34C28">
        <w:rPr>
          <w:color w:val="683104"/>
          <w:sz w:val="28"/>
          <w:szCs w:val="28"/>
          <w:lang w:val="en-GB"/>
        </w:rPr>
        <w:t>5</w:t>
      </w:r>
      <w:r w:rsidR="00765AA3" w:rsidRPr="00E34C28">
        <w:rPr>
          <w:color w:val="683104"/>
          <w:sz w:val="28"/>
          <w:szCs w:val="28"/>
          <w:lang w:val="en-GB"/>
        </w:rPr>
        <w:t>S01</w:t>
      </w:r>
      <w:r w:rsidR="00765AA3" w:rsidRPr="00C34058">
        <w:rPr>
          <w:sz w:val="28"/>
          <w:szCs w:val="28"/>
          <w:lang w:val="en-GB"/>
        </w:rPr>
        <w:tab/>
      </w:r>
      <w:r w:rsidR="0019335B" w:rsidRPr="00C34058">
        <w:rPr>
          <w:sz w:val="28"/>
          <w:szCs w:val="28"/>
          <w:lang w:val="en-GB"/>
        </w:rPr>
        <w:t>Money market instruments</w:t>
      </w:r>
      <w:r w:rsidR="00765AA3" w:rsidRPr="00C34058">
        <w:rPr>
          <w:sz w:val="28"/>
          <w:szCs w:val="28"/>
          <w:lang w:val="en-GB"/>
        </w:rPr>
        <w:tab/>
      </w:r>
      <w:r w:rsidR="005F407C" w:rsidRPr="00C34058">
        <w:rPr>
          <w:sz w:val="28"/>
          <w:szCs w:val="28"/>
          <w:lang w:val="en-GB"/>
        </w:rPr>
        <w:tab/>
      </w:r>
      <w:r w:rsidR="005F407C" w:rsidRPr="00C34058">
        <w:rPr>
          <w:sz w:val="28"/>
          <w:szCs w:val="28"/>
          <w:lang w:val="en-GB"/>
        </w:rPr>
        <w:tab/>
      </w:r>
      <w:r w:rsidR="005F407C" w:rsidRPr="00C34058">
        <w:rPr>
          <w:sz w:val="28"/>
          <w:szCs w:val="28"/>
          <w:lang w:val="en-GB"/>
        </w:rPr>
        <w:tab/>
      </w:r>
      <w:r w:rsidR="00FD30C0" w:rsidRPr="00C34058">
        <w:rPr>
          <w:sz w:val="28"/>
          <w:szCs w:val="28"/>
          <w:lang w:val="en-GB"/>
        </w:rPr>
        <w:t xml:space="preserve"> </w:t>
      </w:r>
      <w:r w:rsidR="00730870" w:rsidRPr="00C34058">
        <w:rPr>
          <w:sz w:val="28"/>
          <w:szCs w:val="28"/>
          <w:lang w:val="en-GB"/>
        </w:rPr>
        <w:t xml:space="preserve"> </w:t>
      </w:r>
      <w:r w:rsidR="000468EC" w:rsidRPr="00C34058">
        <w:rPr>
          <w:sz w:val="28"/>
          <w:szCs w:val="28"/>
          <w:lang w:val="en-GB"/>
        </w:rPr>
        <w:fldChar w:fldCharType="begin"/>
      </w:r>
      <w:r w:rsidR="000468EC" w:rsidRPr="00C34058">
        <w:rPr>
          <w:sz w:val="28"/>
          <w:szCs w:val="28"/>
          <w:lang w:val="en-GB"/>
        </w:rPr>
        <w:instrText xml:space="preserve"> PAGEREF L05S01 \h </w:instrText>
      </w:r>
      <w:r w:rsidR="000468EC" w:rsidRPr="00C34058">
        <w:rPr>
          <w:sz w:val="28"/>
          <w:szCs w:val="28"/>
          <w:lang w:val="en-GB"/>
        </w:rPr>
      </w:r>
      <w:r w:rsidR="000468EC" w:rsidRPr="00C34058">
        <w:rPr>
          <w:sz w:val="28"/>
          <w:szCs w:val="28"/>
          <w:lang w:val="en-GB"/>
        </w:rPr>
        <w:fldChar w:fldCharType="separate"/>
      </w:r>
      <w:r w:rsidR="005A3572">
        <w:rPr>
          <w:noProof/>
          <w:sz w:val="28"/>
          <w:szCs w:val="28"/>
          <w:lang w:val="en-GB"/>
        </w:rPr>
        <w:t>2</w:t>
      </w:r>
      <w:r w:rsidR="000468EC" w:rsidRPr="00C34058">
        <w:rPr>
          <w:sz w:val="28"/>
          <w:szCs w:val="28"/>
          <w:lang w:val="en-GB"/>
        </w:rPr>
        <w:fldChar w:fldCharType="end"/>
      </w:r>
    </w:p>
    <w:p w14:paraId="419059B2" w14:textId="32C6FD2A" w:rsidR="000468EC" w:rsidRPr="005D0DF0" w:rsidRDefault="000468EC" w:rsidP="000468EC">
      <w:pPr>
        <w:spacing w:after="0" w:line="240" w:lineRule="auto"/>
        <w:ind w:left="567"/>
        <w:rPr>
          <w:sz w:val="28"/>
          <w:szCs w:val="28"/>
          <w:lang w:val="en-GB"/>
        </w:rPr>
      </w:pPr>
      <w:r w:rsidRPr="005D0DF0">
        <w:rPr>
          <w:sz w:val="28"/>
          <w:szCs w:val="28"/>
          <w:lang w:val="en-GB"/>
        </w:rPr>
        <w:tab/>
      </w:r>
      <w:r w:rsidRPr="005D0DF0">
        <w:rPr>
          <w:sz w:val="28"/>
          <w:szCs w:val="28"/>
          <w:lang w:val="en-GB"/>
        </w:rPr>
        <w:tab/>
      </w:r>
      <w:r w:rsidRPr="00E34C28">
        <w:rPr>
          <w:color w:val="683104"/>
          <w:sz w:val="28"/>
          <w:szCs w:val="28"/>
          <w:lang w:val="en-GB"/>
        </w:rPr>
        <w:t>L05S02</w:t>
      </w:r>
      <w:r w:rsidRPr="005D0DF0">
        <w:rPr>
          <w:sz w:val="28"/>
          <w:szCs w:val="28"/>
          <w:lang w:val="en-GB"/>
        </w:rPr>
        <w:tab/>
        <w:t>Overview</w:t>
      </w:r>
      <w:r w:rsidRPr="005D0DF0">
        <w:rPr>
          <w:sz w:val="28"/>
          <w:szCs w:val="28"/>
          <w:lang w:val="en-GB"/>
        </w:rPr>
        <w:tab/>
      </w:r>
      <w:r w:rsidRPr="005D0DF0">
        <w:rPr>
          <w:sz w:val="28"/>
          <w:szCs w:val="28"/>
          <w:lang w:val="en-GB"/>
        </w:rPr>
        <w:tab/>
      </w:r>
      <w:r w:rsidRPr="005D0DF0">
        <w:rPr>
          <w:sz w:val="28"/>
          <w:szCs w:val="28"/>
          <w:lang w:val="en-GB"/>
        </w:rPr>
        <w:tab/>
      </w:r>
      <w:r w:rsidRPr="005D0DF0">
        <w:rPr>
          <w:sz w:val="28"/>
          <w:szCs w:val="28"/>
          <w:lang w:val="en-GB"/>
        </w:rPr>
        <w:tab/>
      </w:r>
      <w:r w:rsidRPr="005D0DF0">
        <w:rPr>
          <w:sz w:val="28"/>
          <w:szCs w:val="28"/>
          <w:lang w:val="en-GB"/>
        </w:rPr>
        <w:tab/>
      </w:r>
      <w:r w:rsidRPr="005D0DF0">
        <w:rPr>
          <w:sz w:val="28"/>
          <w:szCs w:val="28"/>
          <w:lang w:val="en-GB"/>
        </w:rPr>
        <w:tab/>
      </w:r>
      <w:r w:rsidRPr="005D0DF0">
        <w:rPr>
          <w:sz w:val="28"/>
          <w:szCs w:val="28"/>
          <w:lang w:val="en-GB"/>
        </w:rPr>
        <w:tab/>
        <w:t xml:space="preserve">  </w:t>
      </w:r>
      <w:r w:rsidRPr="005D0DF0">
        <w:rPr>
          <w:sz w:val="28"/>
          <w:szCs w:val="28"/>
          <w:lang w:val="en-GB"/>
        </w:rPr>
        <w:fldChar w:fldCharType="begin"/>
      </w:r>
      <w:r w:rsidRPr="005D0DF0">
        <w:rPr>
          <w:sz w:val="28"/>
          <w:szCs w:val="28"/>
          <w:lang w:val="en-GB"/>
        </w:rPr>
        <w:instrText xml:space="preserve"> PAGEREF L05S02 \h </w:instrText>
      </w:r>
      <w:r w:rsidRPr="005D0DF0">
        <w:rPr>
          <w:sz w:val="28"/>
          <w:szCs w:val="28"/>
          <w:lang w:val="en-GB"/>
        </w:rPr>
      </w:r>
      <w:r w:rsidRPr="005D0DF0">
        <w:rPr>
          <w:sz w:val="28"/>
          <w:szCs w:val="28"/>
          <w:lang w:val="en-GB"/>
        </w:rPr>
        <w:fldChar w:fldCharType="separate"/>
      </w:r>
      <w:r w:rsidR="005A3572">
        <w:rPr>
          <w:noProof/>
          <w:sz w:val="28"/>
          <w:szCs w:val="28"/>
          <w:lang w:val="en-GB"/>
        </w:rPr>
        <w:t>3</w:t>
      </w:r>
      <w:r w:rsidRPr="005D0DF0">
        <w:rPr>
          <w:sz w:val="28"/>
          <w:szCs w:val="28"/>
          <w:lang w:val="en-GB"/>
        </w:rPr>
        <w:fldChar w:fldCharType="end"/>
      </w:r>
    </w:p>
    <w:p w14:paraId="59CDCCD1" w14:textId="52BC646D" w:rsidR="000468EC" w:rsidRDefault="000468EC" w:rsidP="000468EC">
      <w:pPr>
        <w:spacing w:after="0" w:line="240" w:lineRule="auto"/>
        <w:ind w:left="567"/>
        <w:rPr>
          <w:sz w:val="28"/>
          <w:szCs w:val="28"/>
          <w:lang w:val="en-GB"/>
        </w:rPr>
      </w:pPr>
      <w:r w:rsidRPr="005D0DF0">
        <w:rPr>
          <w:sz w:val="28"/>
          <w:szCs w:val="28"/>
          <w:lang w:val="en-GB"/>
        </w:rPr>
        <w:tab/>
      </w:r>
      <w:r w:rsidRPr="005D0DF0">
        <w:rPr>
          <w:sz w:val="28"/>
          <w:szCs w:val="28"/>
          <w:lang w:val="en-GB"/>
        </w:rPr>
        <w:tab/>
      </w:r>
      <w:r w:rsidRPr="00E34C28">
        <w:rPr>
          <w:color w:val="683104"/>
          <w:sz w:val="28"/>
          <w:szCs w:val="28"/>
          <w:lang w:val="en-GB"/>
        </w:rPr>
        <w:t>L05S03</w:t>
      </w:r>
      <w:r w:rsidRPr="005D0DF0">
        <w:rPr>
          <w:sz w:val="28"/>
          <w:szCs w:val="28"/>
          <w:lang w:val="en-GB"/>
        </w:rPr>
        <w:tab/>
      </w:r>
      <w:r w:rsidR="005D0DF0" w:rsidRPr="005D0DF0">
        <w:rPr>
          <w:sz w:val="28"/>
          <w:szCs w:val="28"/>
          <w:lang w:val="en-GB"/>
        </w:rPr>
        <w:t>Annual versus periodic interest rates</w:t>
      </w:r>
      <w:r w:rsidRPr="005D0DF0">
        <w:rPr>
          <w:sz w:val="28"/>
          <w:szCs w:val="28"/>
          <w:lang w:val="en-GB"/>
        </w:rPr>
        <w:tab/>
      </w:r>
      <w:r w:rsidRPr="005D0DF0">
        <w:rPr>
          <w:sz w:val="28"/>
          <w:szCs w:val="28"/>
          <w:lang w:val="en-GB"/>
        </w:rPr>
        <w:tab/>
      </w:r>
      <w:r w:rsidRPr="005D0DF0">
        <w:rPr>
          <w:sz w:val="28"/>
          <w:szCs w:val="28"/>
          <w:lang w:val="en-GB"/>
        </w:rPr>
        <w:tab/>
        <w:t xml:space="preserve">  </w:t>
      </w:r>
      <w:r w:rsidRPr="005D0DF0">
        <w:rPr>
          <w:sz w:val="28"/>
          <w:szCs w:val="28"/>
          <w:lang w:val="en-GB"/>
        </w:rPr>
        <w:fldChar w:fldCharType="begin"/>
      </w:r>
      <w:r w:rsidRPr="005D0DF0">
        <w:rPr>
          <w:sz w:val="28"/>
          <w:szCs w:val="28"/>
          <w:lang w:val="en-GB"/>
        </w:rPr>
        <w:instrText xml:space="preserve"> PAGEREF L05S03 \h </w:instrText>
      </w:r>
      <w:r w:rsidRPr="005D0DF0">
        <w:rPr>
          <w:sz w:val="28"/>
          <w:szCs w:val="28"/>
          <w:lang w:val="en-GB"/>
        </w:rPr>
      </w:r>
      <w:r w:rsidRPr="005D0DF0">
        <w:rPr>
          <w:sz w:val="28"/>
          <w:szCs w:val="28"/>
          <w:lang w:val="en-GB"/>
        </w:rPr>
        <w:fldChar w:fldCharType="separate"/>
      </w:r>
      <w:r w:rsidR="005A3572">
        <w:rPr>
          <w:noProof/>
          <w:sz w:val="28"/>
          <w:szCs w:val="28"/>
          <w:lang w:val="en-GB"/>
        </w:rPr>
        <w:t>5</w:t>
      </w:r>
      <w:r w:rsidRPr="005D0DF0">
        <w:rPr>
          <w:sz w:val="28"/>
          <w:szCs w:val="28"/>
          <w:lang w:val="en-GB"/>
        </w:rPr>
        <w:fldChar w:fldCharType="end"/>
      </w:r>
    </w:p>
    <w:p w14:paraId="73274393" w14:textId="71C0ADBC" w:rsidR="005D0DF0" w:rsidRDefault="00F10485" w:rsidP="000468EC">
      <w:pPr>
        <w:spacing w:after="0" w:line="240" w:lineRule="auto"/>
        <w:ind w:left="567"/>
        <w:rPr>
          <w:sz w:val="28"/>
          <w:szCs w:val="28"/>
          <w:lang w:val="en-GB"/>
        </w:rPr>
      </w:pPr>
      <w:r w:rsidRPr="00C85EDF">
        <w:rPr>
          <w:sz w:val="28"/>
          <w:szCs w:val="28"/>
          <w:lang w:val="en-GB"/>
        </w:rPr>
        <w:tab/>
      </w:r>
      <w:r w:rsidRPr="00C85EDF">
        <w:rPr>
          <w:sz w:val="28"/>
          <w:szCs w:val="28"/>
          <w:lang w:val="en-GB"/>
        </w:rPr>
        <w:tab/>
      </w:r>
      <w:r>
        <w:rPr>
          <w:color w:val="683104"/>
          <w:sz w:val="28"/>
          <w:szCs w:val="28"/>
          <w:lang w:val="en-GB"/>
        </w:rPr>
        <w:t>L05S04</w:t>
      </w:r>
      <w:r w:rsidRPr="00C85EDF">
        <w:rPr>
          <w:sz w:val="28"/>
          <w:szCs w:val="28"/>
          <w:lang w:val="en-GB"/>
        </w:rPr>
        <w:tab/>
        <w:t xml:space="preserve">Effective </w:t>
      </w:r>
      <w:r w:rsidR="00451D91">
        <w:rPr>
          <w:sz w:val="28"/>
          <w:szCs w:val="28"/>
          <w:lang w:val="en-GB"/>
        </w:rPr>
        <w:t>annual rate</w:t>
      </w:r>
      <w:r w:rsidR="00C30FA0">
        <w:rPr>
          <w:sz w:val="28"/>
          <w:szCs w:val="28"/>
          <w:lang w:val="en-GB"/>
        </w:rPr>
        <w:tab/>
      </w:r>
      <w:r w:rsidR="00C30FA0">
        <w:rPr>
          <w:sz w:val="28"/>
          <w:szCs w:val="28"/>
          <w:lang w:val="en-GB"/>
        </w:rPr>
        <w:tab/>
      </w:r>
      <w:r w:rsidR="00C30FA0">
        <w:rPr>
          <w:sz w:val="28"/>
          <w:szCs w:val="28"/>
          <w:lang w:val="en-GB"/>
        </w:rPr>
        <w:tab/>
      </w:r>
      <w:r w:rsidR="00C30FA0">
        <w:rPr>
          <w:sz w:val="28"/>
          <w:szCs w:val="28"/>
          <w:lang w:val="en-GB"/>
        </w:rPr>
        <w:tab/>
      </w:r>
      <w:r w:rsidR="00C30FA0">
        <w:rPr>
          <w:sz w:val="28"/>
          <w:szCs w:val="28"/>
          <w:lang w:val="en-GB"/>
        </w:rPr>
        <w:tab/>
        <w:t xml:space="preserve">  </w:t>
      </w:r>
      <w:r w:rsidR="00C30FA0">
        <w:rPr>
          <w:sz w:val="28"/>
          <w:szCs w:val="28"/>
          <w:lang w:val="en-GB"/>
        </w:rPr>
        <w:fldChar w:fldCharType="begin"/>
      </w:r>
      <w:r w:rsidR="00C30FA0">
        <w:rPr>
          <w:sz w:val="28"/>
          <w:szCs w:val="28"/>
          <w:lang w:val="en-GB"/>
        </w:rPr>
        <w:instrText xml:space="preserve"> PAGEREF L05S04 \h </w:instrText>
      </w:r>
      <w:r w:rsidR="00C30FA0">
        <w:rPr>
          <w:sz w:val="28"/>
          <w:szCs w:val="28"/>
          <w:lang w:val="en-GB"/>
        </w:rPr>
      </w:r>
      <w:r w:rsidR="00C30FA0">
        <w:rPr>
          <w:sz w:val="28"/>
          <w:szCs w:val="28"/>
          <w:lang w:val="en-GB"/>
        </w:rPr>
        <w:fldChar w:fldCharType="separate"/>
      </w:r>
      <w:r w:rsidR="005A3572">
        <w:rPr>
          <w:noProof/>
          <w:sz w:val="28"/>
          <w:szCs w:val="28"/>
          <w:lang w:val="en-GB"/>
        </w:rPr>
        <w:t>7</w:t>
      </w:r>
      <w:r w:rsidR="00C30FA0">
        <w:rPr>
          <w:sz w:val="28"/>
          <w:szCs w:val="28"/>
          <w:lang w:val="en-GB"/>
        </w:rPr>
        <w:fldChar w:fldCharType="end"/>
      </w:r>
    </w:p>
    <w:p w14:paraId="633385B8" w14:textId="3881128A" w:rsidR="003A64DA" w:rsidRPr="00E34C28" w:rsidRDefault="003A64DA" w:rsidP="003A64DA">
      <w:pPr>
        <w:spacing w:after="0" w:line="240" w:lineRule="auto"/>
        <w:ind w:left="567"/>
        <w:rPr>
          <w:color w:val="000000" w:themeColor="text1"/>
          <w:sz w:val="28"/>
          <w:szCs w:val="28"/>
          <w:lang w:val="en-GB"/>
        </w:rPr>
      </w:pPr>
      <w:r w:rsidRPr="003A64DA">
        <w:rPr>
          <w:sz w:val="28"/>
          <w:szCs w:val="28"/>
          <w:lang w:val="en-GB"/>
        </w:rPr>
        <w:tab/>
      </w:r>
      <w:r w:rsidRPr="003A64DA">
        <w:rPr>
          <w:sz w:val="28"/>
          <w:szCs w:val="28"/>
          <w:lang w:val="en-GB"/>
        </w:rPr>
        <w:tab/>
      </w:r>
      <w:r>
        <w:rPr>
          <w:color w:val="683104"/>
          <w:sz w:val="28"/>
          <w:szCs w:val="28"/>
          <w:lang w:val="en-GB"/>
        </w:rPr>
        <w:t>L05S05</w:t>
      </w:r>
      <w:r w:rsidRPr="00C85EDF">
        <w:rPr>
          <w:sz w:val="28"/>
          <w:szCs w:val="28"/>
          <w:lang w:val="en-GB"/>
        </w:rPr>
        <w:tab/>
      </w:r>
      <w:r w:rsidR="00C23834">
        <w:rPr>
          <w:sz w:val="28"/>
          <w:szCs w:val="28"/>
          <w:lang w:val="en-GB"/>
        </w:rPr>
        <w:t>Trade credit</w:t>
      </w:r>
      <w:r w:rsidR="00C23834">
        <w:rPr>
          <w:sz w:val="28"/>
          <w:szCs w:val="28"/>
          <w:lang w:val="en-GB"/>
        </w:rPr>
        <w:tab/>
      </w:r>
      <w:r w:rsidR="00C23834">
        <w:rPr>
          <w:sz w:val="28"/>
          <w:szCs w:val="28"/>
          <w:lang w:val="en-GB"/>
        </w:rPr>
        <w:tab/>
      </w:r>
      <w:r>
        <w:rPr>
          <w:sz w:val="28"/>
          <w:szCs w:val="28"/>
          <w:lang w:val="en-GB"/>
        </w:rPr>
        <w:tab/>
      </w:r>
      <w:r>
        <w:rPr>
          <w:sz w:val="28"/>
          <w:szCs w:val="28"/>
          <w:lang w:val="en-GB"/>
        </w:rPr>
        <w:tab/>
      </w:r>
      <w:r>
        <w:rPr>
          <w:sz w:val="28"/>
          <w:szCs w:val="28"/>
          <w:lang w:val="en-GB"/>
        </w:rPr>
        <w:tab/>
      </w:r>
      <w:r>
        <w:rPr>
          <w:sz w:val="28"/>
          <w:szCs w:val="28"/>
          <w:lang w:val="en-GB"/>
        </w:rPr>
        <w:tab/>
      </w:r>
      <w:r>
        <w:rPr>
          <w:sz w:val="28"/>
          <w:szCs w:val="28"/>
          <w:lang w:val="en-GB"/>
        </w:rPr>
        <w:tab/>
        <w:t xml:space="preserve">  </w:t>
      </w:r>
      <w:r>
        <w:rPr>
          <w:sz w:val="28"/>
          <w:szCs w:val="28"/>
          <w:lang w:val="en-GB"/>
        </w:rPr>
        <w:fldChar w:fldCharType="begin"/>
      </w:r>
      <w:r>
        <w:rPr>
          <w:sz w:val="28"/>
          <w:szCs w:val="28"/>
          <w:lang w:val="en-GB"/>
        </w:rPr>
        <w:instrText xml:space="preserve"> PAGEREF L05S05 \h </w:instrText>
      </w:r>
      <w:r>
        <w:rPr>
          <w:sz w:val="28"/>
          <w:szCs w:val="28"/>
          <w:lang w:val="en-GB"/>
        </w:rPr>
      </w:r>
      <w:r>
        <w:rPr>
          <w:sz w:val="28"/>
          <w:szCs w:val="28"/>
          <w:lang w:val="en-GB"/>
        </w:rPr>
        <w:fldChar w:fldCharType="separate"/>
      </w:r>
      <w:r w:rsidR="005A3572">
        <w:rPr>
          <w:noProof/>
          <w:sz w:val="28"/>
          <w:szCs w:val="28"/>
          <w:lang w:val="en-GB"/>
        </w:rPr>
        <w:t>9</w:t>
      </w:r>
      <w:r>
        <w:rPr>
          <w:sz w:val="28"/>
          <w:szCs w:val="28"/>
          <w:lang w:val="en-GB"/>
        </w:rPr>
        <w:fldChar w:fldCharType="end"/>
      </w:r>
    </w:p>
    <w:p w14:paraId="47374EE2" w14:textId="07729EF8" w:rsidR="000468EC" w:rsidRDefault="000468EC" w:rsidP="000468EC">
      <w:pPr>
        <w:spacing w:after="0" w:line="240" w:lineRule="auto"/>
        <w:ind w:left="567"/>
        <w:rPr>
          <w:sz w:val="28"/>
          <w:szCs w:val="28"/>
          <w:lang w:val="en-GB"/>
        </w:rPr>
      </w:pPr>
      <w:r w:rsidRPr="00BF4EB9">
        <w:rPr>
          <w:sz w:val="28"/>
          <w:szCs w:val="28"/>
          <w:lang w:val="en-GB"/>
        </w:rPr>
        <w:tab/>
      </w:r>
      <w:r w:rsidRPr="00BF4EB9">
        <w:rPr>
          <w:sz w:val="28"/>
          <w:szCs w:val="28"/>
          <w:lang w:val="en-GB"/>
        </w:rPr>
        <w:tab/>
      </w:r>
      <w:r w:rsidRPr="00E34C28">
        <w:rPr>
          <w:color w:val="683104"/>
          <w:sz w:val="28"/>
          <w:szCs w:val="28"/>
          <w:lang w:val="en-GB"/>
        </w:rPr>
        <w:t>L05S0</w:t>
      </w:r>
      <w:r w:rsidR="003A64DA">
        <w:rPr>
          <w:color w:val="683104"/>
          <w:sz w:val="28"/>
          <w:szCs w:val="28"/>
          <w:lang w:val="en-GB"/>
        </w:rPr>
        <w:t>6</w:t>
      </w:r>
      <w:r w:rsidRPr="00923A9C">
        <w:rPr>
          <w:sz w:val="28"/>
          <w:szCs w:val="28"/>
          <w:lang w:val="en-GB"/>
        </w:rPr>
        <w:tab/>
        <w:t>Time deposit</w:t>
      </w:r>
      <w:r w:rsidRPr="00923A9C">
        <w:rPr>
          <w:sz w:val="28"/>
          <w:szCs w:val="28"/>
          <w:lang w:val="en-GB"/>
        </w:rPr>
        <w:tab/>
      </w:r>
      <w:r w:rsidRPr="00923A9C">
        <w:rPr>
          <w:sz w:val="28"/>
          <w:szCs w:val="28"/>
          <w:lang w:val="en-GB"/>
        </w:rPr>
        <w:tab/>
      </w:r>
      <w:r w:rsidRPr="00923A9C">
        <w:rPr>
          <w:sz w:val="28"/>
          <w:szCs w:val="28"/>
          <w:lang w:val="en-GB"/>
        </w:rPr>
        <w:tab/>
      </w:r>
      <w:r w:rsidRPr="00923A9C">
        <w:rPr>
          <w:sz w:val="28"/>
          <w:szCs w:val="28"/>
          <w:lang w:val="en-GB"/>
        </w:rPr>
        <w:tab/>
      </w:r>
      <w:r w:rsidRPr="00923A9C">
        <w:rPr>
          <w:sz w:val="28"/>
          <w:szCs w:val="28"/>
          <w:lang w:val="en-GB"/>
        </w:rPr>
        <w:tab/>
      </w:r>
      <w:r w:rsidRPr="00923A9C">
        <w:rPr>
          <w:sz w:val="28"/>
          <w:szCs w:val="28"/>
          <w:lang w:val="en-GB"/>
        </w:rPr>
        <w:tab/>
      </w:r>
      <w:r w:rsidR="003A64DA">
        <w:rPr>
          <w:sz w:val="28"/>
          <w:szCs w:val="28"/>
          <w:lang w:val="en-GB"/>
        </w:rPr>
        <w:fldChar w:fldCharType="begin"/>
      </w:r>
      <w:r w:rsidR="003A64DA">
        <w:rPr>
          <w:sz w:val="28"/>
          <w:szCs w:val="28"/>
          <w:lang w:val="en-GB"/>
        </w:rPr>
        <w:instrText xml:space="preserve"> PAGEREF L05S06 \h </w:instrText>
      </w:r>
      <w:r w:rsidR="003A64DA">
        <w:rPr>
          <w:sz w:val="28"/>
          <w:szCs w:val="28"/>
          <w:lang w:val="en-GB"/>
        </w:rPr>
      </w:r>
      <w:r w:rsidR="003A64DA">
        <w:rPr>
          <w:sz w:val="28"/>
          <w:szCs w:val="28"/>
          <w:lang w:val="en-GB"/>
        </w:rPr>
        <w:fldChar w:fldCharType="separate"/>
      </w:r>
      <w:r w:rsidR="005A3572">
        <w:rPr>
          <w:noProof/>
          <w:sz w:val="28"/>
          <w:szCs w:val="28"/>
          <w:lang w:val="en-GB"/>
        </w:rPr>
        <w:t>11</w:t>
      </w:r>
      <w:r w:rsidR="003A64DA">
        <w:rPr>
          <w:sz w:val="28"/>
          <w:szCs w:val="28"/>
          <w:lang w:val="en-GB"/>
        </w:rPr>
        <w:fldChar w:fldCharType="end"/>
      </w:r>
    </w:p>
    <w:p w14:paraId="3FBE8EFF" w14:textId="3A2B46CF" w:rsidR="00BF4EB9" w:rsidRPr="00E34C28" w:rsidRDefault="00BF4EB9" w:rsidP="00BF4EB9">
      <w:pPr>
        <w:spacing w:after="0" w:line="240" w:lineRule="auto"/>
        <w:ind w:left="567"/>
        <w:rPr>
          <w:noProof/>
          <w:sz w:val="28"/>
          <w:szCs w:val="28"/>
          <w:lang w:val="en-GB"/>
        </w:rPr>
      </w:pPr>
      <w:r w:rsidRPr="00BF4EB9">
        <w:rPr>
          <w:sz w:val="28"/>
          <w:szCs w:val="28"/>
          <w:lang w:val="en-GB"/>
        </w:rPr>
        <w:tab/>
      </w:r>
      <w:r w:rsidRPr="00BF4EB9">
        <w:rPr>
          <w:sz w:val="28"/>
          <w:szCs w:val="28"/>
          <w:lang w:val="en-GB"/>
        </w:rPr>
        <w:tab/>
      </w:r>
      <w:r w:rsidRPr="00E34C28">
        <w:rPr>
          <w:color w:val="683104"/>
          <w:sz w:val="28"/>
          <w:szCs w:val="28"/>
          <w:lang w:val="en-GB"/>
        </w:rPr>
        <w:t>L05S0</w:t>
      </w:r>
      <w:r w:rsidR="003A64DA">
        <w:rPr>
          <w:color w:val="683104"/>
          <w:sz w:val="28"/>
          <w:szCs w:val="28"/>
          <w:lang w:val="en-GB"/>
        </w:rPr>
        <w:t>7</w:t>
      </w:r>
      <w:r w:rsidRPr="00BF4EB9">
        <w:rPr>
          <w:sz w:val="28"/>
          <w:szCs w:val="28"/>
          <w:lang w:val="en-GB"/>
        </w:rPr>
        <w:tab/>
        <w:t>Certificate of deposit</w:t>
      </w:r>
      <w:r w:rsidRPr="00BF4EB9">
        <w:rPr>
          <w:sz w:val="28"/>
          <w:szCs w:val="28"/>
          <w:lang w:val="en-GB"/>
        </w:rPr>
        <w:tab/>
      </w:r>
      <w:r w:rsidRPr="00BF4EB9">
        <w:rPr>
          <w:sz w:val="28"/>
          <w:szCs w:val="28"/>
          <w:lang w:val="en-GB"/>
        </w:rPr>
        <w:tab/>
      </w:r>
      <w:r w:rsidRPr="00BF4EB9">
        <w:rPr>
          <w:sz w:val="28"/>
          <w:szCs w:val="28"/>
          <w:lang w:val="en-GB"/>
        </w:rPr>
        <w:tab/>
      </w:r>
      <w:r w:rsidRPr="00BF4EB9">
        <w:rPr>
          <w:sz w:val="28"/>
          <w:szCs w:val="28"/>
          <w:lang w:val="en-GB"/>
        </w:rPr>
        <w:tab/>
      </w:r>
      <w:r w:rsidRPr="00BF4EB9">
        <w:rPr>
          <w:sz w:val="28"/>
          <w:szCs w:val="28"/>
          <w:lang w:val="en-GB"/>
        </w:rPr>
        <w:tab/>
      </w:r>
      <w:r w:rsidR="003A64DA">
        <w:rPr>
          <w:sz w:val="28"/>
          <w:szCs w:val="28"/>
          <w:lang w:val="en-GB"/>
        </w:rPr>
        <w:fldChar w:fldCharType="begin"/>
      </w:r>
      <w:r w:rsidR="003A64DA">
        <w:rPr>
          <w:sz w:val="28"/>
          <w:szCs w:val="28"/>
          <w:lang w:val="en-GB"/>
        </w:rPr>
        <w:instrText xml:space="preserve"> PAGEREF L05S07 \h </w:instrText>
      </w:r>
      <w:r w:rsidR="003A64DA">
        <w:rPr>
          <w:sz w:val="28"/>
          <w:szCs w:val="28"/>
          <w:lang w:val="en-GB"/>
        </w:rPr>
      </w:r>
      <w:r w:rsidR="003A64DA">
        <w:rPr>
          <w:sz w:val="28"/>
          <w:szCs w:val="28"/>
          <w:lang w:val="en-GB"/>
        </w:rPr>
        <w:fldChar w:fldCharType="separate"/>
      </w:r>
      <w:r w:rsidR="005A3572">
        <w:rPr>
          <w:noProof/>
          <w:sz w:val="28"/>
          <w:szCs w:val="28"/>
          <w:lang w:val="en-GB"/>
        </w:rPr>
        <w:t>13</w:t>
      </w:r>
      <w:r w:rsidR="003A64DA">
        <w:rPr>
          <w:sz w:val="28"/>
          <w:szCs w:val="28"/>
          <w:lang w:val="en-GB"/>
        </w:rPr>
        <w:fldChar w:fldCharType="end"/>
      </w:r>
    </w:p>
    <w:p w14:paraId="2FDA0F97" w14:textId="56A91FD4" w:rsidR="000468EC" w:rsidRPr="00FB0944" w:rsidRDefault="000468EC" w:rsidP="000468EC">
      <w:pPr>
        <w:spacing w:after="0" w:line="240" w:lineRule="auto"/>
        <w:ind w:left="567"/>
        <w:rPr>
          <w:noProof/>
          <w:sz w:val="28"/>
          <w:szCs w:val="28"/>
          <w:lang w:val="en-GB"/>
        </w:rPr>
      </w:pPr>
      <w:r w:rsidRPr="00FB0944">
        <w:rPr>
          <w:sz w:val="28"/>
          <w:szCs w:val="28"/>
          <w:lang w:val="en-GB"/>
        </w:rPr>
        <w:tab/>
      </w:r>
      <w:r w:rsidRPr="00FB0944">
        <w:rPr>
          <w:sz w:val="28"/>
          <w:szCs w:val="28"/>
          <w:lang w:val="en-GB"/>
        </w:rPr>
        <w:tab/>
      </w:r>
      <w:r w:rsidRPr="00E34C28">
        <w:rPr>
          <w:color w:val="683104"/>
          <w:sz w:val="28"/>
          <w:szCs w:val="28"/>
          <w:lang w:val="en-GB"/>
        </w:rPr>
        <w:t>L05S0</w:t>
      </w:r>
      <w:r w:rsidR="00FB0944">
        <w:rPr>
          <w:color w:val="683104"/>
          <w:sz w:val="28"/>
          <w:szCs w:val="28"/>
          <w:lang w:val="en-GB"/>
        </w:rPr>
        <w:t>8</w:t>
      </w:r>
      <w:r w:rsidRPr="00FB0944">
        <w:rPr>
          <w:sz w:val="28"/>
          <w:szCs w:val="28"/>
          <w:lang w:val="en-GB"/>
        </w:rPr>
        <w:tab/>
      </w:r>
      <w:r w:rsidR="006D35B7">
        <w:rPr>
          <w:sz w:val="28"/>
          <w:szCs w:val="28"/>
          <w:lang w:val="en-GB"/>
        </w:rPr>
        <w:t xml:space="preserve">Money market </w:t>
      </w:r>
      <w:r w:rsidRPr="00FB0944">
        <w:rPr>
          <w:sz w:val="28"/>
          <w:szCs w:val="28"/>
          <w:lang w:val="en-GB"/>
        </w:rPr>
        <w:t>yield curve</w:t>
      </w:r>
      <w:r w:rsidRPr="00FB0944">
        <w:rPr>
          <w:sz w:val="28"/>
          <w:szCs w:val="28"/>
          <w:lang w:val="en-GB"/>
        </w:rPr>
        <w:tab/>
      </w:r>
      <w:r w:rsidRPr="00FB0944">
        <w:rPr>
          <w:sz w:val="28"/>
          <w:szCs w:val="28"/>
          <w:lang w:val="en-GB"/>
        </w:rPr>
        <w:tab/>
      </w:r>
      <w:r w:rsidRPr="00FB0944">
        <w:rPr>
          <w:sz w:val="28"/>
          <w:szCs w:val="28"/>
          <w:lang w:val="en-GB"/>
        </w:rPr>
        <w:tab/>
      </w:r>
      <w:r w:rsidRPr="00FB0944">
        <w:rPr>
          <w:sz w:val="28"/>
          <w:szCs w:val="28"/>
          <w:lang w:val="en-GB"/>
        </w:rPr>
        <w:tab/>
      </w:r>
      <w:r w:rsidR="00FB0944" w:rsidRPr="00FB0944">
        <w:rPr>
          <w:sz w:val="28"/>
          <w:szCs w:val="28"/>
          <w:lang w:val="en-GB"/>
        </w:rPr>
        <w:fldChar w:fldCharType="begin"/>
      </w:r>
      <w:r w:rsidR="00FB0944" w:rsidRPr="00FB0944">
        <w:rPr>
          <w:sz w:val="28"/>
          <w:szCs w:val="28"/>
          <w:lang w:val="en-GB"/>
        </w:rPr>
        <w:instrText xml:space="preserve"> PAGEREF L05S08 \h </w:instrText>
      </w:r>
      <w:r w:rsidR="00FB0944" w:rsidRPr="00FB0944">
        <w:rPr>
          <w:sz w:val="28"/>
          <w:szCs w:val="28"/>
          <w:lang w:val="en-GB"/>
        </w:rPr>
      </w:r>
      <w:r w:rsidR="00FB0944" w:rsidRPr="00FB0944">
        <w:rPr>
          <w:sz w:val="28"/>
          <w:szCs w:val="28"/>
          <w:lang w:val="en-GB"/>
        </w:rPr>
        <w:fldChar w:fldCharType="separate"/>
      </w:r>
      <w:r w:rsidR="005A3572">
        <w:rPr>
          <w:noProof/>
          <w:sz w:val="28"/>
          <w:szCs w:val="28"/>
          <w:lang w:val="en-GB"/>
        </w:rPr>
        <w:t>15</w:t>
      </w:r>
      <w:r w:rsidR="00FB0944" w:rsidRPr="00FB0944">
        <w:rPr>
          <w:sz w:val="28"/>
          <w:szCs w:val="28"/>
          <w:lang w:val="en-GB"/>
        </w:rPr>
        <w:fldChar w:fldCharType="end"/>
      </w:r>
    </w:p>
    <w:p w14:paraId="7A3085B0" w14:textId="2329ED39" w:rsidR="000468EC" w:rsidRPr="00E34C28" w:rsidRDefault="000468EC" w:rsidP="000468EC">
      <w:pPr>
        <w:spacing w:after="0" w:line="240" w:lineRule="auto"/>
        <w:ind w:left="567"/>
        <w:rPr>
          <w:noProof/>
          <w:sz w:val="28"/>
          <w:szCs w:val="28"/>
          <w:lang w:val="en-GB"/>
        </w:rPr>
      </w:pPr>
      <w:r w:rsidRPr="00FB0944">
        <w:rPr>
          <w:sz w:val="28"/>
          <w:szCs w:val="28"/>
          <w:lang w:val="en-GB"/>
        </w:rPr>
        <w:tab/>
      </w:r>
      <w:r w:rsidRPr="00FB0944">
        <w:rPr>
          <w:sz w:val="28"/>
          <w:szCs w:val="28"/>
          <w:lang w:val="en-GB"/>
        </w:rPr>
        <w:tab/>
      </w:r>
      <w:r w:rsidRPr="00E34C28">
        <w:rPr>
          <w:color w:val="683104"/>
          <w:sz w:val="28"/>
          <w:szCs w:val="28"/>
          <w:lang w:val="en-GB"/>
        </w:rPr>
        <w:t>L05S0</w:t>
      </w:r>
      <w:r w:rsidR="00FB0944">
        <w:rPr>
          <w:color w:val="683104"/>
          <w:sz w:val="28"/>
          <w:szCs w:val="28"/>
          <w:lang w:val="en-GB"/>
        </w:rPr>
        <w:t>9</w:t>
      </w:r>
      <w:r w:rsidRPr="00FB0944">
        <w:rPr>
          <w:sz w:val="28"/>
          <w:szCs w:val="28"/>
          <w:lang w:val="en-GB"/>
        </w:rPr>
        <w:tab/>
        <w:t>Interpolation and extrapolation</w:t>
      </w:r>
      <w:r w:rsidRPr="00FB0944">
        <w:rPr>
          <w:sz w:val="28"/>
          <w:szCs w:val="28"/>
          <w:lang w:val="en-GB"/>
        </w:rPr>
        <w:tab/>
      </w:r>
      <w:r w:rsidRPr="00FB0944">
        <w:rPr>
          <w:sz w:val="28"/>
          <w:szCs w:val="28"/>
          <w:lang w:val="en-GB"/>
        </w:rPr>
        <w:tab/>
      </w:r>
      <w:r w:rsidRPr="00FB0944">
        <w:rPr>
          <w:sz w:val="28"/>
          <w:szCs w:val="28"/>
          <w:lang w:val="en-GB"/>
        </w:rPr>
        <w:tab/>
      </w:r>
      <w:r w:rsidR="00FB0944" w:rsidRPr="00FB0944">
        <w:rPr>
          <w:sz w:val="28"/>
          <w:szCs w:val="28"/>
          <w:lang w:val="en-GB"/>
        </w:rPr>
        <w:fldChar w:fldCharType="begin"/>
      </w:r>
      <w:r w:rsidR="00FB0944" w:rsidRPr="00FB0944">
        <w:rPr>
          <w:sz w:val="28"/>
          <w:szCs w:val="28"/>
          <w:lang w:val="en-GB"/>
        </w:rPr>
        <w:instrText xml:space="preserve"> PAGEREF L05S09 \h </w:instrText>
      </w:r>
      <w:r w:rsidR="00FB0944" w:rsidRPr="00FB0944">
        <w:rPr>
          <w:sz w:val="28"/>
          <w:szCs w:val="28"/>
          <w:lang w:val="en-GB"/>
        </w:rPr>
      </w:r>
      <w:r w:rsidR="00FB0944" w:rsidRPr="00FB0944">
        <w:rPr>
          <w:sz w:val="28"/>
          <w:szCs w:val="28"/>
          <w:lang w:val="en-GB"/>
        </w:rPr>
        <w:fldChar w:fldCharType="separate"/>
      </w:r>
      <w:r w:rsidR="005A3572">
        <w:rPr>
          <w:noProof/>
          <w:sz w:val="28"/>
          <w:szCs w:val="28"/>
          <w:lang w:val="en-GB"/>
        </w:rPr>
        <w:t>18</w:t>
      </w:r>
      <w:r w:rsidR="00FB0944" w:rsidRPr="00FB0944">
        <w:rPr>
          <w:sz w:val="28"/>
          <w:szCs w:val="28"/>
          <w:lang w:val="en-GB"/>
        </w:rPr>
        <w:fldChar w:fldCharType="end"/>
      </w:r>
    </w:p>
    <w:p w14:paraId="2AB12BD9" w14:textId="7D05CAAE" w:rsidR="00184BB1" w:rsidRPr="00E34C28" w:rsidRDefault="000468EC" w:rsidP="000468EC">
      <w:pPr>
        <w:spacing w:after="0" w:line="240" w:lineRule="auto"/>
        <w:ind w:left="567"/>
        <w:rPr>
          <w:noProof/>
          <w:sz w:val="28"/>
          <w:szCs w:val="28"/>
          <w:lang w:val="en-GB"/>
        </w:rPr>
      </w:pPr>
      <w:r w:rsidRPr="00184BB1">
        <w:rPr>
          <w:sz w:val="28"/>
          <w:szCs w:val="28"/>
          <w:lang w:val="en-GB"/>
        </w:rPr>
        <w:tab/>
      </w:r>
      <w:r w:rsidRPr="00184BB1">
        <w:rPr>
          <w:sz w:val="28"/>
          <w:szCs w:val="28"/>
          <w:lang w:val="en-GB"/>
        </w:rPr>
        <w:tab/>
      </w:r>
      <w:r w:rsidRPr="00E34C28">
        <w:rPr>
          <w:color w:val="683104"/>
          <w:sz w:val="28"/>
          <w:szCs w:val="28"/>
          <w:lang w:val="en-GB"/>
        </w:rPr>
        <w:t>L05S</w:t>
      </w:r>
      <w:r w:rsidR="00184BB1">
        <w:rPr>
          <w:color w:val="683104"/>
          <w:sz w:val="28"/>
          <w:szCs w:val="28"/>
          <w:lang w:val="en-GB"/>
        </w:rPr>
        <w:t>10</w:t>
      </w:r>
      <w:r w:rsidRPr="00457897">
        <w:rPr>
          <w:sz w:val="28"/>
          <w:szCs w:val="28"/>
          <w:lang w:val="en-GB"/>
        </w:rPr>
        <w:tab/>
        <w:t xml:space="preserve">Treasury bill </w:t>
      </w:r>
      <w:r w:rsidRPr="00457897">
        <w:rPr>
          <w:sz w:val="28"/>
          <w:szCs w:val="28"/>
          <w:lang w:val="en-GB"/>
        </w:rPr>
        <w:tab/>
      </w:r>
      <w:r w:rsidRPr="00457897">
        <w:rPr>
          <w:sz w:val="28"/>
          <w:szCs w:val="28"/>
          <w:lang w:val="en-GB"/>
        </w:rPr>
        <w:tab/>
      </w:r>
      <w:r w:rsidRPr="00457897">
        <w:rPr>
          <w:sz w:val="28"/>
          <w:szCs w:val="28"/>
          <w:lang w:val="en-GB"/>
        </w:rPr>
        <w:tab/>
      </w:r>
      <w:r w:rsidRPr="00457897">
        <w:rPr>
          <w:sz w:val="28"/>
          <w:szCs w:val="28"/>
          <w:lang w:val="en-GB"/>
        </w:rPr>
        <w:tab/>
      </w:r>
      <w:r w:rsidRPr="00457897">
        <w:rPr>
          <w:sz w:val="28"/>
          <w:szCs w:val="28"/>
          <w:lang w:val="en-GB"/>
        </w:rPr>
        <w:tab/>
      </w:r>
      <w:r w:rsidRPr="00184BB1">
        <w:rPr>
          <w:sz w:val="28"/>
          <w:szCs w:val="28"/>
          <w:lang w:val="en-GB"/>
        </w:rPr>
        <w:tab/>
      </w:r>
      <w:r w:rsidR="00184BB1">
        <w:rPr>
          <w:sz w:val="28"/>
          <w:szCs w:val="28"/>
          <w:lang w:val="en-GB"/>
        </w:rPr>
        <w:fldChar w:fldCharType="begin"/>
      </w:r>
      <w:r w:rsidR="00184BB1">
        <w:rPr>
          <w:sz w:val="28"/>
          <w:szCs w:val="28"/>
          <w:lang w:val="en-GB"/>
        </w:rPr>
        <w:instrText xml:space="preserve"> PAGEREF L05S10 \h </w:instrText>
      </w:r>
      <w:r w:rsidR="00184BB1">
        <w:rPr>
          <w:sz w:val="28"/>
          <w:szCs w:val="28"/>
          <w:lang w:val="en-GB"/>
        </w:rPr>
      </w:r>
      <w:r w:rsidR="00184BB1">
        <w:rPr>
          <w:sz w:val="28"/>
          <w:szCs w:val="28"/>
          <w:lang w:val="en-GB"/>
        </w:rPr>
        <w:fldChar w:fldCharType="separate"/>
      </w:r>
      <w:r w:rsidR="005A3572">
        <w:rPr>
          <w:noProof/>
          <w:sz w:val="28"/>
          <w:szCs w:val="28"/>
          <w:lang w:val="en-GB"/>
        </w:rPr>
        <w:t>20</w:t>
      </w:r>
      <w:r w:rsidR="00184BB1">
        <w:rPr>
          <w:sz w:val="28"/>
          <w:szCs w:val="28"/>
          <w:lang w:val="en-GB"/>
        </w:rPr>
        <w:fldChar w:fldCharType="end"/>
      </w:r>
    </w:p>
    <w:p w14:paraId="7C8D1965" w14:textId="6B9A4C25" w:rsidR="00457897" w:rsidRPr="00E34C28" w:rsidRDefault="000468EC" w:rsidP="000468EC">
      <w:pPr>
        <w:spacing w:after="0" w:line="240" w:lineRule="auto"/>
        <w:ind w:left="567"/>
        <w:rPr>
          <w:noProof/>
          <w:sz w:val="28"/>
          <w:szCs w:val="28"/>
          <w:lang w:val="en-GB"/>
        </w:rPr>
      </w:pPr>
      <w:r w:rsidRPr="00457897">
        <w:rPr>
          <w:sz w:val="28"/>
          <w:szCs w:val="28"/>
          <w:lang w:val="en-GB"/>
        </w:rPr>
        <w:tab/>
      </w:r>
      <w:r w:rsidRPr="00457897">
        <w:rPr>
          <w:sz w:val="28"/>
          <w:szCs w:val="28"/>
          <w:lang w:val="en-GB"/>
        </w:rPr>
        <w:tab/>
      </w:r>
      <w:r w:rsidRPr="00E34C28">
        <w:rPr>
          <w:color w:val="683104"/>
          <w:sz w:val="28"/>
          <w:szCs w:val="28"/>
          <w:lang w:val="en-GB"/>
        </w:rPr>
        <w:t>L05S</w:t>
      </w:r>
      <w:r w:rsidR="00457897">
        <w:rPr>
          <w:color w:val="683104"/>
          <w:sz w:val="28"/>
          <w:szCs w:val="28"/>
          <w:lang w:val="en-GB"/>
        </w:rPr>
        <w:t>11</w:t>
      </w:r>
      <w:r w:rsidRPr="00457897">
        <w:rPr>
          <w:sz w:val="28"/>
          <w:szCs w:val="28"/>
          <w:lang w:val="en-GB"/>
        </w:rPr>
        <w:tab/>
        <w:t>Sale and repurchase agreement</w:t>
      </w:r>
      <w:r w:rsidRPr="00457897">
        <w:rPr>
          <w:sz w:val="28"/>
          <w:szCs w:val="28"/>
          <w:lang w:val="en-GB"/>
        </w:rPr>
        <w:tab/>
      </w:r>
      <w:r w:rsidRPr="00457897">
        <w:rPr>
          <w:sz w:val="28"/>
          <w:szCs w:val="28"/>
          <w:lang w:val="en-GB"/>
        </w:rPr>
        <w:tab/>
      </w:r>
      <w:r w:rsidRPr="00457897">
        <w:rPr>
          <w:sz w:val="28"/>
          <w:szCs w:val="28"/>
          <w:lang w:val="en-GB"/>
        </w:rPr>
        <w:tab/>
      </w:r>
      <w:r w:rsidR="00457897" w:rsidRPr="00457897">
        <w:rPr>
          <w:noProof/>
          <w:sz w:val="28"/>
          <w:szCs w:val="28"/>
          <w:lang w:val="en-GB"/>
        </w:rPr>
        <w:fldChar w:fldCharType="begin"/>
      </w:r>
      <w:r w:rsidR="00457897" w:rsidRPr="00457897">
        <w:rPr>
          <w:sz w:val="28"/>
          <w:szCs w:val="28"/>
          <w:lang w:val="en-GB"/>
        </w:rPr>
        <w:instrText xml:space="preserve"> PAGEREF L05S11 \h </w:instrText>
      </w:r>
      <w:r w:rsidR="00457897" w:rsidRPr="00457897">
        <w:rPr>
          <w:noProof/>
          <w:sz w:val="28"/>
          <w:szCs w:val="28"/>
          <w:lang w:val="en-GB"/>
        </w:rPr>
      </w:r>
      <w:r w:rsidR="00457897" w:rsidRPr="00457897">
        <w:rPr>
          <w:noProof/>
          <w:sz w:val="28"/>
          <w:szCs w:val="28"/>
          <w:lang w:val="en-GB"/>
        </w:rPr>
        <w:fldChar w:fldCharType="separate"/>
      </w:r>
      <w:r w:rsidR="005A3572">
        <w:rPr>
          <w:noProof/>
          <w:sz w:val="28"/>
          <w:szCs w:val="28"/>
          <w:lang w:val="en-GB"/>
        </w:rPr>
        <w:t>23</w:t>
      </w:r>
      <w:r w:rsidR="00457897" w:rsidRPr="00457897">
        <w:rPr>
          <w:noProof/>
          <w:sz w:val="28"/>
          <w:szCs w:val="28"/>
          <w:lang w:val="en-GB"/>
        </w:rPr>
        <w:fldChar w:fldCharType="end"/>
      </w:r>
    </w:p>
    <w:p w14:paraId="330A4900" w14:textId="4A3068FF" w:rsidR="00AC4976" w:rsidRPr="00E34C28" w:rsidRDefault="000468EC" w:rsidP="000468EC">
      <w:pPr>
        <w:spacing w:after="0" w:line="240" w:lineRule="auto"/>
        <w:ind w:left="567"/>
        <w:rPr>
          <w:noProof/>
          <w:sz w:val="28"/>
          <w:szCs w:val="28"/>
          <w:lang w:val="en-GB"/>
        </w:rPr>
      </w:pPr>
      <w:r w:rsidRPr="00AC4976">
        <w:rPr>
          <w:sz w:val="28"/>
          <w:szCs w:val="28"/>
          <w:lang w:val="en-GB"/>
        </w:rPr>
        <w:tab/>
      </w:r>
      <w:r w:rsidRPr="00AC4976">
        <w:rPr>
          <w:sz w:val="28"/>
          <w:szCs w:val="28"/>
          <w:lang w:val="en-GB"/>
        </w:rPr>
        <w:tab/>
      </w:r>
      <w:r w:rsidRPr="00E34C28">
        <w:rPr>
          <w:color w:val="683104"/>
          <w:sz w:val="28"/>
          <w:szCs w:val="28"/>
          <w:lang w:val="en-GB"/>
        </w:rPr>
        <w:t>L05S1</w:t>
      </w:r>
      <w:r w:rsidR="00AC4976">
        <w:rPr>
          <w:color w:val="683104"/>
          <w:sz w:val="28"/>
          <w:szCs w:val="28"/>
          <w:lang w:val="en-GB"/>
        </w:rPr>
        <w:t>2</w:t>
      </w:r>
      <w:r w:rsidRPr="00AC4976">
        <w:rPr>
          <w:sz w:val="28"/>
          <w:szCs w:val="28"/>
          <w:lang w:val="en-GB"/>
        </w:rPr>
        <w:tab/>
        <w:t xml:space="preserve">Repo – </w:t>
      </w:r>
      <w:r w:rsidR="009D5C62">
        <w:rPr>
          <w:sz w:val="28"/>
          <w:szCs w:val="28"/>
          <w:lang w:val="en-GB"/>
        </w:rPr>
        <w:t>legal versus economic perspective</w:t>
      </w:r>
      <w:r w:rsidRPr="00AC4976">
        <w:rPr>
          <w:sz w:val="28"/>
          <w:szCs w:val="28"/>
          <w:lang w:val="en-GB"/>
        </w:rPr>
        <w:tab/>
      </w:r>
      <w:r w:rsidRPr="00AC4976">
        <w:rPr>
          <w:sz w:val="28"/>
          <w:szCs w:val="28"/>
          <w:lang w:val="en-GB"/>
        </w:rPr>
        <w:tab/>
      </w:r>
      <w:r w:rsidR="00AC4976">
        <w:rPr>
          <w:sz w:val="28"/>
          <w:szCs w:val="28"/>
          <w:lang w:val="en-GB"/>
        </w:rPr>
        <w:fldChar w:fldCharType="begin"/>
      </w:r>
      <w:r w:rsidR="00AC4976">
        <w:rPr>
          <w:sz w:val="28"/>
          <w:szCs w:val="28"/>
          <w:lang w:val="en-GB"/>
        </w:rPr>
        <w:instrText xml:space="preserve"> PAGEREF L05S12 \h </w:instrText>
      </w:r>
      <w:r w:rsidR="00AC4976">
        <w:rPr>
          <w:sz w:val="28"/>
          <w:szCs w:val="28"/>
          <w:lang w:val="en-GB"/>
        </w:rPr>
      </w:r>
      <w:r w:rsidR="00AC4976">
        <w:rPr>
          <w:sz w:val="28"/>
          <w:szCs w:val="28"/>
          <w:lang w:val="en-GB"/>
        </w:rPr>
        <w:fldChar w:fldCharType="separate"/>
      </w:r>
      <w:r w:rsidR="005A3572">
        <w:rPr>
          <w:noProof/>
          <w:sz w:val="28"/>
          <w:szCs w:val="28"/>
          <w:lang w:val="en-GB"/>
        </w:rPr>
        <w:t>25</w:t>
      </w:r>
      <w:r w:rsidR="00AC4976">
        <w:rPr>
          <w:sz w:val="28"/>
          <w:szCs w:val="28"/>
          <w:lang w:val="en-GB"/>
        </w:rPr>
        <w:fldChar w:fldCharType="end"/>
      </w:r>
    </w:p>
    <w:p w14:paraId="0E3EAEE4" w14:textId="28B29104" w:rsidR="00BF1B22" w:rsidRPr="00E34C28" w:rsidRDefault="000468EC" w:rsidP="000468EC">
      <w:pPr>
        <w:spacing w:after="0" w:line="240" w:lineRule="auto"/>
        <w:ind w:left="567"/>
        <w:rPr>
          <w:noProof/>
          <w:sz w:val="28"/>
          <w:szCs w:val="28"/>
          <w:lang w:val="en-GB"/>
        </w:rPr>
      </w:pPr>
      <w:r w:rsidRPr="00BF1B22">
        <w:rPr>
          <w:sz w:val="28"/>
          <w:szCs w:val="28"/>
          <w:lang w:val="en-GB"/>
        </w:rPr>
        <w:tab/>
      </w:r>
      <w:r w:rsidRPr="00BF1B22">
        <w:rPr>
          <w:sz w:val="28"/>
          <w:szCs w:val="28"/>
          <w:lang w:val="en-GB"/>
        </w:rPr>
        <w:tab/>
      </w:r>
      <w:r w:rsidRPr="00E34C28">
        <w:rPr>
          <w:color w:val="683104"/>
          <w:sz w:val="28"/>
          <w:szCs w:val="28"/>
          <w:lang w:val="en-GB"/>
        </w:rPr>
        <w:t>L05S1</w:t>
      </w:r>
      <w:r w:rsidR="00BF1B22">
        <w:rPr>
          <w:color w:val="683104"/>
          <w:sz w:val="28"/>
          <w:szCs w:val="28"/>
          <w:lang w:val="en-GB"/>
        </w:rPr>
        <w:t>3</w:t>
      </w:r>
      <w:r w:rsidRPr="00C059E5">
        <w:rPr>
          <w:sz w:val="28"/>
          <w:szCs w:val="28"/>
          <w:lang w:val="en-GB"/>
        </w:rPr>
        <w:tab/>
        <w:t xml:space="preserve">Repo – </w:t>
      </w:r>
      <w:r w:rsidRPr="00E34C28">
        <w:rPr>
          <w:sz w:val="28"/>
          <w:szCs w:val="28"/>
          <w:lang w:val="en-GB"/>
        </w:rPr>
        <w:t>funding a purchase of bonds</w:t>
      </w:r>
      <w:r w:rsidRPr="00BF1B22">
        <w:rPr>
          <w:sz w:val="28"/>
          <w:szCs w:val="28"/>
          <w:lang w:val="en-GB"/>
        </w:rPr>
        <w:tab/>
      </w:r>
      <w:r w:rsidRPr="00BF1B22">
        <w:rPr>
          <w:sz w:val="28"/>
          <w:szCs w:val="28"/>
          <w:lang w:val="en-GB"/>
        </w:rPr>
        <w:tab/>
      </w:r>
      <w:r w:rsidRPr="00BF1B22">
        <w:rPr>
          <w:sz w:val="28"/>
          <w:szCs w:val="28"/>
          <w:lang w:val="en-GB"/>
        </w:rPr>
        <w:tab/>
      </w:r>
      <w:r w:rsidR="009A7875">
        <w:rPr>
          <w:noProof/>
          <w:sz w:val="28"/>
          <w:szCs w:val="28"/>
          <w:lang w:val="en-GB"/>
        </w:rPr>
        <w:fldChar w:fldCharType="begin"/>
      </w:r>
      <w:r w:rsidR="009A7875">
        <w:rPr>
          <w:sz w:val="28"/>
          <w:szCs w:val="28"/>
          <w:lang w:val="en-GB"/>
        </w:rPr>
        <w:instrText xml:space="preserve"> PAGEREF L05S13 \h </w:instrText>
      </w:r>
      <w:r w:rsidR="009A7875">
        <w:rPr>
          <w:noProof/>
          <w:sz w:val="28"/>
          <w:szCs w:val="28"/>
          <w:lang w:val="en-GB"/>
        </w:rPr>
      </w:r>
      <w:r w:rsidR="009A7875">
        <w:rPr>
          <w:noProof/>
          <w:sz w:val="28"/>
          <w:szCs w:val="28"/>
          <w:lang w:val="en-GB"/>
        </w:rPr>
        <w:fldChar w:fldCharType="separate"/>
      </w:r>
      <w:r w:rsidR="005A3572">
        <w:rPr>
          <w:noProof/>
          <w:sz w:val="28"/>
          <w:szCs w:val="28"/>
          <w:lang w:val="en-GB"/>
        </w:rPr>
        <w:t>27</w:t>
      </w:r>
      <w:r w:rsidR="009A7875">
        <w:rPr>
          <w:noProof/>
          <w:sz w:val="28"/>
          <w:szCs w:val="28"/>
          <w:lang w:val="en-GB"/>
        </w:rPr>
        <w:fldChar w:fldCharType="end"/>
      </w:r>
    </w:p>
    <w:p w14:paraId="11A55194" w14:textId="63FAA9B0" w:rsidR="00381460" w:rsidRPr="00E34C28" w:rsidRDefault="000468EC" w:rsidP="000468EC">
      <w:pPr>
        <w:spacing w:after="0" w:line="240" w:lineRule="auto"/>
        <w:ind w:left="567"/>
        <w:rPr>
          <w:noProof/>
          <w:sz w:val="28"/>
          <w:szCs w:val="28"/>
          <w:lang w:val="en-GB"/>
        </w:rPr>
      </w:pPr>
      <w:r w:rsidRPr="00381460">
        <w:rPr>
          <w:sz w:val="28"/>
          <w:szCs w:val="28"/>
          <w:lang w:val="en-GB"/>
        </w:rPr>
        <w:tab/>
      </w:r>
      <w:r w:rsidRPr="00381460">
        <w:rPr>
          <w:sz w:val="28"/>
          <w:szCs w:val="28"/>
          <w:lang w:val="en-GB"/>
        </w:rPr>
        <w:tab/>
      </w:r>
      <w:r w:rsidRPr="00E34C28">
        <w:rPr>
          <w:color w:val="683104"/>
          <w:sz w:val="28"/>
          <w:szCs w:val="28"/>
          <w:lang w:val="en-GB"/>
        </w:rPr>
        <w:t>L05S1</w:t>
      </w:r>
      <w:r w:rsidR="00381460">
        <w:rPr>
          <w:color w:val="683104"/>
          <w:sz w:val="28"/>
          <w:szCs w:val="28"/>
          <w:lang w:val="en-GB"/>
        </w:rPr>
        <w:t>4</w:t>
      </w:r>
      <w:r w:rsidRPr="00381460">
        <w:rPr>
          <w:sz w:val="28"/>
          <w:szCs w:val="28"/>
          <w:lang w:val="en-GB"/>
        </w:rPr>
        <w:tab/>
        <w:t>Repo – leveraging bond portfolio</w:t>
      </w:r>
      <w:r w:rsidRPr="00381460">
        <w:rPr>
          <w:sz w:val="28"/>
          <w:szCs w:val="28"/>
          <w:lang w:val="en-GB"/>
        </w:rPr>
        <w:tab/>
      </w:r>
      <w:r w:rsidRPr="00381460">
        <w:rPr>
          <w:sz w:val="28"/>
          <w:szCs w:val="28"/>
          <w:lang w:val="en-GB"/>
        </w:rPr>
        <w:tab/>
      </w:r>
      <w:r w:rsidRPr="00381460">
        <w:rPr>
          <w:sz w:val="28"/>
          <w:szCs w:val="28"/>
          <w:lang w:val="en-GB"/>
        </w:rPr>
        <w:tab/>
      </w:r>
      <w:r w:rsidR="00381460" w:rsidRPr="00381460">
        <w:rPr>
          <w:noProof/>
          <w:sz w:val="28"/>
          <w:szCs w:val="28"/>
          <w:lang w:val="en-GB"/>
        </w:rPr>
        <w:fldChar w:fldCharType="begin"/>
      </w:r>
      <w:r w:rsidR="00381460" w:rsidRPr="00381460">
        <w:rPr>
          <w:sz w:val="28"/>
          <w:szCs w:val="28"/>
          <w:lang w:val="en-GB"/>
        </w:rPr>
        <w:instrText xml:space="preserve"> PAGEREF L05S14 \h </w:instrText>
      </w:r>
      <w:r w:rsidR="00381460" w:rsidRPr="00381460">
        <w:rPr>
          <w:noProof/>
          <w:sz w:val="28"/>
          <w:szCs w:val="28"/>
          <w:lang w:val="en-GB"/>
        </w:rPr>
      </w:r>
      <w:r w:rsidR="00381460" w:rsidRPr="00381460">
        <w:rPr>
          <w:noProof/>
          <w:sz w:val="28"/>
          <w:szCs w:val="28"/>
          <w:lang w:val="en-GB"/>
        </w:rPr>
        <w:fldChar w:fldCharType="separate"/>
      </w:r>
      <w:r w:rsidR="005A3572">
        <w:rPr>
          <w:noProof/>
          <w:sz w:val="28"/>
          <w:szCs w:val="28"/>
          <w:lang w:val="en-GB"/>
        </w:rPr>
        <w:t>29</w:t>
      </w:r>
      <w:r w:rsidR="00381460" w:rsidRPr="00381460">
        <w:rPr>
          <w:noProof/>
          <w:sz w:val="28"/>
          <w:szCs w:val="28"/>
          <w:lang w:val="en-GB"/>
        </w:rPr>
        <w:fldChar w:fldCharType="end"/>
      </w:r>
    </w:p>
    <w:p w14:paraId="2EF74F48" w14:textId="71BE9B17" w:rsidR="000468EC" w:rsidRPr="005A5F31" w:rsidRDefault="000468EC" w:rsidP="000468EC">
      <w:pPr>
        <w:spacing w:after="0" w:line="240" w:lineRule="auto"/>
        <w:ind w:left="567"/>
        <w:rPr>
          <w:noProof/>
          <w:sz w:val="28"/>
          <w:szCs w:val="28"/>
          <w:lang w:val="en-GB"/>
        </w:rPr>
      </w:pPr>
      <w:r w:rsidRPr="005A5F31">
        <w:rPr>
          <w:sz w:val="28"/>
          <w:szCs w:val="28"/>
          <w:lang w:val="en-GB"/>
        </w:rPr>
        <w:tab/>
      </w:r>
      <w:r w:rsidRPr="005A5F31">
        <w:rPr>
          <w:sz w:val="28"/>
          <w:szCs w:val="28"/>
          <w:lang w:val="en-GB"/>
        </w:rPr>
        <w:tab/>
      </w:r>
      <w:r w:rsidRPr="00E34C28">
        <w:rPr>
          <w:color w:val="683104"/>
          <w:sz w:val="28"/>
          <w:szCs w:val="28"/>
          <w:lang w:val="en-GB"/>
        </w:rPr>
        <w:t>L05S1</w:t>
      </w:r>
      <w:r w:rsidR="005A5F31">
        <w:rPr>
          <w:color w:val="683104"/>
          <w:sz w:val="28"/>
          <w:szCs w:val="28"/>
          <w:lang w:val="en-GB"/>
        </w:rPr>
        <w:t>5</w:t>
      </w:r>
      <w:r w:rsidRPr="005A5F31">
        <w:rPr>
          <w:sz w:val="28"/>
          <w:szCs w:val="28"/>
          <w:lang w:val="en-GB"/>
        </w:rPr>
        <w:tab/>
        <w:t>Other examples of using repo</w:t>
      </w:r>
      <w:r w:rsidRPr="005A5F31">
        <w:rPr>
          <w:sz w:val="28"/>
          <w:szCs w:val="28"/>
          <w:lang w:val="en-GB"/>
        </w:rPr>
        <w:tab/>
      </w:r>
      <w:r w:rsidRPr="005A5F31">
        <w:rPr>
          <w:sz w:val="28"/>
          <w:szCs w:val="28"/>
          <w:lang w:val="en-GB"/>
        </w:rPr>
        <w:tab/>
      </w:r>
      <w:r w:rsidRPr="005A5F31">
        <w:rPr>
          <w:sz w:val="28"/>
          <w:szCs w:val="28"/>
          <w:lang w:val="en-GB"/>
        </w:rPr>
        <w:tab/>
      </w:r>
      <w:r w:rsidRPr="005A5F31">
        <w:rPr>
          <w:sz w:val="28"/>
          <w:szCs w:val="28"/>
          <w:lang w:val="en-GB"/>
        </w:rPr>
        <w:tab/>
      </w:r>
      <w:r w:rsidR="00C059E5">
        <w:rPr>
          <w:noProof/>
          <w:sz w:val="28"/>
          <w:szCs w:val="28"/>
          <w:lang w:val="en-GB"/>
        </w:rPr>
        <w:fldChar w:fldCharType="begin"/>
      </w:r>
      <w:r w:rsidR="00C059E5">
        <w:rPr>
          <w:sz w:val="28"/>
          <w:szCs w:val="28"/>
          <w:lang w:val="en-GB"/>
        </w:rPr>
        <w:instrText xml:space="preserve"> PAGEREF L05S15 \h </w:instrText>
      </w:r>
      <w:r w:rsidR="00C059E5">
        <w:rPr>
          <w:noProof/>
          <w:sz w:val="28"/>
          <w:szCs w:val="28"/>
          <w:lang w:val="en-GB"/>
        </w:rPr>
      </w:r>
      <w:r w:rsidR="00C059E5">
        <w:rPr>
          <w:noProof/>
          <w:sz w:val="28"/>
          <w:szCs w:val="28"/>
          <w:lang w:val="en-GB"/>
        </w:rPr>
        <w:fldChar w:fldCharType="separate"/>
      </w:r>
      <w:r w:rsidR="005A3572">
        <w:rPr>
          <w:noProof/>
          <w:sz w:val="28"/>
          <w:szCs w:val="28"/>
          <w:lang w:val="en-GB"/>
        </w:rPr>
        <w:t>31</w:t>
      </w:r>
      <w:r w:rsidR="00C059E5">
        <w:rPr>
          <w:noProof/>
          <w:sz w:val="28"/>
          <w:szCs w:val="28"/>
          <w:lang w:val="en-GB"/>
        </w:rPr>
        <w:fldChar w:fldCharType="end"/>
      </w:r>
    </w:p>
    <w:p w14:paraId="1DF9CFA2" w14:textId="0B04D4CF" w:rsidR="000468EC" w:rsidRDefault="000468EC" w:rsidP="000468EC">
      <w:pPr>
        <w:spacing w:after="0" w:line="240" w:lineRule="auto"/>
        <w:ind w:left="567"/>
        <w:rPr>
          <w:sz w:val="28"/>
          <w:szCs w:val="28"/>
          <w:lang w:val="en-GB"/>
        </w:rPr>
      </w:pPr>
      <w:r w:rsidRPr="005A5F31">
        <w:rPr>
          <w:sz w:val="28"/>
          <w:szCs w:val="28"/>
          <w:lang w:val="en-GB"/>
        </w:rPr>
        <w:tab/>
      </w:r>
      <w:r w:rsidRPr="005A5F31">
        <w:rPr>
          <w:sz w:val="28"/>
          <w:szCs w:val="28"/>
          <w:lang w:val="en-GB"/>
        </w:rPr>
        <w:tab/>
      </w:r>
      <w:r w:rsidRPr="00E34C28">
        <w:rPr>
          <w:color w:val="683104"/>
          <w:sz w:val="28"/>
          <w:szCs w:val="28"/>
          <w:lang w:val="en-GB"/>
        </w:rPr>
        <w:t>L05S1</w:t>
      </w:r>
      <w:r w:rsidR="005A5F31">
        <w:rPr>
          <w:color w:val="683104"/>
          <w:sz w:val="28"/>
          <w:szCs w:val="28"/>
          <w:lang w:val="en-GB"/>
        </w:rPr>
        <w:t>6</w:t>
      </w:r>
      <w:r w:rsidRPr="005A5F31">
        <w:rPr>
          <w:sz w:val="28"/>
          <w:szCs w:val="28"/>
          <w:lang w:val="en-GB"/>
        </w:rPr>
        <w:tab/>
        <w:t>See you in the next lecture</w:t>
      </w:r>
      <w:r w:rsidRPr="005A5F31">
        <w:rPr>
          <w:sz w:val="28"/>
          <w:szCs w:val="28"/>
          <w:lang w:val="en-GB"/>
        </w:rPr>
        <w:tab/>
      </w:r>
      <w:r w:rsidRPr="005A5F31">
        <w:rPr>
          <w:sz w:val="28"/>
          <w:szCs w:val="28"/>
          <w:lang w:val="en-GB"/>
        </w:rPr>
        <w:tab/>
      </w:r>
      <w:r w:rsidRPr="005A5F31">
        <w:rPr>
          <w:sz w:val="28"/>
          <w:szCs w:val="28"/>
          <w:lang w:val="en-GB"/>
        </w:rPr>
        <w:tab/>
      </w:r>
      <w:r w:rsidRPr="005A5F31">
        <w:rPr>
          <w:sz w:val="28"/>
          <w:szCs w:val="28"/>
          <w:lang w:val="en-GB"/>
        </w:rPr>
        <w:tab/>
      </w:r>
      <w:r w:rsidR="00C059E5">
        <w:rPr>
          <w:sz w:val="28"/>
          <w:szCs w:val="28"/>
          <w:lang w:val="en-GB"/>
        </w:rPr>
        <w:fldChar w:fldCharType="begin"/>
      </w:r>
      <w:r w:rsidR="00C059E5">
        <w:rPr>
          <w:sz w:val="28"/>
          <w:szCs w:val="28"/>
          <w:lang w:val="en-GB"/>
        </w:rPr>
        <w:instrText xml:space="preserve"> PAGEREF L05S16 \h </w:instrText>
      </w:r>
      <w:r w:rsidR="00C059E5">
        <w:rPr>
          <w:sz w:val="28"/>
          <w:szCs w:val="28"/>
          <w:lang w:val="en-GB"/>
        </w:rPr>
      </w:r>
      <w:r w:rsidR="00C059E5">
        <w:rPr>
          <w:sz w:val="28"/>
          <w:szCs w:val="28"/>
          <w:lang w:val="en-GB"/>
        </w:rPr>
        <w:fldChar w:fldCharType="separate"/>
      </w:r>
      <w:r w:rsidR="005A3572">
        <w:rPr>
          <w:noProof/>
          <w:sz w:val="28"/>
          <w:szCs w:val="28"/>
          <w:lang w:val="en-GB"/>
        </w:rPr>
        <w:t>33</w:t>
      </w:r>
      <w:r w:rsidR="00C059E5">
        <w:rPr>
          <w:sz w:val="28"/>
          <w:szCs w:val="28"/>
          <w:lang w:val="en-GB"/>
        </w:rPr>
        <w:fldChar w:fldCharType="end"/>
      </w:r>
    </w:p>
    <w:p w14:paraId="2B06625B" w14:textId="77777777" w:rsidR="005A5F31" w:rsidRPr="005A5F31" w:rsidRDefault="005A5F31" w:rsidP="005A5F31">
      <w:pPr>
        <w:spacing w:after="0" w:line="240" w:lineRule="auto"/>
        <w:ind w:left="567"/>
        <w:rPr>
          <w:sz w:val="28"/>
          <w:szCs w:val="28"/>
          <w:lang w:val="en-GB"/>
        </w:rPr>
      </w:pPr>
      <w:r w:rsidRPr="005A5F31">
        <w:rPr>
          <w:sz w:val="28"/>
          <w:szCs w:val="28"/>
          <w:lang w:val="en-GB"/>
        </w:rPr>
        <w:tab/>
      </w:r>
      <w:r w:rsidRPr="005A5F31">
        <w:rPr>
          <w:sz w:val="28"/>
          <w:szCs w:val="28"/>
          <w:lang w:val="en-GB"/>
        </w:rPr>
        <w:tab/>
      </w:r>
      <w:r w:rsidRPr="00E34C28">
        <w:rPr>
          <w:color w:val="683104"/>
          <w:sz w:val="28"/>
          <w:szCs w:val="28"/>
          <w:lang w:val="en-GB"/>
        </w:rPr>
        <w:t>L05S1</w:t>
      </w:r>
      <w:r>
        <w:rPr>
          <w:color w:val="683104"/>
          <w:sz w:val="28"/>
          <w:szCs w:val="28"/>
          <w:lang w:val="en-GB"/>
        </w:rPr>
        <w:t>7</w:t>
      </w:r>
      <w:r w:rsidRPr="005A5F31">
        <w:rPr>
          <w:sz w:val="28"/>
          <w:szCs w:val="28"/>
          <w:lang w:val="en-GB"/>
        </w:rPr>
        <w:tab/>
        <w:t>Footnotes</w:t>
      </w:r>
    </w:p>
    <w:p w14:paraId="1DF9CFB2" w14:textId="2EF81926" w:rsidR="00765AA3" w:rsidRPr="00E34C28" w:rsidRDefault="00F22473" w:rsidP="005A5F31">
      <w:pPr>
        <w:spacing w:after="0" w:line="240" w:lineRule="auto"/>
        <w:ind w:left="567"/>
        <w:rPr>
          <w:b/>
          <w:color w:val="C00000"/>
          <w:sz w:val="32"/>
          <w:szCs w:val="32"/>
          <w:lang w:val="en-GB"/>
        </w:rPr>
        <w:sectPr w:rsidR="00765AA3" w:rsidRPr="00E34C28" w:rsidSect="0021752C">
          <w:headerReference w:type="default" r:id="rId9"/>
          <w:footerReference w:type="default" r:id="rId10"/>
          <w:headerReference w:type="first" r:id="rId11"/>
          <w:pgSz w:w="11906" w:h="16838"/>
          <w:pgMar w:top="1417" w:right="849" w:bottom="1417" w:left="851" w:header="57" w:footer="624" w:gutter="0"/>
          <w:cols w:space="708"/>
          <w:docGrid w:linePitch="360"/>
        </w:sectPr>
      </w:pPr>
      <w:r w:rsidRPr="00E34C28">
        <w:rPr>
          <w:b/>
          <w:color w:val="C00000"/>
          <w:sz w:val="32"/>
          <w:szCs w:val="32"/>
          <w:lang w:val="en-GB"/>
        </w:rPr>
        <w:br w:type="page"/>
      </w:r>
    </w:p>
    <w:p w14:paraId="6392DF9C" w14:textId="77777777" w:rsidR="00D1203B" w:rsidRDefault="00D1203B" w:rsidP="00C34058">
      <w:pPr>
        <w:spacing w:after="0" w:line="240" w:lineRule="auto"/>
        <w:rPr>
          <w:color w:val="683104"/>
          <w:sz w:val="28"/>
          <w:szCs w:val="28"/>
          <w:lang w:val="en-GB"/>
        </w:rPr>
        <w:sectPr w:rsidR="00D1203B" w:rsidSect="00F7152D">
          <w:headerReference w:type="default" r:id="rId12"/>
          <w:type w:val="continuous"/>
          <w:pgSz w:w="11906" w:h="16838"/>
          <w:pgMar w:top="1418" w:right="851" w:bottom="1418" w:left="851" w:header="57" w:footer="624" w:gutter="0"/>
          <w:cols w:space="708"/>
          <w:docGrid w:linePitch="360"/>
        </w:sectPr>
      </w:pPr>
    </w:p>
    <w:p w14:paraId="1DF9CFB3" w14:textId="77777777" w:rsidR="00BF2641" w:rsidRPr="00E34C28" w:rsidRDefault="00BF2641" w:rsidP="00C34058">
      <w:pPr>
        <w:spacing w:after="0" w:line="240" w:lineRule="auto"/>
        <w:rPr>
          <w:color w:val="683104"/>
          <w:sz w:val="28"/>
          <w:szCs w:val="28"/>
          <w:lang w:val="en-GB"/>
        </w:rPr>
      </w:pPr>
      <w:bookmarkStart w:id="0" w:name="L05S01"/>
      <w:bookmarkEnd w:id="0"/>
      <w:r w:rsidRPr="00E34C28">
        <w:rPr>
          <w:color w:val="683104"/>
          <w:sz w:val="28"/>
          <w:szCs w:val="28"/>
          <w:lang w:val="en-GB"/>
        </w:rPr>
        <w:lastRenderedPageBreak/>
        <w:t>L0</w:t>
      </w:r>
      <w:r w:rsidR="009918CE" w:rsidRPr="00E34C28">
        <w:rPr>
          <w:color w:val="683104"/>
          <w:sz w:val="28"/>
          <w:szCs w:val="28"/>
          <w:lang w:val="en-GB"/>
        </w:rPr>
        <w:t>5</w:t>
      </w:r>
      <w:r w:rsidRPr="00E34C28">
        <w:rPr>
          <w:color w:val="683104"/>
          <w:sz w:val="28"/>
          <w:szCs w:val="28"/>
          <w:lang w:val="en-GB"/>
        </w:rPr>
        <w:t>S01</w:t>
      </w:r>
    </w:p>
    <w:p w14:paraId="1DF9CFB4" w14:textId="0617F423" w:rsidR="00BF2641" w:rsidRPr="00E34C28" w:rsidRDefault="006624CB" w:rsidP="00E81FCF">
      <w:pPr>
        <w:spacing w:after="0" w:line="240" w:lineRule="auto"/>
        <w:jc w:val="center"/>
        <w:rPr>
          <w:lang w:val="en-GB"/>
        </w:rPr>
      </w:pPr>
      <w:r>
        <w:rPr>
          <w:noProof/>
        </w:rPr>
        <w:drawing>
          <wp:inline distT="0" distB="0" distL="0" distR="0" wp14:anchorId="34A74907" wp14:editId="7F2D40B2">
            <wp:extent cx="2746800" cy="2059200"/>
            <wp:effectExtent l="0" t="0" r="0" b="0"/>
            <wp:docPr id="952765269"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765269"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746800" cy="2059200"/>
                    </a:xfrm>
                    <a:prstGeom prst="rect">
                      <a:avLst/>
                    </a:prstGeom>
                  </pic:spPr>
                </pic:pic>
              </a:graphicData>
            </a:graphic>
          </wp:inline>
        </w:drawing>
      </w:r>
    </w:p>
    <w:p w14:paraId="1DF9CFB5" w14:textId="77777777" w:rsidR="00BF2641" w:rsidRPr="00E34C28" w:rsidRDefault="00BF2641" w:rsidP="00451D91">
      <w:pPr>
        <w:spacing w:before="100" w:beforeAutospacing="1" w:after="100" w:afterAutospacing="1" w:line="240" w:lineRule="auto"/>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rsidRPr="00E34C28" w14:paraId="1DF9CFBE" w14:textId="77777777" w:rsidTr="00C34058">
        <w:trPr>
          <w:jc w:val="center"/>
        </w:trPr>
        <w:tc>
          <w:tcPr>
            <w:tcW w:w="5102" w:type="dxa"/>
            <w:tcMar>
              <w:top w:w="0" w:type="dxa"/>
              <w:left w:w="108" w:type="dxa"/>
              <w:bottom w:w="0" w:type="dxa"/>
              <w:right w:w="108" w:type="dxa"/>
            </w:tcMar>
          </w:tcPr>
          <w:p w14:paraId="708D2958" w14:textId="6E20F89E" w:rsidR="007E2A25" w:rsidRPr="00E34C28" w:rsidRDefault="007E2A25" w:rsidP="00C34058">
            <w:pPr>
              <w:widowControl w:val="0"/>
              <w:suppressAutoHyphens/>
              <w:autoSpaceDN w:val="0"/>
              <w:spacing w:after="0" w:line="240" w:lineRule="auto"/>
              <w:textAlignment w:val="baseline"/>
              <w:rPr>
                <w:lang w:val="en-GB"/>
              </w:rPr>
            </w:pPr>
            <w:r w:rsidRPr="00E34C28">
              <w:rPr>
                <w:lang w:val="en-GB"/>
              </w:rPr>
              <w:t xml:space="preserve">Welcome to </w:t>
            </w:r>
            <w:r>
              <w:rPr>
                <w:lang w:val="en-GB"/>
              </w:rPr>
              <w:t xml:space="preserve">the fifth </w:t>
            </w:r>
            <w:r w:rsidRPr="00E34C28">
              <w:rPr>
                <w:lang w:val="en-GB"/>
              </w:rPr>
              <w:t>le</w:t>
            </w:r>
            <w:r>
              <w:rPr>
                <w:lang w:val="en-GB"/>
              </w:rPr>
              <w:t xml:space="preserve">cture </w:t>
            </w:r>
            <w:r w:rsidRPr="00E34C28">
              <w:rPr>
                <w:lang w:val="en-GB"/>
              </w:rPr>
              <w:t xml:space="preserve">of </w:t>
            </w:r>
            <w:r>
              <w:rPr>
                <w:lang w:val="en-GB"/>
              </w:rPr>
              <w:t xml:space="preserve">the course </w:t>
            </w:r>
            <w:r w:rsidRPr="00E34C28">
              <w:rPr>
                <w:lang w:val="en-GB"/>
              </w:rPr>
              <w:t xml:space="preserve">Financial </w:t>
            </w:r>
            <w:r w:rsidR="00AC41E6">
              <w:rPr>
                <w:lang w:val="en-GB"/>
              </w:rPr>
              <w:t>m</w:t>
            </w:r>
            <w:r w:rsidRPr="00E34C28">
              <w:rPr>
                <w:lang w:val="en-GB"/>
              </w:rPr>
              <w:t xml:space="preserve">arkets </w:t>
            </w:r>
            <w:r w:rsidR="00AC41E6">
              <w:rPr>
                <w:lang w:val="en-GB"/>
              </w:rPr>
              <w:t>i</w:t>
            </w:r>
            <w:r w:rsidRPr="00E34C28">
              <w:rPr>
                <w:lang w:val="en-GB"/>
              </w:rPr>
              <w:t xml:space="preserve">nstruments. Today we will concentrate on money market instruments. Even these securities, like </w:t>
            </w:r>
            <w:r>
              <w:rPr>
                <w:lang w:val="en-GB"/>
              </w:rPr>
              <w:t xml:space="preserve">a </w:t>
            </w:r>
            <w:r w:rsidRPr="00E34C28">
              <w:rPr>
                <w:lang w:val="en-GB"/>
              </w:rPr>
              <w:t>straight bond, reward their holders with a fixed coupon or interest. They do so usually within one year, which is the main reason why economic textbooks treat these instruments in a separate chapter.</w:t>
            </w:r>
          </w:p>
          <w:p w14:paraId="7277FCE4" w14:textId="77777777" w:rsidR="007E2A25" w:rsidRPr="00E34C28" w:rsidRDefault="007E2A25" w:rsidP="00C34058">
            <w:pPr>
              <w:widowControl w:val="0"/>
              <w:suppressAutoHyphens/>
              <w:autoSpaceDN w:val="0"/>
              <w:spacing w:after="0" w:line="240" w:lineRule="auto"/>
              <w:textAlignment w:val="baseline"/>
              <w:rPr>
                <w:lang w:val="en-GB"/>
              </w:rPr>
            </w:pPr>
            <w:r w:rsidRPr="00E34C28">
              <w:rPr>
                <w:lang w:val="en-GB"/>
              </w:rPr>
              <w:t>. . . . .</w:t>
            </w:r>
          </w:p>
          <w:p w14:paraId="002DB4A3" w14:textId="77777777" w:rsidR="007E2A25" w:rsidRPr="00E34C28" w:rsidRDefault="007E2A25" w:rsidP="00C34058">
            <w:pPr>
              <w:widowControl w:val="0"/>
              <w:suppressAutoHyphens/>
              <w:autoSpaceDN w:val="0"/>
              <w:spacing w:after="0" w:line="240" w:lineRule="auto"/>
              <w:textAlignment w:val="baseline"/>
              <w:rPr>
                <w:lang w:val="en-GB"/>
              </w:rPr>
            </w:pPr>
            <w:r w:rsidRPr="00E34C28">
              <w:rPr>
                <w:lang w:val="en-GB"/>
              </w:rPr>
              <w:t xml:space="preserve">If a short time to maturity becomes a key distinctive feature, one might be </w:t>
            </w:r>
            <w:r>
              <w:rPr>
                <w:lang w:val="en-GB"/>
              </w:rPr>
              <w:t xml:space="preserve">tempted to think </w:t>
            </w:r>
            <w:r w:rsidRPr="00E34C28">
              <w:rPr>
                <w:lang w:val="en-GB"/>
              </w:rPr>
              <w:t>that the study of money market instruments cannot broaden t</w:t>
            </w:r>
            <w:r>
              <w:rPr>
                <w:lang w:val="en-GB"/>
              </w:rPr>
              <w:t>he</w:t>
            </w:r>
            <w:r w:rsidRPr="00E34C28">
              <w:rPr>
                <w:lang w:val="en-GB"/>
              </w:rPr>
              <w:t xml:space="preserve"> horizons of financial theory</w:t>
            </w:r>
            <w:r>
              <w:rPr>
                <w:lang w:val="en-GB"/>
              </w:rPr>
              <w:t xml:space="preserve"> very much</w:t>
            </w:r>
            <w:r w:rsidRPr="00E34C28">
              <w:rPr>
                <w:lang w:val="en-GB"/>
              </w:rPr>
              <w:t>. But wait before passing final judgment until the end of this lesson because, in fact, the opposite is true. As you will see, even this area is rich in new insights.</w:t>
            </w:r>
          </w:p>
          <w:p w14:paraId="747783CA" w14:textId="77777777" w:rsidR="007E2A25" w:rsidRPr="00E34C28" w:rsidRDefault="007E2A25" w:rsidP="00C34058">
            <w:pPr>
              <w:widowControl w:val="0"/>
              <w:suppressAutoHyphens/>
              <w:autoSpaceDN w:val="0"/>
              <w:spacing w:after="0" w:line="240" w:lineRule="auto"/>
              <w:textAlignment w:val="baseline"/>
              <w:rPr>
                <w:lang w:val="en-GB"/>
              </w:rPr>
            </w:pPr>
            <w:r w:rsidRPr="00E34C28">
              <w:rPr>
                <w:lang w:val="en-GB"/>
              </w:rPr>
              <w:t>. . . . .</w:t>
            </w:r>
          </w:p>
          <w:p w14:paraId="2807CD87" w14:textId="6FE31630" w:rsidR="007E2A25" w:rsidRDefault="007E2A25" w:rsidP="00C34058">
            <w:pPr>
              <w:widowControl w:val="0"/>
              <w:suppressAutoHyphens/>
              <w:autoSpaceDN w:val="0"/>
              <w:spacing w:after="0" w:line="240" w:lineRule="auto"/>
              <w:textAlignment w:val="baseline"/>
              <w:rPr>
                <w:lang w:val="en-GB"/>
              </w:rPr>
            </w:pPr>
            <w:r>
              <w:rPr>
                <w:lang w:val="en-GB"/>
              </w:rPr>
              <w:t>If you want to enjoy an animated presentation, a little bit of patience is needed. Don’t rush too quickly through the clicking of the Sound buttons and respect the recommended order. When the button turn</w:t>
            </w:r>
            <w:r w:rsidR="00D357CE">
              <w:rPr>
                <w:lang w:val="en-GB"/>
              </w:rPr>
              <w:t>s</w:t>
            </w:r>
            <w:r>
              <w:rPr>
                <w:lang w:val="en-GB"/>
              </w:rPr>
              <w:t xml:space="preserve"> dark red, the animation is finished.</w:t>
            </w:r>
          </w:p>
          <w:p w14:paraId="4E64808B" w14:textId="77777777" w:rsidR="007E2A25" w:rsidRDefault="007E2A25" w:rsidP="00C34058">
            <w:pPr>
              <w:widowControl w:val="0"/>
              <w:suppressAutoHyphens/>
              <w:autoSpaceDN w:val="0"/>
              <w:spacing w:after="0" w:line="240" w:lineRule="auto"/>
              <w:textAlignment w:val="baseline"/>
              <w:rPr>
                <w:lang w:val="en-GB"/>
              </w:rPr>
            </w:pPr>
            <w:r>
              <w:rPr>
                <w:lang w:val="en-GB"/>
              </w:rPr>
              <w:t>. . . . .</w:t>
            </w:r>
          </w:p>
          <w:p w14:paraId="1DF9CFBA" w14:textId="0DB2D535" w:rsidR="00BF2641" w:rsidRPr="00146CD4" w:rsidRDefault="007E2A25" w:rsidP="00C34058">
            <w:pPr>
              <w:widowControl w:val="0"/>
              <w:suppressAutoHyphens/>
              <w:autoSpaceDN w:val="0"/>
              <w:spacing w:after="0" w:line="240" w:lineRule="auto"/>
              <w:textAlignment w:val="baseline"/>
            </w:pPr>
            <w:r>
              <w:rPr>
                <w:lang w:val="en-GB"/>
              </w:rPr>
              <w:t xml:space="preserve">If you are not interested in soundtracks and other vivifying tricks, you can download a still version of the same slideshow. Should you come across a </w:t>
            </w:r>
            <w:r w:rsidRPr="00702D8F">
              <w:rPr>
                <w:lang w:val="en-GB"/>
              </w:rPr>
              <w:t>faulty argument</w:t>
            </w:r>
            <w:r>
              <w:rPr>
                <w:lang w:val="en-GB"/>
              </w:rPr>
              <w:t xml:space="preserve"> or a malfunction in the animation sequence, kindly share your findings with the author of this presentation.</w:t>
            </w:r>
          </w:p>
        </w:tc>
        <w:tc>
          <w:tcPr>
            <w:tcW w:w="5102" w:type="dxa"/>
            <w:tcMar>
              <w:top w:w="0" w:type="dxa"/>
              <w:left w:w="108" w:type="dxa"/>
              <w:bottom w:w="0" w:type="dxa"/>
              <w:right w:w="108" w:type="dxa"/>
            </w:tcMar>
          </w:tcPr>
          <w:p w14:paraId="28B506D1" w14:textId="77777777" w:rsidR="007E2A25" w:rsidRPr="00625713" w:rsidRDefault="007E2A25" w:rsidP="00C34058">
            <w:pPr>
              <w:widowControl w:val="0"/>
              <w:suppressAutoHyphens/>
              <w:autoSpaceDN w:val="0"/>
              <w:spacing w:after="0" w:line="240" w:lineRule="auto"/>
              <w:textAlignment w:val="baseline"/>
            </w:pPr>
            <w:r w:rsidRPr="00625713">
              <w:t>Vítejte v páté lekci kurzu Nástroje finančních trhů. Dnes se budeme věnovat nástrojům peněžních trhů. I tyto cenné papíry, podobně jako prostá obligace, odměňují své držitele pevně daným kupónem či úrokem. Obvykle tak činí v průběhu jednoho roku, což je hlavní důvod, proč ekonomické učebnice obyčejně umisťují pojednání o těchto nástrojích do samostatné kapitoly.</w:t>
            </w:r>
          </w:p>
          <w:p w14:paraId="43D35618" w14:textId="77777777" w:rsidR="007E2A25" w:rsidRPr="00625713" w:rsidRDefault="007E2A25" w:rsidP="00C34058">
            <w:pPr>
              <w:widowControl w:val="0"/>
              <w:suppressAutoHyphens/>
              <w:autoSpaceDN w:val="0"/>
              <w:spacing w:after="0" w:line="240" w:lineRule="auto"/>
              <w:textAlignment w:val="baseline"/>
            </w:pPr>
            <w:r w:rsidRPr="00625713">
              <w:t>. . . . .</w:t>
            </w:r>
          </w:p>
          <w:p w14:paraId="51CD771F" w14:textId="23FC0917" w:rsidR="007E2A25" w:rsidRPr="00625713" w:rsidRDefault="007E2A25" w:rsidP="00C34058">
            <w:pPr>
              <w:widowControl w:val="0"/>
              <w:suppressAutoHyphens/>
              <w:autoSpaceDN w:val="0"/>
              <w:spacing w:after="0" w:line="240" w:lineRule="auto"/>
              <w:textAlignment w:val="baseline"/>
            </w:pPr>
            <w:r w:rsidRPr="00625713">
              <w:t>Je-li však hlavním rozlišovacím znakem krátká doba do splatnosti, mohli bychom si myslet, že studium nástrojů peněžních trhů nemůže příliš rozšířit obzory finanční teorie. S utvořením konečného úsudku si však počkejte na konec této lekce, neboť opak je pravdou. Jak uvidíte, i tato oblast je bohatá na nové poznatky.</w:t>
            </w:r>
          </w:p>
          <w:p w14:paraId="525FC27E" w14:textId="77777777" w:rsidR="007E2A25" w:rsidRPr="00625713" w:rsidRDefault="007E2A25" w:rsidP="00C34058">
            <w:pPr>
              <w:widowControl w:val="0"/>
              <w:suppressAutoHyphens/>
              <w:autoSpaceDN w:val="0"/>
              <w:spacing w:after="0" w:line="240" w:lineRule="auto"/>
              <w:textAlignment w:val="baseline"/>
            </w:pPr>
          </w:p>
          <w:p w14:paraId="3EB53AA2" w14:textId="77777777" w:rsidR="007E2A25" w:rsidRPr="00625713" w:rsidRDefault="007E2A25" w:rsidP="00C34058">
            <w:pPr>
              <w:widowControl w:val="0"/>
              <w:suppressAutoHyphens/>
              <w:autoSpaceDN w:val="0"/>
              <w:spacing w:after="0" w:line="240" w:lineRule="auto"/>
              <w:textAlignment w:val="baseline"/>
            </w:pPr>
            <w:r w:rsidRPr="00625713">
              <w:t>. . . . .</w:t>
            </w:r>
          </w:p>
          <w:p w14:paraId="4997310B" w14:textId="43A51CB8" w:rsidR="007E2A25" w:rsidRPr="00625713" w:rsidRDefault="007E2A25" w:rsidP="00C34058">
            <w:pPr>
              <w:widowControl w:val="0"/>
              <w:suppressAutoHyphens/>
              <w:autoSpaceDN w:val="0"/>
              <w:spacing w:after="0" w:line="240" w:lineRule="auto"/>
              <w:textAlignment w:val="baseline"/>
            </w:pPr>
            <w:r w:rsidRPr="00625713">
              <w:t xml:space="preserve">Chcete-li si užívat animovanou prezentaci, pak trocha trpělivosti je namístě. </w:t>
            </w:r>
            <w:proofErr w:type="spellStart"/>
            <w:r w:rsidRPr="00625713">
              <w:t>Neuspěchávejte</w:t>
            </w:r>
            <w:proofErr w:type="spellEnd"/>
            <w:r w:rsidRPr="00625713">
              <w:t xml:space="preserve"> příliš klikání na tlačítka Zvuk a respektujte doporučené pořadí. Pře-barvení tlačítka na tmavě červenou sděluje ukončení animace.</w:t>
            </w:r>
          </w:p>
          <w:p w14:paraId="484144D1" w14:textId="77777777" w:rsidR="007E2A25" w:rsidRPr="00625713" w:rsidRDefault="007E2A25" w:rsidP="00C34058">
            <w:pPr>
              <w:widowControl w:val="0"/>
              <w:suppressAutoHyphens/>
              <w:autoSpaceDN w:val="0"/>
              <w:spacing w:after="0" w:line="240" w:lineRule="auto"/>
              <w:textAlignment w:val="baseline"/>
            </w:pPr>
            <w:r w:rsidRPr="00625713">
              <w:t>. . . . .</w:t>
            </w:r>
          </w:p>
          <w:p w14:paraId="1DF9CFBD" w14:textId="349B32D6" w:rsidR="00146CD4" w:rsidRPr="00E34C28" w:rsidRDefault="007E2A25" w:rsidP="00C34058">
            <w:pPr>
              <w:widowControl w:val="0"/>
              <w:suppressAutoHyphens/>
              <w:autoSpaceDN w:val="0"/>
              <w:spacing w:after="0" w:line="240" w:lineRule="auto"/>
              <w:textAlignment w:val="baseline"/>
              <w:rPr>
                <w:lang w:val="en-GB"/>
              </w:rPr>
            </w:pPr>
            <w:r w:rsidRPr="00625713">
              <w:t>Nemáte-li zájem o zvukové komentáře a jiné oživovací triky, můžete si stáhnout neanimovanou verzi téže prezentace. Narazíte-li na sporné tvrzení nebo nefunkčnost animační sekvence, svěřte se, prosím, se svým zjištěním</w:t>
            </w:r>
            <w:r w:rsidR="00640785" w:rsidRPr="00625713">
              <w:t xml:space="preserve"> </w:t>
            </w:r>
            <w:r w:rsidRPr="00625713">
              <w:t>autor</w:t>
            </w:r>
            <w:r w:rsidR="00865E3E" w:rsidRPr="00625713">
              <w:t xml:space="preserve">ovi </w:t>
            </w:r>
            <w:r w:rsidRPr="00625713">
              <w:t>této prezentace.</w:t>
            </w:r>
          </w:p>
        </w:tc>
      </w:tr>
    </w:tbl>
    <w:p w14:paraId="658BE1DB" w14:textId="42648AC1" w:rsidR="00D1203B" w:rsidRDefault="00D1203B" w:rsidP="00D1203B">
      <w:pPr>
        <w:rPr>
          <w:color w:val="683104"/>
          <w:sz w:val="28"/>
          <w:szCs w:val="28"/>
          <w:lang w:val="en-GB"/>
        </w:rPr>
        <w:sectPr w:rsidR="00D1203B" w:rsidSect="00D1203B">
          <w:headerReference w:type="default" r:id="rId15"/>
          <w:pgSz w:w="11906" w:h="16838"/>
          <w:pgMar w:top="1418" w:right="851" w:bottom="1418" w:left="851" w:header="57" w:footer="624" w:gutter="0"/>
          <w:cols w:space="708"/>
          <w:docGrid w:linePitch="360"/>
        </w:sectPr>
      </w:pPr>
      <w:r>
        <w:rPr>
          <w:color w:val="683104"/>
          <w:sz w:val="28"/>
          <w:szCs w:val="28"/>
          <w:lang w:val="en-GB"/>
        </w:rPr>
        <w:br w:type="page"/>
      </w:r>
    </w:p>
    <w:p w14:paraId="1DF9CFC2" w14:textId="015EBF19" w:rsidR="00BF2641" w:rsidRPr="00E34C28" w:rsidRDefault="00BF2641" w:rsidP="00C15AFC">
      <w:pPr>
        <w:spacing w:after="0" w:line="240" w:lineRule="auto"/>
        <w:rPr>
          <w:color w:val="683104"/>
          <w:sz w:val="28"/>
          <w:szCs w:val="28"/>
          <w:lang w:val="en-GB"/>
        </w:rPr>
      </w:pPr>
      <w:bookmarkStart w:id="1" w:name="L05S02"/>
      <w:bookmarkEnd w:id="1"/>
      <w:r w:rsidRPr="00E34C28">
        <w:rPr>
          <w:color w:val="683104"/>
          <w:sz w:val="28"/>
          <w:szCs w:val="28"/>
          <w:lang w:val="en-GB"/>
        </w:rPr>
        <w:lastRenderedPageBreak/>
        <w:t>L0</w:t>
      </w:r>
      <w:r w:rsidR="00CD1F8A" w:rsidRPr="00E34C28">
        <w:rPr>
          <w:color w:val="683104"/>
          <w:sz w:val="28"/>
          <w:szCs w:val="28"/>
          <w:lang w:val="en-GB"/>
        </w:rPr>
        <w:t>5</w:t>
      </w:r>
      <w:r w:rsidRPr="00E34C28">
        <w:rPr>
          <w:color w:val="683104"/>
          <w:sz w:val="28"/>
          <w:szCs w:val="28"/>
          <w:lang w:val="en-GB"/>
        </w:rPr>
        <w:t>S02</w:t>
      </w:r>
    </w:p>
    <w:p w14:paraId="1DF9CFC3" w14:textId="7D486594" w:rsidR="00BF2641" w:rsidRPr="00E34C28" w:rsidRDefault="006624CB" w:rsidP="00E81FCF">
      <w:pPr>
        <w:spacing w:after="0" w:line="240" w:lineRule="auto"/>
        <w:jc w:val="center"/>
        <w:rPr>
          <w:lang w:val="en-GB"/>
        </w:rPr>
      </w:pPr>
      <w:r>
        <w:rPr>
          <w:noProof/>
        </w:rPr>
        <w:drawing>
          <wp:inline distT="0" distB="0" distL="0" distR="0" wp14:anchorId="34C34731" wp14:editId="025E78AE">
            <wp:extent cx="2746800" cy="2059200"/>
            <wp:effectExtent l="0" t="0" r="0" b="0"/>
            <wp:docPr id="1012760439"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760439"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746800" cy="2059200"/>
                    </a:xfrm>
                    <a:prstGeom prst="rect">
                      <a:avLst/>
                    </a:prstGeom>
                  </pic:spPr>
                </pic:pic>
              </a:graphicData>
            </a:graphic>
          </wp:inline>
        </w:drawing>
      </w:r>
    </w:p>
    <w:p w14:paraId="1DF9CFC4" w14:textId="77777777" w:rsidR="00BF2641" w:rsidRPr="00E34C28" w:rsidRDefault="00BF2641" w:rsidP="00451D91">
      <w:pPr>
        <w:spacing w:before="100" w:beforeAutospacing="1" w:after="100" w:afterAutospacing="1" w:line="240" w:lineRule="auto"/>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rsidRPr="00E34C28" w14:paraId="1DF9CFD9" w14:textId="77777777" w:rsidTr="00C15AFC">
        <w:trPr>
          <w:jc w:val="center"/>
        </w:trPr>
        <w:tc>
          <w:tcPr>
            <w:tcW w:w="5102" w:type="dxa"/>
            <w:tcMar>
              <w:top w:w="0" w:type="dxa"/>
              <w:left w:w="108" w:type="dxa"/>
              <w:bottom w:w="0" w:type="dxa"/>
              <w:right w:w="108" w:type="dxa"/>
            </w:tcMar>
          </w:tcPr>
          <w:p w14:paraId="7A60B41E" w14:textId="77777777" w:rsidR="00AE1DA1" w:rsidRPr="00E34C28" w:rsidRDefault="00AE1DA1" w:rsidP="00621CEA">
            <w:pPr>
              <w:pStyle w:val="Odstavecseseznamem"/>
              <w:widowControl w:val="0"/>
              <w:numPr>
                <w:ilvl w:val="0"/>
                <w:numId w:val="3"/>
              </w:numPr>
              <w:suppressAutoHyphens/>
              <w:autoSpaceDN w:val="0"/>
              <w:spacing w:after="0" w:line="240" w:lineRule="auto"/>
              <w:ind w:left="284" w:hanging="284"/>
              <w:textAlignment w:val="baseline"/>
              <w:rPr>
                <w:lang w:val="en-GB"/>
              </w:rPr>
            </w:pPr>
            <w:r w:rsidRPr="00E34C28">
              <w:rPr>
                <w:lang w:val="en-GB"/>
              </w:rPr>
              <w:t xml:space="preserve">What is the dividing line between capital market instruments, where </w:t>
            </w:r>
            <w:r>
              <w:rPr>
                <w:lang w:val="en-GB"/>
              </w:rPr>
              <w:t xml:space="preserve">the </w:t>
            </w:r>
            <w:r w:rsidRPr="00E34C28">
              <w:rPr>
                <w:lang w:val="en-GB"/>
              </w:rPr>
              <w:t xml:space="preserve">bonds </w:t>
            </w:r>
            <w:r>
              <w:rPr>
                <w:lang w:val="en-GB"/>
              </w:rPr>
              <w:t xml:space="preserve">we studied earlier </w:t>
            </w:r>
            <w:r w:rsidRPr="00E34C28">
              <w:rPr>
                <w:lang w:val="en-GB"/>
              </w:rPr>
              <w:t xml:space="preserve">belong, and money market instruments, which will be covered now? The answer is that this line is not </w:t>
            </w:r>
            <w:r>
              <w:rPr>
                <w:lang w:val="en-GB"/>
              </w:rPr>
              <w:t>very</w:t>
            </w:r>
            <w:r w:rsidRPr="00E34C28">
              <w:rPr>
                <w:lang w:val="en-GB"/>
              </w:rPr>
              <w:t xml:space="preserve"> complicated.</w:t>
            </w:r>
          </w:p>
          <w:p w14:paraId="4E680197" w14:textId="3BB99738" w:rsidR="00AE1DA1" w:rsidRPr="00AE1DA1" w:rsidRDefault="00AE1DA1" w:rsidP="00BC34B3">
            <w:pPr>
              <w:pStyle w:val="Odstavecseseznamem"/>
              <w:widowControl w:val="0"/>
              <w:numPr>
                <w:ilvl w:val="1"/>
                <w:numId w:val="31"/>
              </w:numPr>
              <w:suppressAutoHyphens/>
              <w:autoSpaceDN w:val="0"/>
              <w:spacing w:after="0" w:line="240" w:lineRule="auto"/>
              <w:ind w:left="709" w:hanging="425"/>
              <w:contextualSpacing w:val="0"/>
              <w:textAlignment w:val="baseline"/>
              <w:rPr>
                <w:lang w:val="en-GB"/>
              </w:rPr>
            </w:pPr>
            <w:r w:rsidRPr="00BD043B">
              <w:rPr>
                <w:lang w:val="en-GB"/>
              </w:rPr>
              <w:t xml:space="preserve">Money market securities are short-term financial instruments that </w:t>
            </w:r>
            <w:r w:rsidR="00171281" w:rsidRPr="00BD043B">
              <w:rPr>
                <w:lang w:val="en-GB"/>
              </w:rPr>
              <w:t xml:space="preserve">usually </w:t>
            </w:r>
            <w:r w:rsidRPr="00BD043B">
              <w:rPr>
                <w:lang w:val="en-GB"/>
              </w:rPr>
              <w:t>earn fixed interest</w:t>
            </w:r>
            <w:r w:rsidR="00C15AFC" w:rsidRPr="00BD043B">
              <w:rPr>
                <w:lang w:val="en-GB"/>
              </w:rPr>
              <w:t xml:space="preserve"> which </w:t>
            </w:r>
            <w:r w:rsidRPr="00BD043B">
              <w:rPr>
                <w:lang w:val="en-GB"/>
              </w:rPr>
              <w:t xml:space="preserve">is either actually paid or implicitly contained in the price of the instrument. Let us add that the short-term period is conventionally understood as a period not exceeding one </w:t>
            </w:r>
            <w:r w:rsidRPr="00AE1DA1">
              <w:rPr>
                <w:lang w:val="en-GB"/>
              </w:rPr>
              <w:t>year. This delineation, however, is not absolute, as maturities of traditional money market instruments may occasionally exceed one year.</w:t>
            </w:r>
          </w:p>
          <w:p w14:paraId="0711E2A3" w14:textId="77777777" w:rsidR="00AE1DA1" w:rsidRPr="00E34C28" w:rsidRDefault="00AE1DA1" w:rsidP="00BC34B3">
            <w:pPr>
              <w:pStyle w:val="Odstavecseseznamem"/>
              <w:widowControl w:val="0"/>
              <w:numPr>
                <w:ilvl w:val="1"/>
                <w:numId w:val="31"/>
              </w:numPr>
              <w:suppressAutoHyphens/>
              <w:autoSpaceDN w:val="0"/>
              <w:spacing w:after="0" w:line="240" w:lineRule="auto"/>
              <w:ind w:left="709" w:hanging="425"/>
              <w:contextualSpacing w:val="0"/>
              <w:textAlignment w:val="baseline"/>
              <w:rPr>
                <w:lang w:val="en-GB"/>
              </w:rPr>
            </w:pPr>
            <w:r w:rsidRPr="00E34C28">
              <w:rPr>
                <w:lang w:val="en-GB"/>
              </w:rPr>
              <w:t xml:space="preserve">If the money market uses the limiting value of one year for maturities of its instruments, then the capital market </w:t>
            </w:r>
            <w:r>
              <w:rPr>
                <w:lang w:val="en-GB"/>
              </w:rPr>
              <w:t xml:space="preserve">will </w:t>
            </w:r>
            <w:r w:rsidRPr="00E34C28">
              <w:rPr>
                <w:lang w:val="en-GB"/>
              </w:rPr>
              <w:t xml:space="preserve">encompass instruments that were issued for a period longer than one year. But even this proposition </w:t>
            </w:r>
            <w:r>
              <w:rPr>
                <w:lang w:val="en-GB"/>
              </w:rPr>
              <w:t xml:space="preserve">should </w:t>
            </w:r>
            <w:r w:rsidRPr="00E34C28">
              <w:rPr>
                <w:lang w:val="en-GB"/>
              </w:rPr>
              <w:t xml:space="preserve">not be interpreted </w:t>
            </w:r>
            <w:r>
              <w:rPr>
                <w:lang w:val="en-GB"/>
              </w:rPr>
              <w:t>too strictly</w:t>
            </w:r>
            <w:r w:rsidRPr="00E34C28">
              <w:rPr>
                <w:lang w:val="en-GB"/>
              </w:rPr>
              <w:t xml:space="preserve">, because every long-term instrument </w:t>
            </w:r>
            <w:r>
              <w:rPr>
                <w:lang w:val="en-GB"/>
              </w:rPr>
              <w:t xml:space="preserve">sooner or later </w:t>
            </w:r>
            <w:r w:rsidRPr="00E34C28">
              <w:rPr>
                <w:lang w:val="en-GB"/>
              </w:rPr>
              <w:t xml:space="preserve">approaches its maturity at a distance of less than one year. </w:t>
            </w:r>
            <w:r>
              <w:rPr>
                <w:lang w:val="en-GB"/>
              </w:rPr>
              <w:t>Y</w:t>
            </w:r>
            <w:r w:rsidRPr="00E34C28">
              <w:rPr>
                <w:lang w:val="en-GB"/>
              </w:rPr>
              <w:t xml:space="preserve">et it does not become </w:t>
            </w:r>
            <w:r>
              <w:rPr>
                <w:lang w:val="en-GB"/>
              </w:rPr>
              <w:t>a</w:t>
            </w:r>
            <w:r w:rsidRPr="00E34C28">
              <w:rPr>
                <w:lang w:val="en-GB"/>
              </w:rPr>
              <w:t xml:space="preserve"> member of the money market.</w:t>
            </w:r>
          </w:p>
          <w:p w14:paraId="54304674" w14:textId="77777777" w:rsidR="00AE1DA1" w:rsidRPr="00E34C28" w:rsidRDefault="00AE1DA1" w:rsidP="00BC34B3">
            <w:pPr>
              <w:pStyle w:val="Odstavecseseznamem"/>
              <w:widowControl w:val="0"/>
              <w:numPr>
                <w:ilvl w:val="1"/>
                <w:numId w:val="31"/>
              </w:numPr>
              <w:suppressAutoHyphens/>
              <w:autoSpaceDN w:val="0"/>
              <w:spacing w:after="0" w:line="240" w:lineRule="auto"/>
              <w:ind w:left="709" w:hanging="425"/>
              <w:contextualSpacing w:val="0"/>
              <w:textAlignment w:val="baseline"/>
              <w:rPr>
                <w:lang w:val="en-GB"/>
              </w:rPr>
            </w:pPr>
            <w:r w:rsidRPr="00E34C28">
              <w:rPr>
                <w:lang w:val="en-GB"/>
              </w:rPr>
              <w:t>The dividing line between money and capital market instruments is thus somewhat artificial, based on definition</w:t>
            </w:r>
            <w:r>
              <w:rPr>
                <w:lang w:val="en-GB"/>
              </w:rPr>
              <w:t>s</w:t>
            </w:r>
            <w:r w:rsidRPr="00E34C28">
              <w:rPr>
                <w:lang w:val="en-GB"/>
              </w:rPr>
              <w:t xml:space="preserve"> of a short and a long period. It ignores the fact that both of these instruments are very similar in nature. That’s why the term fixed-income securities has been introduced. It embraces all securities that pay a fixed interest </w:t>
            </w:r>
            <w:r>
              <w:rPr>
                <w:lang w:val="en-GB"/>
              </w:rPr>
              <w:t xml:space="preserve">at </w:t>
            </w:r>
            <w:r w:rsidRPr="00E34C28">
              <w:rPr>
                <w:lang w:val="en-GB"/>
              </w:rPr>
              <w:t>regular intervals</w:t>
            </w:r>
            <w:r>
              <w:rPr>
                <w:lang w:val="en-GB"/>
              </w:rPr>
              <w:t xml:space="preserve"> </w:t>
            </w:r>
            <w:r w:rsidRPr="00E34C28">
              <w:rPr>
                <w:lang w:val="en-GB"/>
              </w:rPr>
              <w:t xml:space="preserve">regardless of their </w:t>
            </w:r>
            <w:r>
              <w:rPr>
                <w:lang w:val="en-GB"/>
              </w:rPr>
              <w:t xml:space="preserve">date of </w:t>
            </w:r>
            <w:r w:rsidRPr="00E34C28">
              <w:rPr>
                <w:lang w:val="en-GB"/>
              </w:rPr>
              <w:t>maturity.</w:t>
            </w:r>
          </w:p>
          <w:p w14:paraId="5B0BB5AB" w14:textId="77777777" w:rsidR="00AE1DA1" w:rsidRPr="00E34C28" w:rsidRDefault="00AE1DA1" w:rsidP="00BC34B3">
            <w:pPr>
              <w:pStyle w:val="Odstavecseseznamem"/>
              <w:widowControl w:val="0"/>
              <w:numPr>
                <w:ilvl w:val="1"/>
                <w:numId w:val="31"/>
              </w:numPr>
              <w:suppressAutoHyphens/>
              <w:autoSpaceDN w:val="0"/>
              <w:spacing w:after="0" w:line="240" w:lineRule="auto"/>
              <w:ind w:left="709" w:hanging="425"/>
              <w:contextualSpacing w:val="0"/>
              <w:textAlignment w:val="baseline"/>
              <w:rPr>
                <w:lang w:val="en-GB"/>
              </w:rPr>
            </w:pPr>
            <w:r w:rsidRPr="00E34C28">
              <w:rPr>
                <w:lang w:val="en-GB"/>
              </w:rPr>
              <w:lastRenderedPageBreak/>
              <w:t xml:space="preserve">Let us point out that money markets do not </w:t>
            </w:r>
            <w:r>
              <w:rPr>
                <w:lang w:val="en-GB"/>
              </w:rPr>
              <w:t>exist</w:t>
            </w:r>
            <w:r w:rsidRPr="00E34C28">
              <w:rPr>
                <w:lang w:val="en-GB"/>
              </w:rPr>
              <w:t xml:space="preserve"> in isolation from other markets. On the contrary, they are connected </w:t>
            </w:r>
            <w:r>
              <w:rPr>
                <w:lang w:val="en-GB"/>
              </w:rPr>
              <w:t>through</w:t>
            </w:r>
            <w:r w:rsidRPr="00E34C28">
              <w:rPr>
                <w:lang w:val="en-GB"/>
              </w:rPr>
              <w:t xml:space="preserve"> numerous links, allowing </w:t>
            </w:r>
            <w:r>
              <w:rPr>
                <w:lang w:val="en-GB"/>
              </w:rPr>
              <w:t>the</w:t>
            </w:r>
            <w:r w:rsidRPr="00E34C28">
              <w:rPr>
                <w:lang w:val="en-GB"/>
              </w:rPr>
              <w:t xml:space="preserve"> simulat</w:t>
            </w:r>
            <w:r>
              <w:rPr>
                <w:lang w:val="en-GB"/>
              </w:rPr>
              <w:t>ion of a</w:t>
            </w:r>
            <w:r w:rsidRPr="00E34C28">
              <w:rPr>
                <w:lang w:val="en-GB"/>
              </w:rPr>
              <w:t xml:space="preserve"> cash flow of one instrument through a combination of cash flows of other instruments. These links must be taken into account in the valuation of financial instruments, to avoid creating arbitrage opportunities. </w:t>
            </w:r>
          </w:p>
          <w:p w14:paraId="6B453FAE" w14:textId="77777777" w:rsidR="00AE1DA1" w:rsidRPr="00E34C28" w:rsidRDefault="00AE1DA1" w:rsidP="00AE1DA1">
            <w:pPr>
              <w:pStyle w:val="Odstavecseseznamem"/>
              <w:widowControl w:val="0"/>
              <w:suppressAutoHyphens/>
              <w:autoSpaceDN w:val="0"/>
              <w:spacing w:after="0" w:line="240" w:lineRule="auto"/>
              <w:ind w:left="644"/>
              <w:textAlignment w:val="baseline"/>
              <w:rPr>
                <w:lang w:val="en-GB"/>
              </w:rPr>
            </w:pPr>
          </w:p>
          <w:p w14:paraId="5AA8D8E4" w14:textId="77777777" w:rsidR="00AE1DA1" w:rsidRPr="00E34C28" w:rsidRDefault="00AE1DA1" w:rsidP="00621CEA">
            <w:pPr>
              <w:pStyle w:val="Odstavecseseznamem"/>
              <w:widowControl w:val="0"/>
              <w:numPr>
                <w:ilvl w:val="0"/>
                <w:numId w:val="3"/>
              </w:numPr>
              <w:suppressAutoHyphens/>
              <w:autoSpaceDN w:val="0"/>
              <w:spacing w:after="0" w:line="240" w:lineRule="auto"/>
              <w:ind w:left="284" w:hanging="284"/>
              <w:textAlignment w:val="baseline"/>
              <w:rPr>
                <w:lang w:val="en-GB"/>
              </w:rPr>
            </w:pPr>
            <w:r w:rsidRPr="00E34C28">
              <w:rPr>
                <w:lang w:val="en-GB"/>
              </w:rPr>
              <w:t>Money market instruments constitute a diverse family</w:t>
            </w:r>
            <w:r>
              <w:rPr>
                <w:lang w:val="en-GB"/>
              </w:rPr>
              <w:t xml:space="preserve">. Now, we’ll </w:t>
            </w:r>
            <w:r w:rsidRPr="00E34C28">
              <w:rPr>
                <w:lang w:val="en-GB"/>
              </w:rPr>
              <w:t xml:space="preserve">familiarize </w:t>
            </w:r>
            <w:r>
              <w:rPr>
                <w:lang w:val="en-GB"/>
              </w:rPr>
              <w:t>ourselves with some of its members</w:t>
            </w:r>
            <w:r w:rsidRPr="00E34C28">
              <w:rPr>
                <w:lang w:val="en-GB"/>
              </w:rPr>
              <w:t>.</w:t>
            </w:r>
          </w:p>
          <w:p w14:paraId="1A958536" w14:textId="77777777" w:rsidR="00AE1DA1" w:rsidRPr="00E34C28" w:rsidRDefault="00AE1DA1" w:rsidP="00BC34B3">
            <w:pPr>
              <w:pStyle w:val="Odstavecseseznamem"/>
              <w:widowControl w:val="0"/>
              <w:numPr>
                <w:ilvl w:val="1"/>
                <w:numId w:val="32"/>
              </w:numPr>
              <w:suppressAutoHyphens/>
              <w:autoSpaceDN w:val="0"/>
              <w:spacing w:after="0" w:line="240" w:lineRule="auto"/>
              <w:ind w:left="709" w:hanging="425"/>
              <w:contextualSpacing w:val="0"/>
              <w:textAlignment w:val="baseline"/>
              <w:rPr>
                <w:lang w:val="en-GB"/>
              </w:rPr>
            </w:pPr>
            <w:r>
              <w:rPr>
                <w:lang w:val="en-GB"/>
              </w:rPr>
              <w:t xml:space="preserve">We’ll begin by focusing our </w:t>
            </w:r>
            <w:r w:rsidRPr="00E34C28">
              <w:rPr>
                <w:lang w:val="en-GB"/>
              </w:rPr>
              <w:t xml:space="preserve">attention on traditional money market instruments whose purpose is to facilitate short-term lending and borrowing of funds. Namely, we will deal with </w:t>
            </w:r>
            <w:r>
              <w:rPr>
                <w:lang w:val="en-GB"/>
              </w:rPr>
              <w:t xml:space="preserve">time </w:t>
            </w:r>
            <w:r w:rsidRPr="00E34C28">
              <w:rPr>
                <w:lang w:val="en-GB"/>
              </w:rPr>
              <w:t>deposit, certificate of deposit</w:t>
            </w:r>
            <w:r>
              <w:rPr>
                <w:lang w:val="en-GB"/>
              </w:rPr>
              <w:t xml:space="preserve">, </w:t>
            </w:r>
            <w:r w:rsidRPr="00E34C28">
              <w:rPr>
                <w:lang w:val="en-GB"/>
              </w:rPr>
              <w:t xml:space="preserve">and </w:t>
            </w:r>
            <w:r>
              <w:rPr>
                <w:lang w:val="en-GB"/>
              </w:rPr>
              <w:t>T</w:t>
            </w:r>
            <w:r w:rsidRPr="00E34C28">
              <w:rPr>
                <w:lang w:val="en-GB"/>
              </w:rPr>
              <w:t>reasury bill. We</w:t>
            </w:r>
            <w:r>
              <w:rPr>
                <w:lang w:val="en-GB"/>
              </w:rPr>
              <w:t>’ll</w:t>
            </w:r>
            <w:r w:rsidRPr="00E34C28">
              <w:rPr>
                <w:lang w:val="en-GB"/>
              </w:rPr>
              <w:t xml:space="preserve"> leave aside other similar instruments such as commercial paper and promissory note.</w:t>
            </w:r>
          </w:p>
          <w:p w14:paraId="7AFA121C" w14:textId="77777777" w:rsidR="00C15AFC" w:rsidRDefault="00AE1DA1" w:rsidP="00BC34B3">
            <w:pPr>
              <w:pStyle w:val="Odstavecseseznamem"/>
              <w:widowControl w:val="0"/>
              <w:numPr>
                <w:ilvl w:val="1"/>
                <w:numId w:val="32"/>
              </w:numPr>
              <w:suppressAutoHyphens/>
              <w:autoSpaceDN w:val="0"/>
              <w:spacing w:after="0" w:line="240" w:lineRule="auto"/>
              <w:ind w:left="709" w:hanging="425"/>
              <w:contextualSpacing w:val="0"/>
              <w:textAlignment w:val="baseline"/>
              <w:rPr>
                <w:lang w:val="en-GB"/>
              </w:rPr>
            </w:pPr>
            <w:r w:rsidRPr="00E34C28">
              <w:rPr>
                <w:lang w:val="en-GB"/>
              </w:rPr>
              <w:t xml:space="preserve">Among money market instruments more sophisticated constructions can be found as well. In this lecture we will </w:t>
            </w:r>
            <w:r>
              <w:rPr>
                <w:lang w:val="en-GB"/>
              </w:rPr>
              <w:t>learn</w:t>
            </w:r>
            <w:r w:rsidRPr="00E34C28">
              <w:rPr>
                <w:lang w:val="en-GB"/>
              </w:rPr>
              <w:t xml:space="preserve"> what</w:t>
            </w:r>
            <w:r>
              <w:rPr>
                <w:lang w:val="en-GB"/>
              </w:rPr>
              <w:t>’s</w:t>
            </w:r>
            <w:r w:rsidRPr="00E34C28">
              <w:rPr>
                <w:lang w:val="en-GB"/>
              </w:rPr>
              <w:t xml:space="preserve"> behind the term repo,</w:t>
            </w:r>
            <w:r>
              <w:rPr>
                <w:lang w:val="en-GB"/>
              </w:rPr>
              <w:t xml:space="preserve"> </w:t>
            </w:r>
            <w:r w:rsidRPr="00E34C28">
              <w:rPr>
                <w:lang w:val="en-GB"/>
              </w:rPr>
              <w:t>which is an abbreviation for</w:t>
            </w:r>
            <w:r>
              <w:rPr>
                <w:lang w:val="en-GB"/>
              </w:rPr>
              <w:t xml:space="preserve"> </w:t>
            </w:r>
            <w:r w:rsidRPr="00E34C28">
              <w:rPr>
                <w:lang w:val="en-GB"/>
              </w:rPr>
              <w:t>sale and repurchase agreement. In the lecture devoted to interest rate swap</w:t>
            </w:r>
            <w:r>
              <w:rPr>
                <w:lang w:val="en-GB"/>
              </w:rPr>
              <w:t>s</w:t>
            </w:r>
            <w:r w:rsidRPr="00E34C28">
              <w:rPr>
                <w:lang w:val="en-GB"/>
              </w:rPr>
              <w:t xml:space="preserve"> we will </w:t>
            </w:r>
            <w:r>
              <w:rPr>
                <w:lang w:val="en-GB"/>
              </w:rPr>
              <w:t>be introduced to</w:t>
            </w:r>
            <w:r w:rsidRPr="00E34C28">
              <w:rPr>
                <w:lang w:val="en-GB"/>
              </w:rPr>
              <w:t xml:space="preserve"> another important member of </w:t>
            </w:r>
            <w:r>
              <w:rPr>
                <w:lang w:val="en-GB"/>
              </w:rPr>
              <w:t xml:space="preserve">the </w:t>
            </w:r>
            <w:r w:rsidRPr="00E34C28">
              <w:rPr>
                <w:lang w:val="en-GB"/>
              </w:rPr>
              <w:t xml:space="preserve">money market, namely a forward rate agreement, known </w:t>
            </w:r>
            <w:r>
              <w:rPr>
                <w:lang w:val="en-GB"/>
              </w:rPr>
              <w:t>by</w:t>
            </w:r>
            <w:r w:rsidRPr="00E34C28">
              <w:rPr>
                <w:lang w:val="en-GB"/>
              </w:rPr>
              <w:t xml:space="preserve"> the acronym FRA.</w:t>
            </w:r>
          </w:p>
          <w:p w14:paraId="35785A5E" w14:textId="77777777" w:rsidR="00C15AFC" w:rsidRDefault="00C15AFC" w:rsidP="00C15AFC">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1DF9CFCD" w14:textId="652FA067" w:rsidR="00BF2641" w:rsidRPr="00AE1DA1" w:rsidRDefault="00AE1DA1" w:rsidP="00C15AFC">
            <w:pPr>
              <w:pStyle w:val="Odstavecseseznamem"/>
              <w:widowControl w:val="0"/>
              <w:suppressAutoHyphens/>
              <w:autoSpaceDN w:val="0"/>
              <w:spacing w:after="0" w:line="240" w:lineRule="auto"/>
              <w:ind w:left="709"/>
              <w:contextualSpacing w:val="0"/>
              <w:textAlignment w:val="baseline"/>
              <w:rPr>
                <w:lang w:val="en-GB"/>
              </w:rPr>
            </w:pPr>
            <w:r w:rsidRPr="00E34C28">
              <w:rPr>
                <w:lang w:val="en-GB"/>
              </w:rPr>
              <w:t>Finally, among money market instruments we also include short-term interest rate futures contract,</w:t>
            </w:r>
            <w:r>
              <w:rPr>
                <w:lang w:val="en-GB"/>
              </w:rPr>
              <w:t xml:space="preserve"> the</w:t>
            </w:r>
            <w:r w:rsidRPr="00E34C28">
              <w:rPr>
                <w:lang w:val="en-GB"/>
              </w:rPr>
              <w:t xml:space="preserve"> understanding </w:t>
            </w:r>
            <w:r>
              <w:rPr>
                <w:lang w:val="en-GB"/>
              </w:rPr>
              <w:t xml:space="preserve">of which </w:t>
            </w:r>
            <w:r w:rsidRPr="00E34C28">
              <w:rPr>
                <w:lang w:val="en-GB"/>
              </w:rPr>
              <w:t>requires deeper knowledge of derivative trades.</w:t>
            </w:r>
          </w:p>
        </w:tc>
        <w:tc>
          <w:tcPr>
            <w:tcW w:w="5102" w:type="dxa"/>
            <w:tcMar>
              <w:top w:w="0" w:type="dxa"/>
              <w:left w:w="108" w:type="dxa"/>
              <w:bottom w:w="0" w:type="dxa"/>
              <w:right w:w="108" w:type="dxa"/>
            </w:tcMar>
          </w:tcPr>
          <w:p w14:paraId="7EFF445F" w14:textId="5BEF31BD" w:rsidR="00AE1DA1" w:rsidRPr="00625713" w:rsidRDefault="00AE1DA1" w:rsidP="00621CEA">
            <w:pPr>
              <w:pStyle w:val="Odstavecseseznamem"/>
              <w:widowControl w:val="0"/>
              <w:numPr>
                <w:ilvl w:val="0"/>
                <w:numId w:val="1"/>
              </w:numPr>
              <w:suppressAutoHyphens/>
              <w:autoSpaceDN w:val="0"/>
              <w:spacing w:after="0" w:line="240" w:lineRule="auto"/>
              <w:ind w:left="284" w:hanging="284"/>
              <w:contextualSpacing w:val="0"/>
              <w:textAlignment w:val="baseline"/>
            </w:pPr>
            <w:r w:rsidRPr="00625713">
              <w:lastRenderedPageBreak/>
              <w:t xml:space="preserve">Jaká je dělicí čára mezi nástroji kapitálových trhů, kam řadíme již dříve studované obligace, a nástroji peněžních trhů, kterými se nyní budeme zabývat? Odpověď zní, že </w:t>
            </w:r>
            <w:r w:rsidR="000D01A6" w:rsidRPr="00625713">
              <w:t xml:space="preserve">tato čára </w:t>
            </w:r>
            <w:r w:rsidRPr="00625713">
              <w:t>není příliš složitá.</w:t>
            </w:r>
          </w:p>
          <w:p w14:paraId="55D8E5E9" w14:textId="77777777" w:rsidR="00C15AFC" w:rsidRPr="00625713" w:rsidRDefault="00C15AFC" w:rsidP="00C15AFC">
            <w:pPr>
              <w:pStyle w:val="Odstavecseseznamem"/>
              <w:widowControl w:val="0"/>
              <w:suppressAutoHyphens/>
              <w:autoSpaceDN w:val="0"/>
              <w:spacing w:after="0" w:line="240" w:lineRule="auto"/>
              <w:ind w:left="284"/>
              <w:contextualSpacing w:val="0"/>
              <w:textAlignment w:val="baseline"/>
            </w:pPr>
          </w:p>
          <w:p w14:paraId="78F0C50E" w14:textId="53BDF02D" w:rsidR="00C15AFC" w:rsidRPr="00625713" w:rsidRDefault="00AE1DA1" w:rsidP="00621CEA">
            <w:pPr>
              <w:pStyle w:val="Odstavecseseznamem"/>
              <w:widowControl w:val="0"/>
              <w:numPr>
                <w:ilvl w:val="1"/>
                <w:numId w:val="2"/>
              </w:numPr>
              <w:suppressAutoHyphens/>
              <w:autoSpaceDN w:val="0"/>
              <w:spacing w:after="0" w:line="240" w:lineRule="auto"/>
              <w:ind w:left="709" w:hanging="425"/>
              <w:contextualSpacing w:val="0"/>
              <w:textAlignment w:val="baseline"/>
            </w:pPr>
            <w:r w:rsidRPr="00625713">
              <w:t xml:space="preserve">Cenné papíry peněžního trhu jsou krátkodobé finanční instrumenty, které obvykle vydělávají pevný úrok, </w:t>
            </w:r>
            <w:r w:rsidR="00C15AFC" w:rsidRPr="00625713">
              <w:t>jen</w:t>
            </w:r>
            <w:r w:rsidR="00B538BB" w:rsidRPr="00625713">
              <w:t>ž</w:t>
            </w:r>
            <w:r w:rsidR="00C15AFC" w:rsidRPr="00625713">
              <w:t xml:space="preserve"> je </w:t>
            </w:r>
            <w:r w:rsidRPr="00625713">
              <w:t xml:space="preserve">buď skutečně </w:t>
            </w:r>
            <w:r w:rsidR="00171281" w:rsidRPr="00625713">
              <w:t>vyplácený</w:t>
            </w:r>
            <w:r w:rsidRPr="00625713">
              <w:t>, nebo implicitně obsažený v ceně instrumentu. Dodejme ještě, že za krátké období je konvenčně považováno období ne delší než jeden rok. Toto vymezení však není absolutní, neboť i splatnosti tradičních nástrojů peněžního trhu příležitostně mohou přesáhnout jeden rok.</w:t>
            </w:r>
          </w:p>
          <w:p w14:paraId="65F47578" w14:textId="7CF90990" w:rsidR="00AE1DA1" w:rsidRPr="00625713" w:rsidRDefault="00AE1DA1" w:rsidP="00C15AFC">
            <w:pPr>
              <w:pStyle w:val="Odstavecseseznamem"/>
              <w:widowControl w:val="0"/>
              <w:suppressAutoHyphens/>
              <w:autoSpaceDN w:val="0"/>
              <w:spacing w:after="0" w:line="240" w:lineRule="auto"/>
              <w:ind w:left="709"/>
              <w:contextualSpacing w:val="0"/>
              <w:textAlignment w:val="baseline"/>
            </w:pPr>
            <w:r w:rsidRPr="00625713">
              <w:t xml:space="preserve"> </w:t>
            </w:r>
          </w:p>
          <w:p w14:paraId="5C50C5B5" w14:textId="7B0F84D7" w:rsidR="00AE1DA1" w:rsidRPr="00625713" w:rsidRDefault="00AE1DA1" w:rsidP="00621CEA">
            <w:pPr>
              <w:pStyle w:val="Odstavecseseznamem"/>
              <w:widowControl w:val="0"/>
              <w:numPr>
                <w:ilvl w:val="1"/>
                <w:numId w:val="2"/>
              </w:numPr>
              <w:suppressAutoHyphens/>
              <w:autoSpaceDN w:val="0"/>
              <w:spacing w:after="0" w:line="240" w:lineRule="auto"/>
              <w:ind w:left="709" w:hanging="425"/>
              <w:contextualSpacing w:val="0"/>
              <w:textAlignment w:val="baseline"/>
            </w:pPr>
            <w:r w:rsidRPr="00625713">
              <w:t>Jestliže peněžní trh používá pro splatnosti svých nástrojů hranici jeden rok, pak na kapitálovém trhu se setkáváme s nástroji, které byly emitovány na dobu delší než jeden rok. Ale i toto tvrzení se nedá interpretovat příliš přísně, neboť každý dlouhodobý nástroj se dříve nebo později přiblíží ke splatnosti na vzdálenost kratší než jeden rok. A přesto se nestává příslušníkem peněžního trhu.</w:t>
            </w:r>
          </w:p>
          <w:p w14:paraId="1D683500" w14:textId="77777777" w:rsidR="00AE1DA1" w:rsidRPr="00625713" w:rsidRDefault="00AE1DA1" w:rsidP="00AE1DA1">
            <w:pPr>
              <w:pStyle w:val="Odstavecseseznamem"/>
              <w:widowControl w:val="0"/>
              <w:suppressAutoHyphens/>
              <w:autoSpaceDN w:val="0"/>
              <w:spacing w:after="0" w:line="240" w:lineRule="auto"/>
              <w:ind w:left="709"/>
              <w:contextualSpacing w:val="0"/>
              <w:textAlignment w:val="baseline"/>
            </w:pPr>
          </w:p>
          <w:p w14:paraId="21BDA8B7" w14:textId="77777777" w:rsidR="00AE1DA1" w:rsidRPr="00625713" w:rsidRDefault="00AE1DA1" w:rsidP="00621CEA">
            <w:pPr>
              <w:pStyle w:val="Odstavecseseznamem"/>
              <w:widowControl w:val="0"/>
              <w:numPr>
                <w:ilvl w:val="1"/>
                <w:numId w:val="2"/>
              </w:numPr>
              <w:suppressAutoHyphens/>
              <w:autoSpaceDN w:val="0"/>
              <w:spacing w:after="0" w:line="240" w:lineRule="auto"/>
              <w:ind w:left="709" w:hanging="425"/>
              <w:contextualSpacing w:val="0"/>
              <w:textAlignment w:val="baseline"/>
            </w:pPr>
            <w:r w:rsidRPr="00625713">
              <w:t>Hranice mezi peněžním a kapitálovým trhem je svým způsobem umělá, založená na definici krátkého a dlouhého období. Nebere tak v úvahu fakt, že obě skupiny těchto nástrojů si jsou obsahově velmi podobné. Proto byl zaveden pojem pevně úročené cenné papíry. Ten zahrnuje veškeré cenné papíry, které bez ohledu na svoji splatnost vyplácejí v pravidelných intervalech pevný úrok.</w:t>
            </w:r>
          </w:p>
          <w:p w14:paraId="4CF2DE44" w14:textId="6405DCE3" w:rsidR="00AE1DA1" w:rsidRPr="00625713" w:rsidRDefault="00AE1DA1" w:rsidP="00621CEA">
            <w:pPr>
              <w:pStyle w:val="Odstavecseseznamem"/>
              <w:widowControl w:val="0"/>
              <w:numPr>
                <w:ilvl w:val="1"/>
                <w:numId w:val="2"/>
              </w:numPr>
              <w:suppressAutoHyphens/>
              <w:autoSpaceDN w:val="0"/>
              <w:spacing w:after="0" w:line="240" w:lineRule="auto"/>
              <w:ind w:left="709" w:hanging="425"/>
              <w:contextualSpacing w:val="0"/>
              <w:textAlignment w:val="baseline"/>
            </w:pPr>
            <w:r w:rsidRPr="00625713">
              <w:lastRenderedPageBreak/>
              <w:t>Poznamenejme ještě, že peněžní trhy nežijí odděleně od ostatních trhů. Naopak jsou propojeny četnými vazbami, které umožňují simulovat hotovostní tok jednoho instrumentu pomocí kombinace hotovostních toků jiných instrumentů.  Tyto vazby musí být brány v potaz při oceňování finančních instrumentů, aby nedocházelo k vytváření arbitrážních příležitostí.</w:t>
            </w:r>
          </w:p>
          <w:p w14:paraId="5FF09D2E" w14:textId="77777777" w:rsidR="00C15AFC" w:rsidRPr="00625713" w:rsidRDefault="00C15AFC" w:rsidP="00C15AFC">
            <w:pPr>
              <w:widowControl w:val="0"/>
              <w:suppressAutoHyphens/>
              <w:autoSpaceDN w:val="0"/>
              <w:spacing w:after="0" w:line="240" w:lineRule="auto"/>
              <w:textAlignment w:val="baseline"/>
            </w:pPr>
          </w:p>
          <w:p w14:paraId="1C45A215" w14:textId="77777777" w:rsidR="00AE1DA1" w:rsidRPr="00625713" w:rsidRDefault="00AE1DA1" w:rsidP="00AE1DA1">
            <w:pPr>
              <w:pStyle w:val="Odstavecseseznamem"/>
              <w:widowControl w:val="0"/>
              <w:suppressAutoHyphens/>
              <w:autoSpaceDN w:val="0"/>
              <w:spacing w:after="0" w:line="240" w:lineRule="auto"/>
              <w:ind w:left="709"/>
              <w:contextualSpacing w:val="0"/>
              <w:textAlignment w:val="baseline"/>
            </w:pPr>
          </w:p>
          <w:p w14:paraId="3667CF21" w14:textId="77777777" w:rsidR="00AE1DA1" w:rsidRPr="00625713" w:rsidRDefault="00AE1DA1" w:rsidP="00621CEA">
            <w:pPr>
              <w:pStyle w:val="Odstavecseseznamem"/>
              <w:widowControl w:val="0"/>
              <w:numPr>
                <w:ilvl w:val="0"/>
                <w:numId w:val="1"/>
              </w:numPr>
              <w:suppressAutoHyphens/>
              <w:autoSpaceDN w:val="0"/>
              <w:spacing w:after="0" w:line="240" w:lineRule="auto"/>
              <w:ind w:left="284" w:hanging="284"/>
              <w:contextualSpacing w:val="0"/>
              <w:textAlignment w:val="baseline"/>
            </w:pPr>
            <w:r w:rsidRPr="00625713">
              <w:t>Nástroje peněžních trhů tvoří pestrou rodinu. S jejími některými členy se nyní seznámíme.</w:t>
            </w:r>
          </w:p>
          <w:p w14:paraId="51D361D1" w14:textId="77777777" w:rsidR="00C15AFC" w:rsidRPr="00625713" w:rsidRDefault="00C15AFC" w:rsidP="00C15AFC">
            <w:pPr>
              <w:pStyle w:val="Odstavecseseznamem"/>
              <w:widowControl w:val="0"/>
              <w:suppressAutoHyphens/>
              <w:autoSpaceDN w:val="0"/>
              <w:spacing w:after="0" w:line="240" w:lineRule="auto"/>
              <w:ind w:left="284"/>
              <w:contextualSpacing w:val="0"/>
              <w:textAlignment w:val="baseline"/>
            </w:pPr>
          </w:p>
          <w:p w14:paraId="4781F41D" w14:textId="77777777" w:rsidR="00AE1DA1" w:rsidRPr="00625713" w:rsidRDefault="00AE1DA1" w:rsidP="00621CEA">
            <w:pPr>
              <w:pStyle w:val="Odstavecseseznamem"/>
              <w:widowControl w:val="0"/>
              <w:numPr>
                <w:ilvl w:val="1"/>
                <w:numId w:val="4"/>
              </w:numPr>
              <w:suppressAutoHyphens/>
              <w:autoSpaceDN w:val="0"/>
              <w:spacing w:after="0" w:line="240" w:lineRule="auto"/>
              <w:ind w:left="709" w:hanging="425"/>
              <w:contextualSpacing w:val="0"/>
              <w:textAlignment w:val="baseline"/>
            </w:pPr>
            <w:r w:rsidRPr="00625713">
              <w:t>Naši pozornost nejprve zaměříme na tradiční nástroje peněžního trhu, jejichž účelem je zprostředkovávat krátkodobé vypůjčování a zapůjčování peněžních prostředků. Jmenovitě se zaměříme na termínový vklad, vkladový certifikát a na poukázku ministerstva financí. Stranou necháme další podobné nástroje, jakými jsou obchodní cenný papír a směnka.</w:t>
            </w:r>
          </w:p>
          <w:p w14:paraId="1E5929EB" w14:textId="77777777" w:rsidR="00C15AFC" w:rsidRPr="00625713" w:rsidRDefault="00AE1DA1" w:rsidP="00621CEA">
            <w:pPr>
              <w:pStyle w:val="Odstavecseseznamem"/>
              <w:widowControl w:val="0"/>
              <w:numPr>
                <w:ilvl w:val="1"/>
                <w:numId w:val="4"/>
              </w:numPr>
              <w:suppressAutoHyphens/>
              <w:autoSpaceDN w:val="0"/>
              <w:spacing w:after="0" w:line="240" w:lineRule="auto"/>
              <w:ind w:left="709" w:hanging="425"/>
              <w:contextualSpacing w:val="0"/>
              <w:textAlignment w:val="baseline"/>
            </w:pPr>
            <w:r w:rsidRPr="00625713">
              <w:t>Mezi nástroji peněžních trhů se můžeme setkat i s důmyslnějšími konstrukcemi. V této přednášce si řekneme, co se skrývá za pojmem repo, což je zkrácený výraz pro dohodu o prodeji a zpětném nákupu. V přednášce věnované úrokovému swapu se setkáme s dalším důležitým příslušníkem peněžního trhu, a to s dohodou o budoucí sazbě, známou pod zkratkou FRA.</w:t>
            </w:r>
          </w:p>
          <w:p w14:paraId="2604F4A1" w14:textId="77777777" w:rsidR="00C15AFC" w:rsidRPr="00625713" w:rsidRDefault="00C15AFC" w:rsidP="00C15AFC">
            <w:pPr>
              <w:pStyle w:val="Odstavecseseznamem"/>
              <w:widowControl w:val="0"/>
              <w:suppressAutoHyphens/>
              <w:autoSpaceDN w:val="0"/>
              <w:spacing w:after="0" w:line="240" w:lineRule="auto"/>
              <w:ind w:left="709"/>
              <w:contextualSpacing w:val="0"/>
              <w:textAlignment w:val="baseline"/>
            </w:pPr>
          </w:p>
          <w:p w14:paraId="1AD8BA37" w14:textId="6F297F49" w:rsidR="00C15AFC" w:rsidRPr="00625713" w:rsidRDefault="00C15AFC" w:rsidP="00C15AFC">
            <w:pPr>
              <w:pStyle w:val="Odstavecseseznamem"/>
              <w:widowControl w:val="0"/>
              <w:suppressAutoHyphens/>
              <w:autoSpaceDN w:val="0"/>
              <w:spacing w:after="0" w:line="240" w:lineRule="auto"/>
              <w:ind w:left="709"/>
              <w:contextualSpacing w:val="0"/>
              <w:textAlignment w:val="baseline"/>
            </w:pPr>
            <w:r w:rsidRPr="00625713">
              <w:t>. . . . .</w:t>
            </w:r>
          </w:p>
          <w:p w14:paraId="1DF9CFD8" w14:textId="076C8542" w:rsidR="00BF2641" w:rsidRPr="00E34C28" w:rsidRDefault="00AE1DA1" w:rsidP="00C15AFC">
            <w:pPr>
              <w:pStyle w:val="Odstavecseseznamem"/>
              <w:widowControl w:val="0"/>
              <w:suppressAutoHyphens/>
              <w:autoSpaceDN w:val="0"/>
              <w:spacing w:after="0" w:line="240" w:lineRule="auto"/>
              <w:ind w:left="709"/>
              <w:contextualSpacing w:val="0"/>
              <w:textAlignment w:val="baseline"/>
              <w:rPr>
                <w:lang w:val="en-GB"/>
              </w:rPr>
            </w:pPr>
            <w:r w:rsidRPr="00625713">
              <w:t>A konečně mezi nástroje peněžního trhu řadíme i krátkodobý úrokový futuritní kontrakt, k jehož objasnění jsou zapotřebí hlubší znalosti derivátových obchodů.</w:t>
            </w:r>
          </w:p>
        </w:tc>
      </w:tr>
    </w:tbl>
    <w:p w14:paraId="1D6264E5" w14:textId="2B70B5B4" w:rsidR="00D1203B" w:rsidRDefault="00D1203B" w:rsidP="00D1203B">
      <w:pPr>
        <w:rPr>
          <w:color w:val="683104"/>
          <w:sz w:val="28"/>
          <w:szCs w:val="28"/>
          <w:lang w:val="en-GB"/>
        </w:rPr>
        <w:sectPr w:rsidR="00D1203B" w:rsidSect="00D1203B">
          <w:headerReference w:type="default" r:id="rId18"/>
          <w:pgSz w:w="11906" w:h="16838"/>
          <w:pgMar w:top="1418" w:right="851" w:bottom="1418" w:left="851" w:header="57" w:footer="624" w:gutter="0"/>
          <w:cols w:space="708"/>
          <w:docGrid w:linePitch="360"/>
        </w:sectPr>
      </w:pPr>
      <w:r>
        <w:rPr>
          <w:color w:val="683104"/>
          <w:sz w:val="28"/>
          <w:szCs w:val="28"/>
          <w:lang w:val="en-GB"/>
        </w:rPr>
        <w:lastRenderedPageBreak/>
        <w:br w:type="page"/>
      </w:r>
    </w:p>
    <w:p w14:paraId="1DF9CFDC" w14:textId="4EA41DE9" w:rsidR="00BF2641" w:rsidRPr="00E34C28" w:rsidRDefault="00BF2641" w:rsidP="0021124C">
      <w:pPr>
        <w:spacing w:after="0" w:line="240" w:lineRule="auto"/>
        <w:rPr>
          <w:color w:val="683104"/>
          <w:sz w:val="28"/>
          <w:szCs w:val="28"/>
          <w:lang w:val="en-GB"/>
        </w:rPr>
      </w:pPr>
      <w:bookmarkStart w:id="2" w:name="L05S03"/>
      <w:bookmarkEnd w:id="2"/>
      <w:r w:rsidRPr="00E34C28">
        <w:rPr>
          <w:color w:val="683104"/>
          <w:sz w:val="28"/>
          <w:szCs w:val="28"/>
          <w:lang w:val="en-GB"/>
        </w:rPr>
        <w:lastRenderedPageBreak/>
        <w:t>L0</w:t>
      </w:r>
      <w:r w:rsidR="00B25994" w:rsidRPr="00E34C28">
        <w:rPr>
          <w:color w:val="683104"/>
          <w:sz w:val="28"/>
          <w:szCs w:val="28"/>
          <w:lang w:val="en-GB"/>
        </w:rPr>
        <w:t>5</w:t>
      </w:r>
      <w:r w:rsidRPr="00E34C28">
        <w:rPr>
          <w:color w:val="683104"/>
          <w:sz w:val="28"/>
          <w:szCs w:val="28"/>
          <w:lang w:val="en-GB"/>
        </w:rPr>
        <w:t>S03</w:t>
      </w:r>
    </w:p>
    <w:p w14:paraId="1DF9CFDD" w14:textId="6A6A6B21" w:rsidR="00BF2641" w:rsidRPr="00E34C28" w:rsidRDefault="006624CB" w:rsidP="00E81FCF">
      <w:pPr>
        <w:spacing w:after="0" w:line="240" w:lineRule="auto"/>
        <w:jc w:val="center"/>
        <w:rPr>
          <w:lang w:val="en-GB"/>
        </w:rPr>
      </w:pPr>
      <w:r>
        <w:rPr>
          <w:noProof/>
        </w:rPr>
        <w:drawing>
          <wp:inline distT="0" distB="0" distL="0" distR="0" wp14:anchorId="4A1698AB" wp14:editId="07EEACDE">
            <wp:extent cx="2746800" cy="2059200"/>
            <wp:effectExtent l="0" t="0" r="0" b="0"/>
            <wp:docPr id="204334987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349878"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746800" cy="2059200"/>
                    </a:xfrm>
                    <a:prstGeom prst="rect">
                      <a:avLst/>
                    </a:prstGeom>
                  </pic:spPr>
                </pic:pic>
              </a:graphicData>
            </a:graphic>
          </wp:inline>
        </w:drawing>
      </w:r>
    </w:p>
    <w:p w14:paraId="1DF9CFDE" w14:textId="77777777" w:rsidR="00BF2641" w:rsidRPr="00E34C28" w:rsidRDefault="00BF2641" w:rsidP="00451D91">
      <w:pPr>
        <w:spacing w:before="100" w:beforeAutospacing="1" w:after="100" w:afterAutospacing="1" w:line="240" w:lineRule="auto"/>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rsidRPr="00E34C28" w14:paraId="1DF9CFF8" w14:textId="77777777" w:rsidTr="0021124C">
        <w:trPr>
          <w:jc w:val="center"/>
        </w:trPr>
        <w:tc>
          <w:tcPr>
            <w:tcW w:w="5102" w:type="dxa"/>
            <w:tcMar>
              <w:top w:w="0" w:type="dxa"/>
              <w:left w:w="108" w:type="dxa"/>
              <w:bottom w:w="0" w:type="dxa"/>
              <w:right w:w="108" w:type="dxa"/>
            </w:tcMar>
          </w:tcPr>
          <w:p w14:paraId="28CE8F4C" w14:textId="77777777" w:rsidR="00657CAF" w:rsidRPr="00B077E4" w:rsidRDefault="00657CAF" w:rsidP="00C36DD1">
            <w:pPr>
              <w:pStyle w:val="Odstavecseseznamem"/>
              <w:widowControl w:val="0"/>
              <w:numPr>
                <w:ilvl w:val="0"/>
                <w:numId w:val="12"/>
              </w:numPr>
              <w:suppressAutoHyphens/>
              <w:autoSpaceDN w:val="0"/>
              <w:spacing w:after="0" w:line="240" w:lineRule="auto"/>
              <w:ind w:left="284" w:hanging="284"/>
              <w:contextualSpacing w:val="0"/>
              <w:textAlignment w:val="baseline"/>
              <w:rPr>
                <w:lang w:val="en-GB"/>
              </w:rPr>
            </w:pPr>
            <w:r w:rsidRPr="00B077E4">
              <w:rPr>
                <w:lang w:val="en-GB"/>
              </w:rPr>
              <w:t>Money market instruments whose maturities usually do not exceed one year cannot afford to be as benevolent as long-dated capital market instruments, where a few days more or less does not matter. On the contrary, every day counts for money markets. This complicates analytical formulas somewhat, but that is something we have to cope with.</w:t>
            </w:r>
          </w:p>
          <w:p w14:paraId="175C213E" w14:textId="77777777" w:rsidR="00657CAF" w:rsidRPr="00B077E4" w:rsidRDefault="00657CAF" w:rsidP="00657CAF">
            <w:pPr>
              <w:widowControl w:val="0"/>
              <w:suppressAutoHyphens/>
              <w:spacing w:after="0" w:line="240" w:lineRule="auto"/>
              <w:ind w:left="33"/>
              <w:rPr>
                <w:lang w:val="en-GB"/>
              </w:rPr>
            </w:pPr>
          </w:p>
          <w:p w14:paraId="4473F7B4" w14:textId="77777777" w:rsidR="00657CAF" w:rsidRPr="00B077E4" w:rsidRDefault="00657CAF" w:rsidP="00C36DD1">
            <w:pPr>
              <w:pStyle w:val="Odstavecseseznamem"/>
              <w:widowControl w:val="0"/>
              <w:numPr>
                <w:ilvl w:val="0"/>
                <w:numId w:val="12"/>
              </w:numPr>
              <w:suppressAutoHyphens/>
              <w:autoSpaceDN w:val="0"/>
              <w:spacing w:after="0" w:line="240" w:lineRule="auto"/>
              <w:ind w:left="284" w:hanging="284"/>
              <w:contextualSpacing w:val="0"/>
              <w:textAlignment w:val="baseline"/>
              <w:rPr>
                <w:lang w:val="en-GB"/>
              </w:rPr>
            </w:pPr>
            <w:r w:rsidRPr="00B077E4">
              <w:rPr>
                <w:lang w:val="en-GB"/>
              </w:rPr>
              <w:t>The quoted interest rate</w:t>
            </w:r>
            <w:r w:rsidRPr="00B077E4" w:rsidDel="00146347">
              <w:rPr>
                <w:lang w:val="en-GB"/>
              </w:rPr>
              <w:t xml:space="preserve"> </w:t>
            </w:r>
            <w:r w:rsidRPr="00B077E4">
              <w:rPr>
                <w:lang w:val="en-GB"/>
              </w:rPr>
              <w:t>is important pricing information when making investment decisions on interest-bearing instruments.</w:t>
            </w:r>
          </w:p>
          <w:p w14:paraId="2FF2865D" w14:textId="2B882B9F" w:rsidR="00657CAF" w:rsidRPr="00B077E4" w:rsidRDefault="00657CAF" w:rsidP="00C36DD1">
            <w:pPr>
              <w:pStyle w:val="Odstavecseseznamem"/>
              <w:widowControl w:val="0"/>
              <w:numPr>
                <w:ilvl w:val="1"/>
                <w:numId w:val="13"/>
              </w:numPr>
              <w:suppressAutoHyphens/>
              <w:autoSpaceDN w:val="0"/>
              <w:spacing w:after="0" w:line="240" w:lineRule="auto"/>
              <w:ind w:left="709" w:hanging="425"/>
              <w:contextualSpacing w:val="0"/>
              <w:textAlignment w:val="baseline"/>
              <w:rPr>
                <w:lang w:val="en-GB"/>
              </w:rPr>
            </w:pPr>
            <w:r w:rsidRPr="00B077E4">
              <w:rPr>
                <w:lang w:val="en-GB"/>
              </w:rPr>
              <w:t xml:space="preserve">For the sake of comparability, the interest rates and other yield measures are quoted on an annual basis. The annual rate </w:t>
            </w:r>
            <w:r w:rsidR="008D649A" w:rsidRPr="00B077E4">
              <w:rPr>
                <w:lang w:val="en-GB"/>
              </w:rPr>
              <w:t xml:space="preserve">assumes </w:t>
            </w:r>
            <w:r w:rsidRPr="00B077E4">
              <w:rPr>
                <w:lang w:val="en-GB"/>
              </w:rPr>
              <w:t>that the maturity of the quoted instrument is one year. This figure will depend also on the convention of how many days make up one year.</w:t>
            </w:r>
          </w:p>
          <w:p w14:paraId="06196CB0" w14:textId="345778D0" w:rsidR="00657CAF" w:rsidRPr="00B077E4" w:rsidRDefault="00657CAF" w:rsidP="00C36DD1">
            <w:pPr>
              <w:pStyle w:val="Odstavecseseznamem"/>
              <w:widowControl w:val="0"/>
              <w:numPr>
                <w:ilvl w:val="1"/>
                <w:numId w:val="13"/>
              </w:numPr>
              <w:suppressAutoHyphens/>
              <w:autoSpaceDN w:val="0"/>
              <w:spacing w:after="0" w:line="240" w:lineRule="auto"/>
              <w:ind w:left="709" w:hanging="425"/>
              <w:contextualSpacing w:val="0"/>
              <w:textAlignment w:val="baseline"/>
              <w:rPr>
                <w:lang w:val="en-GB"/>
              </w:rPr>
            </w:pPr>
            <w:r w:rsidRPr="00B077E4">
              <w:rPr>
                <w:lang w:val="en-GB"/>
              </w:rPr>
              <w:t xml:space="preserve">Most often we use the convention ACT/365, in which one year has 365 days. This is so even if the current year is a leap year. The letters ACT represent the English word </w:t>
            </w:r>
            <w:r w:rsidRPr="00B077E4">
              <w:rPr>
                <w:i/>
                <w:lang w:val="en-GB"/>
              </w:rPr>
              <w:t>actual</w:t>
            </w:r>
            <w:r w:rsidR="00862B35" w:rsidRPr="00B077E4">
              <w:t xml:space="preserve">, </w:t>
            </w:r>
            <w:r w:rsidR="00862B35" w:rsidRPr="00B077E4">
              <w:rPr>
                <w:lang w:val="en-GB"/>
              </w:rPr>
              <w:t>meaning the actual number of days.</w:t>
            </w:r>
          </w:p>
          <w:p w14:paraId="186B59AE" w14:textId="77777777" w:rsidR="00657CAF" w:rsidRPr="00B077E4" w:rsidRDefault="00657CAF" w:rsidP="00C36DD1">
            <w:pPr>
              <w:pStyle w:val="Odstavecseseznamem"/>
              <w:widowControl w:val="0"/>
              <w:numPr>
                <w:ilvl w:val="1"/>
                <w:numId w:val="13"/>
              </w:numPr>
              <w:suppressAutoHyphens/>
              <w:autoSpaceDN w:val="0"/>
              <w:spacing w:after="0" w:line="240" w:lineRule="auto"/>
              <w:ind w:left="709" w:hanging="425"/>
              <w:contextualSpacing w:val="0"/>
              <w:textAlignment w:val="baseline"/>
              <w:rPr>
                <w:lang w:val="en-GB"/>
              </w:rPr>
            </w:pPr>
            <w:r w:rsidRPr="00B077E4">
              <w:rPr>
                <w:lang w:val="en-GB"/>
              </w:rPr>
              <w:t>Some markets with short-term interest-bearing securities pretend, for the sake of better comparability with long-term bonds, that one year has 360 days. These instruments quote their rates and yields using the convention ACT/360.</w:t>
            </w:r>
          </w:p>
          <w:p w14:paraId="695C3576" w14:textId="77777777" w:rsidR="00657CAF" w:rsidRPr="00B077E4" w:rsidRDefault="00657CAF" w:rsidP="00C36DD1">
            <w:pPr>
              <w:pStyle w:val="Odstavecseseznamem"/>
              <w:widowControl w:val="0"/>
              <w:numPr>
                <w:ilvl w:val="1"/>
                <w:numId w:val="13"/>
              </w:numPr>
              <w:suppressAutoHyphens/>
              <w:autoSpaceDN w:val="0"/>
              <w:spacing w:after="0" w:line="240" w:lineRule="auto"/>
              <w:ind w:left="709" w:hanging="425"/>
              <w:contextualSpacing w:val="0"/>
              <w:textAlignment w:val="baseline"/>
              <w:rPr>
                <w:lang w:val="en-GB"/>
              </w:rPr>
            </w:pPr>
            <w:r w:rsidRPr="00B077E4">
              <w:rPr>
                <w:lang w:val="en-GB"/>
              </w:rPr>
              <w:t>It is not difficult to convert the interest rate from one convention to another. To do this, we use these simple conversion formulas.</w:t>
            </w:r>
          </w:p>
          <w:p w14:paraId="117BD420" w14:textId="77777777" w:rsidR="00657CAF" w:rsidRPr="00B077E4" w:rsidRDefault="00657CAF" w:rsidP="00657CAF">
            <w:pPr>
              <w:pStyle w:val="Odstavecseseznamem"/>
              <w:widowControl w:val="0"/>
              <w:suppressAutoHyphens/>
              <w:autoSpaceDN w:val="0"/>
              <w:spacing w:after="0" w:line="240" w:lineRule="auto"/>
              <w:ind w:left="644"/>
              <w:textAlignment w:val="baseline"/>
              <w:rPr>
                <w:lang w:val="en-GB"/>
              </w:rPr>
            </w:pPr>
          </w:p>
          <w:p w14:paraId="56858473" w14:textId="77777777" w:rsidR="00657CAF" w:rsidRPr="00B077E4" w:rsidRDefault="00657CAF" w:rsidP="00C36DD1">
            <w:pPr>
              <w:pStyle w:val="Odstavecseseznamem"/>
              <w:widowControl w:val="0"/>
              <w:numPr>
                <w:ilvl w:val="0"/>
                <w:numId w:val="12"/>
              </w:numPr>
              <w:suppressAutoHyphens/>
              <w:autoSpaceDN w:val="0"/>
              <w:spacing w:after="0" w:line="240" w:lineRule="auto"/>
              <w:ind w:left="284" w:hanging="284"/>
              <w:contextualSpacing w:val="0"/>
              <w:textAlignment w:val="baseline"/>
              <w:rPr>
                <w:lang w:val="en-GB"/>
              </w:rPr>
            </w:pPr>
            <w:r w:rsidRPr="00B077E4">
              <w:rPr>
                <w:lang w:val="en-GB"/>
              </w:rPr>
              <w:t xml:space="preserve">There is a substantial difference between the </w:t>
            </w:r>
            <w:r w:rsidRPr="00B077E4">
              <w:rPr>
                <w:lang w:val="en-GB"/>
              </w:rPr>
              <w:lastRenderedPageBreak/>
              <w:t>quoted rate with a standardized investment horizon of one year and the rate effectively applied which takes into account the exact number of days.</w:t>
            </w:r>
          </w:p>
          <w:p w14:paraId="5B370BCA" w14:textId="77777777" w:rsidR="00657CAF" w:rsidRPr="00B077E4" w:rsidRDefault="00657CAF" w:rsidP="00C36DD1">
            <w:pPr>
              <w:pStyle w:val="Odstavecseseznamem"/>
              <w:widowControl w:val="0"/>
              <w:numPr>
                <w:ilvl w:val="1"/>
                <w:numId w:val="14"/>
              </w:numPr>
              <w:suppressAutoHyphens/>
              <w:autoSpaceDN w:val="0"/>
              <w:spacing w:after="0" w:line="240" w:lineRule="auto"/>
              <w:ind w:left="709" w:hanging="425"/>
              <w:contextualSpacing w:val="0"/>
              <w:textAlignment w:val="baseline"/>
              <w:rPr>
                <w:lang w:val="en-GB"/>
              </w:rPr>
            </w:pPr>
            <w:r w:rsidRPr="00B077E4">
              <w:rPr>
                <w:lang w:val="en-GB"/>
              </w:rPr>
              <w:t>The interest rate which takes into account the actual length of the investment horizon and which determines the amount of interest paid or received is called the periodic interest rate.</w:t>
            </w:r>
          </w:p>
          <w:p w14:paraId="69CC2051" w14:textId="77777777" w:rsidR="00657CAF" w:rsidRPr="00B077E4" w:rsidRDefault="00657CAF" w:rsidP="00C36DD1">
            <w:pPr>
              <w:pStyle w:val="Odstavecseseznamem"/>
              <w:widowControl w:val="0"/>
              <w:numPr>
                <w:ilvl w:val="1"/>
                <w:numId w:val="14"/>
              </w:numPr>
              <w:suppressAutoHyphens/>
              <w:autoSpaceDN w:val="0"/>
              <w:spacing w:after="0" w:line="240" w:lineRule="auto"/>
              <w:ind w:left="709" w:hanging="425"/>
              <w:contextualSpacing w:val="0"/>
              <w:textAlignment w:val="baseline"/>
              <w:rPr>
                <w:lang w:val="en-GB"/>
              </w:rPr>
            </w:pPr>
            <w:r w:rsidRPr="00B077E4">
              <w:rPr>
                <w:lang w:val="en-GB"/>
              </w:rPr>
              <w:t>Generally, the value of a periodic interest rate depends on the method of how the interest is calculated. We get one number for simple interest and another number for compounded interest.</w:t>
            </w:r>
          </w:p>
          <w:p w14:paraId="5700BEC2" w14:textId="77777777" w:rsidR="00657CAF" w:rsidRPr="00B077E4" w:rsidRDefault="00657CAF" w:rsidP="00657CAF">
            <w:pPr>
              <w:pStyle w:val="Odstavecseseznamem"/>
              <w:widowControl w:val="0"/>
              <w:suppressAutoHyphens/>
              <w:autoSpaceDN w:val="0"/>
              <w:spacing w:after="0" w:line="240" w:lineRule="auto"/>
              <w:ind w:left="709"/>
              <w:textAlignment w:val="baseline"/>
              <w:rPr>
                <w:lang w:val="en-GB"/>
              </w:rPr>
            </w:pPr>
            <w:r w:rsidRPr="00B077E4">
              <w:rPr>
                <w:lang w:val="en-GB"/>
              </w:rPr>
              <w:t>. . . . .</w:t>
            </w:r>
          </w:p>
          <w:p w14:paraId="52A2F191" w14:textId="26DFBDE9" w:rsidR="00657CAF" w:rsidRPr="00B077E4" w:rsidRDefault="00657CAF" w:rsidP="00657CAF">
            <w:pPr>
              <w:pStyle w:val="Odstavecseseznamem"/>
              <w:widowControl w:val="0"/>
              <w:suppressAutoHyphens/>
              <w:autoSpaceDN w:val="0"/>
              <w:spacing w:after="0" w:line="240" w:lineRule="auto"/>
              <w:ind w:left="709"/>
              <w:textAlignment w:val="baseline"/>
              <w:rPr>
                <w:lang w:val="en-GB"/>
              </w:rPr>
            </w:pPr>
            <w:r w:rsidRPr="00B077E4">
              <w:rPr>
                <w:lang w:val="en-GB"/>
              </w:rPr>
              <w:t xml:space="preserve">Money markets use simple interest, in which the </w:t>
            </w:r>
            <w:r w:rsidR="00862B35" w:rsidRPr="00B077E4">
              <w:rPr>
                <w:lang w:val="en-GB"/>
              </w:rPr>
              <w:t xml:space="preserve">annual </w:t>
            </w:r>
            <w:r w:rsidRPr="00B077E4">
              <w:rPr>
                <w:lang w:val="en-GB"/>
              </w:rPr>
              <w:t>rate is multiplied by the share of the actual number of days in the total number of days in the year. The number of days in the year must be in line with the convention in which the annual rate is quoted.</w:t>
            </w:r>
          </w:p>
          <w:p w14:paraId="501A2064" w14:textId="77777777" w:rsidR="00657CAF" w:rsidRPr="00B077E4" w:rsidRDefault="00657CAF" w:rsidP="00657CAF">
            <w:pPr>
              <w:pStyle w:val="Odstavecseseznamem"/>
              <w:widowControl w:val="0"/>
              <w:suppressAutoHyphens/>
              <w:autoSpaceDN w:val="0"/>
              <w:spacing w:after="0" w:line="240" w:lineRule="auto"/>
              <w:ind w:left="709"/>
              <w:textAlignment w:val="baseline"/>
              <w:rPr>
                <w:lang w:val="en-GB"/>
              </w:rPr>
            </w:pPr>
            <w:r w:rsidRPr="00B077E4">
              <w:rPr>
                <w:lang w:val="en-GB"/>
              </w:rPr>
              <w:t>. . . . .</w:t>
            </w:r>
          </w:p>
          <w:p w14:paraId="7E7383CF" w14:textId="77777777" w:rsidR="00BF2641" w:rsidRPr="00B077E4" w:rsidRDefault="00657CAF" w:rsidP="00657CAF">
            <w:pPr>
              <w:pStyle w:val="Odstavecseseznamem"/>
              <w:widowControl w:val="0"/>
              <w:suppressAutoHyphens/>
              <w:autoSpaceDN w:val="0"/>
              <w:spacing w:after="0" w:line="240" w:lineRule="auto"/>
              <w:ind w:left="709"/>
              <w:textAlignment w:val="baseline"/>
              <w:rPr>
                <w:lang w:val="en-GB"/>
              </w:rPr>
            </w:pPr>
            <w:r w:rsidRPr="00B077E4">
              <w:rPr>
                <w:lang w:val="en-GB"/>
              </w:rPr>
              <w:t>For comparison, the formula for calculating the periodic interest rate on a compound basis looks like this.</w:t>
            </w:r>
          </w:p>
          <w:p w14:paraId="74191319" w14:textId="786A3B26" w:rsidR="00C70B85" w:rsidRPr="00B077E4" w:rsidRDefault="00C70B85" w:rsidP="00A73B37">
            <w:pPr>
              <w:pStyle w:val="Odstavecseseznamem"/>
              <w:widowControl w:val="0"/>
              <w:numPr>
                <w:ilvl w:val="1"/>
                <w:numId w:val="14"/>
              </w:numPr>
              <w:suppressAutoHyphens/>
              <w:autoSpaceDN w:val="0"/>
              <w:spacing w:after="0" w:line="240" w:lineRule="auto"/>
              <w:ind w:left="709" w:hanging="425"/>
              <w:textAlignment w:val="baseline"/>
              <w:rPr>
                <w:lang w:val="en-GB"/>
              </w:rPr>
            </w:pPr>
            <w:r w:rsidRPr="00B077E4">
              <w:rPr>
                <w:lang w:val="en-GB"/>
              </w:rPr>
              <w:t>An essential part of financial literacy is the ability to calculate the annual rate from the periodic rate. We call this operation annualization. Corresponding formulas can be easily derived</w:t>
            </w:r>
            <w:r w:rsidR="00B072A4" w:rsidRPr="00B077E4">
              <w:t xml:space="preserve"> </w:t>
            </w:r>
            <w:r w:rsidR="00B072A4" w:rsidRPr="00B077E4">
              <w:rPr>
                <w:lang w:val="en-GB"/>
              </w:rPr>
              <w:t>from the previous ones, just swap the roles of the dependent and independent variables.</w:t>
            </w:r>
          </w:p>
          <w:p w14:paraId="00FE9DF9" w14:textId="77777777" w:rsidR="00C70B85" w:rsidRPr="00B077E4" w:rsidRDefault="00C70B85" w:rsidP="00A73B37">
            <w:pPr>
              <w:pStyle w:val="Odstavecseseznamem"/>
              <w:widowControl w:val="0"/>
              <w:suppressAutoHyphens/>
              <w:autoSpaceDN w:val="0"/>
              <w:spacing w:after="0" w:line="240" w:lineRule="auto"/>
              <w:ind w:left="709"/>
              <w:textAlignment w:val="baseline"/>
              <w:rPr>
                <w:lang w:val="en-GB"/>
              </w:rPr>
            </w:pPr>
            <w:r w:rsidRPr="00B077E4">
              <w:rPr>
                <w:lang w:val="en-GB"/>
              </w:rPr>
              <w:t>. . . . .</w:t>
            </w:r>
          </w:p>
          <w:p w14:paraId="42FEFE8C" w14:textId="6380CB07" w:rsidR="00C70B85" w:rsidRPr="00B077E4" w:rsidRDefault="00C70B85" w:rsidP="00A73B37">
            <w:pPr>
              <w:pStyle w:val="Odstavecseseznamem"/>
              <w:widowControl w:val="0"/>
              <w:suppressAutoHyphens/>
              <w:autoSpaceDN w:val="0"/>
              <w:spacing w:after="0" w:line="240" w:lineRule="auto"/>
              <w:ind w:left="709"/>
              <w:textAlignment w:val="baseline"/>
              <w:rPr>
                <w:lang w:val="en-GB"/>
              </w:rPr>
            </w:pPr>
            <w:r w:rsidRPr="00B077E4">
              <w:rPr>
                <w:lang w:val="en-GB"/>
              </w:rPr>
              <w:t>With simple interest, we proceed in this way.</w:t>
            </w:r>
          </w:p>
          <w:p w14:paraId="02E1EC9C" w14:textId="77777777" w:rsidR="00C70B85" w:rsidRPr="00B077E4" w:rsidRDefault="00C70B85" w:rsidP="00A73B37">
            <w:pPr>
              <w:pStyle w:val="Odstavecseseznamem"/>
              <w:widowControl w:val="0"/>
              <w:suppressAutoHyphens/>
              <w:autoSpaceDN w:val="0"/>
              <w:spacing w:after="0" w:line="240" w:lineRule="auto"/>
              <w:ind w:left="709"/>
              <w:textAlignment w:val="baseline"/>
              <w:rPr>
                <w:lang w:val="en-GB"/>
              </w:rPr>
            </w:pPr>
          </w:p>
          <w:p w14:paraId="4B781754" w14:textId="238365B7" w:rsidR="00C70B85" w:rsidRPr="00B077E4" w:rsidRDefault="00C70B85" w:rsidP="00A73B37">
            <w:pPr>
              <w:pStyle w:val="Odstavecseseznamem"/>
              <w:widowControl w:val="0"/>
              <w:suppressAutoHyphens/>
              <w:autoSpaceDN w:val="0"/>
              <w:spacing w:after="0" w:line="240" w:lineRule="auto"/>
              <w:ind w:left="709"/>
              <w:textAlignment w:val="baseline"/>
              <w:rPr>
                <w:lang w:val="en-GB"/>
              </w:rPr>
            </w:pPr>
            <w:r w:rsidRPr="00B077E4">
              <w:rPr>
                <w:lang w:val="en-GB"/>
              </w:rPr>
              <w:t>. . . . .</w:t>
            </w:r>
          </w:p>
          <w:p w14:paraId="5923C7FB" w14:textId="77777777" w:rsidR="00C70B85" w:rsidRPr="00B077E4" w:rsidRDefault="00C70B85" w:rsidP="00A73B37">
            <w:pPr>
              <w:pStyle w:val="Odstavecseseznamem"/>
              <w:widowControl w:val="0"/>
              <w:suppressAutoHyphens/>
              <w:autoSpaceDN w:val="0"/>
              <w:spacing w:after="0" w:line="240" w:lineRule="auto"/>
              <w:ind w:left="709"/>
              <w:textAlignment w:val="baseline"/>
              <w:rPr>
                <w:lang w:val="en-GB"/>
              </w:rPr>
            </w:pPr>
            <w:r w:rsidRPr="00B077E4">
              <w:rPr>
                <w:lang w:val="en-GB"/>
              </w:rPr>
              <w:t>And we will use this formula for compound interest.</w:t>
            </w:r>
          </w:p>
          <w:p w14:paraId="4CBBD98D" w14:textId="77777777" w:rsidR="00C70B85" w:rsidRPr="00B077E4" w:rsidRDefault="00C70B85" w:rsidP="00A73B37">
            <w:pPr>
              <w:pStyle w:val="Odstavecseseznamem"/>
              <w:widowControl w:val="0"/>
              <w:suppressAutoHyphens/>
              <w:autoSpaceDN w:val="0"/>
              <w:spacing w:after="0" w:line="240" w:lineRule="auto"/>
              <w:ind w:left="709"/>
              <w:textAlignment w:val="baseline"/>
              <w:rPr>
                <w:lang w:val="en-GB"/>
              </w:rPr>
            </w:pPr>
            <w:r w:rsidRPr="00B077E4">
              <w:rPr>
                <w:lang w:val="en-GB"/>
              </w:rPr>
              <w:t>. . . . .</w:t>
            </w:r>
          </w:p>
          <w:p w14:paraId="1DF9CFEA" w14:textId="4A26D369" w:rsidR="00396D1F" w:rsidRPr="00B077E4" w:rsidRDefault="00C70B85" w:rsidP="00A73B37">
            <w:pPr>
              <w:pStyle w:val="Odstavecseseznamem"/>
              <w:widowControl w:val="0"/>
              <w:suppressAutoHyphens/>
              <w:autoSpaceDN w:val="0"/>
              <w:spacing w:after="0" w:line="240" w:lineRule="auto"/>
              <w:ind w:left="709"/>
              <w:contextualSpacing w:val="0"/>
              <w:textAlignment w:val="baseline"/>
              <w:rPr>
                <w:lang w:val="en-GB"/>
              </w:rPr>
            </w:pPr>
            <w:r w:rsidRPr="00B077E4">
              <w:rPr>
                <w:lang w:val="en-GB"/>
              </w:rPr>
              <w:t>So</w:t>
            </w:r>
            <w:r w:rsidR="000C769E" w:rsidRPr="00B077E4">
              <w:rPr>
                <w:lang w:val="en-GB"/>
              </w:rPr>
              <w:t>,</w:t>
            </w:r>
            <w:r w:rsidRPr="00B077E4">
              <w:rPr>
                <w:lang w:val="en-GB"/>
              </w:rPr>
              <w:t xml:space="preserve"> we don’t let ourselves be fooled by a seemingly tempting offer to borrow at one percent, if we know it’s a loan for one week. With compound interest, we </w:t>
            </w:r>
            <w:r w:rsidR="000C769E" w:rsidRPr="00B077E4">
              <w:rPr>
                <w:lang w:val="en-GB"/>
              </w:rPr>
              <w:t xml:space="preserve">would be borrowing </w:t>
            </w:r>
            <w:r w:rsidRPr="00B077E4">
              <w:rPr>
                <w:lang w:val="en-GB"/>
              </w:rPr>
              <w:t>at an annual rate of almost 70%. And that is pure usury.</w:t>
            </w:r>
          </w:p>
        </w:tc>
        <w:tc>
          <w:tcPr>
            <w:tcW w:w="5102" w:type="dxa"/>
            <w:tcMar>
              <w:top w:w="0" w:type="dxa"/>
              <w:left w:w="108" w:type="dxa"/>
              <w:bottom w:w="0" w:type="dxa"/>
              <w:right w:w="108" w:type="dxa"/>
            </w:tcMar>
          </w:tcPr>
          <w:p w14:paraId="5DE93EA2" w14:textId="41F44641" w:rsidR="00657CAF" w:rsidRPr="00625713" w:rsidRDefault="00657CAF" w:rsidP="00C36DD1">
            <w:pPr>
              <w:pStyle w:val="Odstavecseseznamem"/>
              <w:widowControl w:val="0"/>
              <w:numPr>
                <w:ilvl w:val="0"/>
                <w:numId w:val="10"/>
              </w:numPr>
              <w:suppressAutoHyphens/>
              <w:autoSpaceDN w:val="0"/>
              <w:spacing w:after="0" w:line="240" w:lineRule="auto"/>
              <w:ind w:left="284" w:hanging="284"/>
              <w:contextualSpacing w:val="0"/>
              <w:textAlignment w:val="baseline"/>
            </w:pPr>
            <w:r w:rsidRPr="00625713">
              <w:lastRenderedPageBreak/>
              <w:t>Nástroje peněžních trhů, jejichž splatnosti obvykle nepřekračují jeden rok, si nemohou dovolit benevolenci kapitálových trhů s dlouhodobými instrumenty, kde na nějakém tom dnu nezáleží. Naopak na peněžních trzích platí, že každý den se počítá. Tato skutečnost nám pak trochu komplikuje analytické formule, s čímž se musíme vyrovnat</w:t>
            </w:r>
            <w:r w:rsidR="0021124C" w:rsidRPr="00625713">
              <w:t>.</w:t>
            </w:r>
          </w:p>
          <w:p w14:paraId="256A1982" w14:textId="77777777" w:rsidR="0021124C" w:rsidRPr="00625713" w:rsidRDefault="0021124C" w:rsidP="0021124C">
            <w:pPr>
              <w:pStyle w:val="Odstavecseseznamem"/>
              <w:widowControl w:val="0"/>
              <w:suppressAutoHyphens/>
              <w:autoSpaceDN w:val="0"/>
              <w:spacing w:after="0" w:line="240" w:lineRule="auto"/>
              <w:ind w:left="284"/>
              <w:contextualSpacing w:val="0"/>
              <w:textAlignment w:val="baseline"/>
            </w:pPr>
          </w:p>
          <w:p w14:paraId="5814A591" w14:textId="77777777" w:rsidR="00657CAF" w:rsidRPr="00625713" w:rsidRDefault="00657CAF" w:rsidP="00657CAF">
            <w:pPr>
              <w:pStyle w:val="Odstavecseseznamem"/>
              <w:widowControl w:val="0"/>
              <w:suppressAutoHyphens/>
              <w:spacing w:after="0" w:line="240" w:lineRule="auto"/>
              <w:ind w:left="284"/>
            </w:pPr>
          </w:p>
          <w:p w14:paraId="2B2087EA" w14:textId="77777777" w:rsidR="00657CAF" w:rsidRPr="00625713" w:rsidRDefault="00657CAF" w:rsidP="00C36DD1">
            <w:pPr>
              <w:pStyle w:val="Odstavecseseznamem"/>
              <w:widowControl w:val="0"/>
              <w:numPr>
                <w:ilvl w:val="0"/>
                <w:numId w:val="10"/>
              </w:numPr>
              <w:suppressAutoHyphens/>
              <w:autoSpaceDN w:val="0"/>
              <w:spacing w:after="0" w:line="240" w:lineRule="auto"/>
              <w:ind w:left="284" w:hanging="284"/>
              <w:contextualSpacing w:val="0"/>
              <w:textAlignment w:val="baseline"/>
            </w:pPr>
            <w:r w:rsidRPr="00625713">
              <w:t>Důležitou cenovou informací při investičním rozhodování o úročených instrumentech je kótovaná sazba.</w:t>
            </w:r>
          </w:p>
          <w:p w14:paraId="3217A5B7" w14:textId="62267313" w:rsidR="00657CAF" w:rsidRPr="00625713" w:rsidRDefault="00657CAF" w:rsidP="00BC34B3">
            <w:pPr>
              <w:pStyle w:val="Odstavecseseznamem"/>
              <w:widowControl w:val="0"/>
              <w:numPr>
                <w:ilvl w:val="1"/>
                <w:numId w:val="20"/>
              </w:numPr>
              <w:suppressAutoHyphens/>
              <w:autoSpaceDN w:val="0"/>
              <w:spacing w:after="0" w:line="240" w:lineRule="auto"/>
              <w:ind w:left="709" w:hanging="425"/>
              <w:contextualSpacing w:val="0"/>
              <w:textAlignment w:val="baseline"/>
            </w:pPr>
            <w:r w:rsidRPr="00625713">
              <w:t xml:space="preserve">Úrokové sazby a jiné ukazatele výnosnosti se kvůli vzájemné porovnatelnosti kótují na roční bázi. </w:t>
            </w:r>
            <w:r w:rsidR="0021124C" w:rsidRPr="00625713">
              <w:t>R</w:t>
            </w:r>
            <w:r w:rsidRPr="00625713">
              <w:t xml:space="preserve">oční sazba </w:t>
            </w:r>
            <w:r w:rsidR="008D649A" w:rsidRPr="00625713">
              <w:t xml:space="preserve">předpokládá, </w:t>
            </w:r>
            <w:r w:rsidRPr="00625713">
              <w:t>že splatnost kótovaného instrumentu činí jeden rok. Tento číselný údaj bude záviset též na konvenci, s kolika dny uvažujeme v jednom roce.</w:t>
            </w:r>
          </w:p>
          <w:p w14:paraId="3432FE13" w14:textId="77777777" w:rsidR="008D649A" w:rsidRPr="00625713" w:rsidRDefault="008D649A" w:rsidP="008D649A">
            <w:pPr>
              <w:pStyle w:val="Odstavecseseznamem"/>
              <w:widowControl w:val="0"/>
              <w:suppressAutoHyphens/>
              <w:autoSpaceDN w:val="0"/>
              <w:spacing w:after="0" w:line="240" w:lineRule="auto"/>
              <w:ind w:left="709"/>
              <w:contextualSpacing w:val="0"/>
              <w:textAlignment w:val="baseline"/>
            </w:pPr>
          </w:p>
          <w:p w14:paraId="2F391204" w14:textId="0BEB3D10" w:rsidR="00657CAF" w:rsidRPr="00625713" w:rsidRDefault="00657CAF" w:rsidP="00BC34B3">
            <w:pPr>
              <w:pStyle w:val="Odstavecseseznamem"/>
              <w:widowControl w:val="0"/>
              <w:numPr>
                <w:ilvl w:val="1"/>
                <w:numId w:val="20"/>
              </w:numPr>
              <w:suppressAutoHyphens/>
              <w:autoSpaceDN w:val="0"/>
              <w:spacing w:after="0" w:line="240" w:lineRule="auto"/>
              <w:ind w:left="709" w:hanging="425"/>
              <w:contextualSpacing w:val="0"/>
              <w:textAlignment w:val="baseline"/>
            </w:pPr>
            <w:r w:rsidRPr="00625713">
              <w:t xml:space="preserve">Nejčastěji používáme konvenci ACT/365, v níž jeden rok má 365 dní. A to i v případě, že aktuální rok je rokem přestupným. Písmena ACT zastupují anglické slovo </w:t>
            </w:r>
            <w:proofErr w:type="spellStart"/>
            <w:r w:rsidRPr="00625713">
              <w:rPr>
                <w:i/>
              </w:rPr>
              <w:t>actual</w:t>
            </w:r>
            <w:proofErr w:type="spellEnd"/>
            <w:r w:rsidR="00862B35" w:rsidRPr="00625713">
              <w:rPr>
                <w:iCs/>
              </w:rPr>
              <w:t xml:space="preserve"> ve významu skutečný počet dní</w:t>
            </w:r>
            <w:r w:rsidRPr="00625713">
              <w:t>.</w:t>
            </w:r>
          </w:p>
          <w:p w14:paraId="3B74FDAB" w14:textId="77777777" w:rsidR="00657CAF" w:rsidRPr="00625713" w:rsidRDefault="00657CAF" w:rsidP="00BC34B3">
            <w:pPr>
              <w:pStyle w:val="Odstavecseseznamem"/>
              <w:widowControl w:val="0"/>
              <w:numPr>
                <w:ilvl w:val="1"/>
                <w:numId w:val="20"/>
              </w:numPr>
              <w:suppressAutoHyphens/>
              <w:autoSpaceDN w:val="0"/>
              <w:spacing w:after="0" w:line="240" w:lineRule="auto"/>
              <w:ind w:left="709" w:hanging="425"/>
              <w:contextualSpacing w:val="0"/>
              <w:textAlignment w:val="baseline"/>
            </w:pPr>
            <w:r w:rsidRPr="00625713">
              <w:t>Některé trhy s krátkodobými dluhopisy se kvůli snazší porovnatelnosti s výnosy dlouhodobých dluhopisů tváří, že jeden rok má 360 dní. Tyto instrumenty kótují své sazby a výnosy v konvenci ACT/360.</w:t>
            </w:r>
          </w:p>
          <w:p w14:paraId="12345746" w14:textId="77777777" w:rsidR="00657CAF" w:rsidRPr="00625713" w:rsidRDefault="00657CAF" w:rsidP="00657CAF">
            <w:pPr>
              <w:pStyle w:val="Odstavecseseznamem"/>
              <w:widowControl w:val="0"/>
              <w:suppressAutoHyphens/>
              <w:autoSpaceDN w:val="0"/>
              <w:spacing w:after="0" w:line="240" w:lineRule="auto"/>
              <w:ind w:left="709"/>
              <w:contextualSpacing w:val="0"/>
              <w:textAlignment w:val="baseline"/>
            </w:pPr>
          </w:p>
          <w:p w14:paraId="3EA75714" w14:textId="601CFF2D" w:rsidR="00657CAF" w:rsidRPr="00625713" w:rsidRDefault="00657CAF" w:rsidP="00A33EA7">
            <w:pPr>
              <w:pStyle w:val="Odstavecseseznamem"/>
              <w:widowControl w:val="0"/>
              <w:numPr>
                <w:ilvl w:val="1"/>
                <w:numId w:val="20"/>
              </w:numPr>
              <w:suppressAutoHyphens/>
              <w:autoSpaceDN w:val="0"/>
              <w:spacing w:after="0" w:line="240" w:lineRule="auto"/>
              <w:ind w:left="709" w:hanging="425"/>
              <w:contextualSpacing w:val="0"/>
              <w:textAlignment w:val="baseline"/>
            </w:pPr>
            <w:r w:rsidRPr="00625713">
              <w:t>Není obtížné převádět úrokové sazby z jedné konvence na druhou. K tomu nám slouží tyto jednoduché převodní můstky.</w:t>
            </w:r>
          </w:p>
          <w:p w14:paraId="066195E1" w14:textId="77777777" w:rsidR="00657CAF" w:rsidRPr="00625713" w:rsidRDefault="00657CAF" w:rsidP="00657CAF">
            <w:pPr>
              <w:pStyle w:val="Odstavecseseznamem"/>
              <w:widowControl w:val="0"/>
              <w:suppressAutoHyphens/>
              <w:autoSpaceDN w:val="0"/>
              <w:spacing w:after="0" w:line="240" w:lineRule="auto"/>
              <w:ind w:left="284"/>
              <w:contextualSpacing w:val="0"/>
              <w:textAlignment w:val="baseline"/>
            </w:pPr>
          </w:p>
          <w:p w14:paraId="6D17BD74" w14:textId="77777777" w:rsidR="00657CAF" w:rsidRPr="00625713" w:rsidRDefault="00657CAF" w:rsidP="00C36DD1">
            <w:pPr>
              <w:pStyle w:val="Odstavecseseznamem"/>
              <w:widowControl w:val="0"/>
              <w:numPr>
                <w:ilvl w:val="0"/>
                <w:numId w:val="10"/>
              </w:numPr>
              <w:suppressAutoHyphens/>
              <w:autoSpaceDN w:val="0"/>
              <w:spacing w:after="0" w:line="240" w:lineRule="auto"/>
              <w:ind w:left="284" w:hanging="284"/>
              <w:contextualSpacing w:val="0"/>
              <w:textAlignment w:val="baseline"/>
            </w:pPr>
            <w:r w:rsidRPr="00625713">
              <w:t xml:space="preserve">Je podstatný rozdíl mezi sazbou kótovanou se </w:t>
            </w:r>
            <w:r w:rsidRPr="00625713">
              <w:lastRenderedPageBreak/>
              <w:t>standardizovaným investičním horizontem jednoho roku a sazbou fakticky realizovanou, která pracuje se skutečným počtem dní.</w:t>
            </w:r>
          </w:p>
          <w:p w14:paraId="34C47AD9" w14:textId="63DE956F" w:rsidR="00657CAF" w:rsidRPr="00625713" w:rsidRDefault="00657CAF" w:rsidP="00657CAF">
            <w:pPr>
              <w:pStyle w:val="Odstavecseseznamem"/>
              <w:widowControl w:val="0"/>
              <w:suppressAutoHyphens/>
              <w:autoSpaceDN w:val="0"/>
              <w:spacing w:after="0" w:line="240" w:lineRule="auto"/>
              <w:ind w:left="284"/>
              <w:contextualSpacing w:val="0"/>
              <w:textAlignment w:val="baseline"/>
            </w:pPr>
            <w:r w:rsidRPr="00625713">
              <w:t xml:space="preserve">  </w:t>
            </w:r>
          </w:p>
          <w:p w14:paraId="39B1DF3C" w14:textId="023688AF" w:rsidR="00657CAF" w:rsidRPr="00625713" w:rsidRDefault="00657CAF" w:rsidP="00432BCE">
            <w:pPr>
              <w:pStyle w:val="Odstavecseseznamem"/>
              <w:widowControl w:val="0"/>
              <w:numPr>
                <w:ilvl w:val="1"/>
                <w:numId w:val="11"/>
              </w:numPr>
              <w:suppressAutoHyphens/>
              <w:autoSpaceDN w:val="0"/>
              <w:spacing w:after="0" w:line="240" w:lineRule="auto"/>
              <w:ind w:left="709" w:hanging="425"/>
              <w:contextualSpacing w:val="0"/>
              <w:textAlignment w:val="baseline"/>
            </w:pPr>
            <w:r w:rsidRPr="00625713">
              <w:t>Úrokov</w:t>
            </w:r>
            <w:r w:rsidR="001208FF" w:rsidRPr="00625713">
              <w:t xml:space="preserve">á </w:t>
            </w:r>
            <w:r w:rsidRPr="00625713">
              <w:t>sazb</w:t>
            </w:r>
            <w:r w:rsidR="001208FF" w:rsidRPr="00625713">
              <w:t>a</w:t>
            </w:r>
            <w:r w:rsidRPr="00625713">
              <w:t xml:space="preserve">, která zohledňuje </w:t>
            </w:r>
            <w:r w:rsidR="001208FF" w:rsidRPr="00625713">
              <w:t xml:space="preserve">faktickou </w:t>
            </w:r>
            <w:r w:rsidRPr="00625713">
              <w:t xml:space="preserve">délku investičního horizontu a která určuje velikost vypláceného či </w:t>
            </w:r>
            <w:r w:rsidR="00862B35" w:rsidRPr="00625713">
              <w:t xml:space="preserve">obdrženého </w:t>
            </w:r>
            <w:r w:rsidRPr="00625713">
              <w:t xml:space="preserve">úroku, </w:t>
            </w:r>
            <w:r w:rsidR="001208FF" w:rsidRPr="00625713">
              <w:t xml:space="preserve">se nazývá </w:t>
            </w:r>
            <w:r w:rsidRPr="00625713">
              <w:t>lhůtní úrokov</w:t>
            </w:r>
            <w:r w:rsidR="001208FF" w:rsidRPr="00625713">
              <w:t xml:space="preserve">á </w:t>
            </w:r>
            <w:r w:rsidRPr="00625713">
              <w:t>sazb</w:t>
            </w:r>
            <w:r w:rsidR="001208FF" w:rsidRPr="00625713">
              <w:t>a</w:t>
            </w:r>
            <w:r w:rsidRPr="00625713">
              <w:t>.</w:t>
            </w:r>
          </w:p>
          <w:p w14:paraId="77CDCA73" w14:textId="77777777" w:rsidR="00657CAF" w:rsidRPr="00625713" w:rsidRDefault="00657CAF" w:rsidP="00C36DD1">
            <w:pPr>
              <w:pStyle w:val="Odstavecseseznamem"/>
              <w:widowControl w:val="0"/>
              <w:numPr>
                <w:ilvl w:val="1"/>
                <w:numId w:val="11"/>
              </w:numPr>
              <w:suppressAutoHyphens/>
              <w:autoSpaceDN w:val="0"/>
              <w:spacing w:after="0" w:line="240" w:lineRule="auto"/>
              <w:ind w:left="709" w:hanging="425"/>
              <w:contextualSpacing w:val="0"/>
              <w:textAlignment w:val="baseline"/>
            </w:pPr>
            <w:r w:rsidRPr="00625713">
              <w:t>Velikost lhůtní úrokové sazby obecně závisí na zvolené metodě úročení. Neboli jiné číslo obdržíme při jednoduchém úročení a jiné číslo při složeném úročení.</w:t>
            </w:r>
          </w:p>
          <w:p w14:paraId="2CDC8CD3" w14:textId="77777777" w:rsidR="00657CAF" w:rsidRPr="00625713" w:rsidRDefault="00657CAF" w:rsidP="00657CAF">
            <w:pPr>
              <w:pStyle w:val="Odstavecseseznamem"/>
              <w:widowControl w:val="0"/>
              <w:suppressAutoHyphens/>
              <w:autoSpaceDN w:val="0"/>
              <w:spacing w:after="0" w:line="240" w:lineRule="auto"/>
              <w:ind w:left="709"/>
              <w:contextualSpacing w:val="0"/>
              <w:textAlignment w:val="baseline"/>
            </w:pPr>
          </w:p>
          <w:p w14:paraId="2413359F" w14:textId="77777777" w:rsidR="00657CAF" w:rsidRPr="00625713" w:rsidRDefault="00657CAF" w:rsidP="00657CAF">
            <w:pPr>
              <w:pStyle w:val="Odstavecseseznamem"/>
              <w:widowControl w:val="0"/>
              <w:suppressAutoHyphens/>
              <w:autoSpaceDN w:val="0"/>
              <w:spacing w:after="0" w:line="240" w:lineRule="auto"/>
              <w:ind w:left="709"/>
              <w:contextualSpacing w:val="0"/>
              <w:textAlignment w:val="baseline"/>
            </w:pPr>
            <w:r w:rsidRPr="00625713">
              <w:t>. . . . .</w:t>
            </w:r>
          </w:p>
          <w:p w14:paraId="0FFCECBB" w14:textId="4F828956" w:rsidR="00657CAF" w:rsidRPr="00625713" w:rsidRDefault="00657CAF" w:rsidP="00657CAF">
            <w:pPr>
              <w:pStyle w:val="Odstavecseseznamem"/>
              <w:widowControl w:val="0"/>
              <w:suppressAutoHyphens/>
              <w:autoSpaceDN w:val="0"/>
              <w:spacing w:after="0" w:line="240" w:lineRule="auto"/>
              <w:ind w:left="709"/>
              <w:contextualSpacing w:val="0"/>
              <w:textAlignment w:val="baseline"/>
            </w:pPr>
            <w:r w:rsidRPr="00625713">
              <w:t xml:space="preserve">Peněžní trhy používají jednoduché úročení, ve kterém je </w:t>
            </w:r>
            <w:r w:rsidR="00862B35" w:rsidRPr="00625713">
              <w:t xml:space="preserve">roční </w:t>
            </w:r>
            <w:r w:rsidRPr="00625713">
              <w:t xml:space="preserve">sazba násobená podílem skutečného počtu dní na celkovém počtu dní v roce. Počet dní v roce musí být v souladu s konvencí, v níž je </w:t>
            </w:r>
            <w:r w:rsidR="00862B35" w:rsidRPr="00625713">
              <w:t xml:space="preserve">roční </w:t>
            </w:r>
            <w:r w:rsidRPr="00625713">
              <w:t>sazba kótována.</w:t>
            </w:r>
          </w:p>
          <w:p w14:paraId="7B0D78D8" w14:textId="77777777" w:rsidR="00657CAF" w:rsidRPr="00625713" w:rsidRDefault="00657CAF" w:rsidP="00657CAF">
            <w:pPr>
              <w:pStyle w:val="Odstavecseseznamem"/>
              <w:widowControl w:val="0"/>
              <w:suppressAutoHyphens/>
              <w:autoSpaceDN w:val="0"/>
              <w:spacing w:after="0" w:line="240" w:lineRule="auto"/>
              <w:ind w:left="709"/>
              <w:contextualSpacing w:val="0"/>
              <w:textAlignment w:val="baseline"/>
            </w:pPr>
          </w:p>
          <w:p w14:paraId="75127ED9" w14:textId="3F88B827" w:rsidR="00657CAF" w:rsidRPr="00625713" w:rsidRDefault="00657CAF" w:rsidP="00657CAF">
            <w:pPr>
              <w:pStyle w:val="Odstavecseseznamem"/>
              <w:widowControl w:val="0"/>
              <w:suppressAutoHyphens/>
              <w:autoSpaceDN w:val="0"/>
              <w:spacing w:after="0" w:line="240" w:lineRule="auto"/>
              <w:ind w:left="709"/>
              <w:contextualSpacing w:val="0"/>
              <w:textAlignment w:val="baseline"/>
            </w:pPr>
            <w:r w:rsidRPr="00625713">
              <w:t>. . . . .</w:t>
            </w:r>
          </w:p>
          <w:p w14:paraId="40B3179E" w14:textId="77777777" w:rsidR="00BF2641" w:rsidRPr="00625713" w:rsidRDefault="00657CAF" w:rsidP="00657CAF">
            <w:pPr>
              <w:pStyle w:val="Odstavecseseznamem"/>
              <w:widowControl w:val="0"/>
              <w:suppressAutoHyphens/>
              <w:autoSpaceDN w:val="0"/>
              <w:spacing w:after="0" w:line="240" w:lineRule="auto"/>
              <w:ind w:left="709"/>
              <w:contextualSpacing w:val="0"/>
              <w:textAlignment w:val="baseline"/>
            </w:pPr>
            <w:r w:rsidRPr="00625713">
              <w:t>Vzorec pro výpočet lhůtní úrokové sazby na bázi složeného úročení pro srovnání vypadá takto.</w:t>
            </w:r>
          </w:p>
          <w:p w14:paraId="20712829" w14:textId="14E14A43" w:rsidR="006F645E" w:rsidRPr="00625713" w:rsidRDefault="00396D1F" w:rsidP="00396D1F">
            <w:pPr>
              <w:pStyle w:val="Odstavecseseznamem"/>
              <w:widowControl w:val="0"/>
              <w:numPr>
                <w:ilvl w:val="1"/>
                <w:numId w:val="11"/>
              </w:numPr>
              <w:suppressAutoHyphens/>
              <w:autoSpaceDN w:val="0"/>
              <w:spacing w:after="0" w:line="240" w:lineRule="auto"/>
              <w:ind w:left="709" w:hanging="425"/>
              <w:contextualSpacing w:val="0"/>
              <w:textAlignment w:val="baseline"/>
            </w:pPr>
            <w:r w:rsidRPr="00625713">
              <w:t>Důležitou součástí finanční gramotnosti je s</w:t>
            </w:r>
            <w:r w:rsidR="008D49C0" w:rsidRPr="00625713">
              <w:t>c</w:t>
            </w:r>
            <w:r w:rsidRPr="00625713">
              <w:t xml:space="preserve">hopnost </w:t>
            </w:r>
            <w:r w:rsidR="008D49C0" w:rsidRPr="00625713">
              <w:t xml:space="preserve">spočítat </w:t>
            </w:r>
            <w:r w:rsidRPr="00625713">
              <w:t xml:space="preserve">ze lhůtní sazby roční sazbu. </w:t>
            </w:r>
            <w:r w:rsidR="008D49C0" w:rsidRPr="00625713">
              <w:t>Tomuto úkonu říkáme anualizace. Příslušné vzorce si snadno odvodíme</w:t>
            </w:r>
            <w:r w:rsidR="00B072A4" w:rsidRPr="00625713">
              <w:t xml:space="preserve"> z těch předchozích, stačí jen prohodit role závisle a nezávisle proměnných.</w:t>
            </w:r>
            <w:r w:rsidR="008D49C0" w:rsidRPr="00625713">
              <w:t xml:space="preserve"> </w:t>
            </w:r>
          </w:p>
          <w:p w14:paraId="54823DA2" w14:textId="77777777" w:rsidR="00C70B85" w:rsidRPr="00625713" w:rsidRDefault="00C70B85" w:rsidP="008D49C0">
            <w:pPr>
              <w:pStyle w:val="Odstavecseseznamem"/>
              <w:widowControl w:val="0"/>
              <w:suppressAutoHyphens/>
              <w:autoSpaceDN w:val="0"/>
              <w:spacing w:after="0" w:line="240" w:lineRule="auto"/>
              <w:ind w:left="709"/>
              <w:contextualSpacing w:val="0"/>
              <w:textAlignment w:val="baseline"/>
            </w:pPr>
          </w:p>
          <w:p w14:paraId="09751309" w14:textId="330B532A" w:rsidR="008D49C0" w:rsidRPr="00625713" w:rsidRDefault="008D49C0" w:rsidP="008D49C0">
            <w:pPr>
              <w:pStyle w:val="Odstavecseseznamem"/>
              <w:widowControl w:val="0"/>
              <w:suppressAutoHyphens/>
              <w:autoSpaceDN w:val="0"/>
              <w:spacing w:after="0" w:line="240" w:lineRule="auto"/>
              <w:ind w:left="709"/>
              <w:contextualSpacing w:val="0"/>
              <w:textAlignment w:val="baseline"/>
            </w:pPr>
            <w:r w:rsidRPr="00625713">
              <w:t>. . . . .</w:t>
            </w:r>
          </w:p>
          <w:p w14:paraId="5BF8C5AD" w14:textId="232E81FD" w:rsidR="008D49C0" w:rsidRPr="00625713" w:rsidRDefault="008D49C0" w:rsidP="008D49C0">
            <w:pPr>
              <w:pStyle w:val="Odstavecseseznamem"/>
              <w:widowControl w:val="0"/>
              <w:suppressAutoHyphens/>
              <w:autoSpaceDN w:val="0"/>
              <w:spacing w:after="0" w:line="240" w:lineRule="auto"/>
              <w:ind w:left="709"/>
              <w:contextualSpacing w:val="0"/>
              <w:textAlignment w:val="baseline"/>
            </w:pPr>
            <w:r w:rsidRPr="00625713">
              <w:t>Při jednoduchém úročení postupujeme tímto způsobem.</w:t>
            </w:r>
          </w:p>
          <w:p w14:paraId="21DADFA0" w14:textId="12BD7111" w:rsidR="008D49C0" w:rsidRPr="00625713" w:rsidRDefault="008D49C0" w:rsidP="008D49C0">
            <w:pPr>
              <w:pStyle w:val="Odstavecseseznamem"/>
              <w:widowControl w:val="0"/>
              <w:suppressAutoHyphens/>
              <w:autoSpaceDN w:val="0"/>
              <w:spacing w:after="0" w:line="240" w:lineRule="auto"/>
              <w:ind w:left="709"/>
              <w:contextualSpacing w:val="0"/>
              <w:textAlignment w:val="baseline"/>
            </w:pPr>
            <w:r w:rsidRPr="00625713">
              <w:t>. . . . .</w:t>
            </w:r>
          </w:p>
          <w:p w14:paraId="371F1083" w14:textId="77777777" w:rsidR="008D49C0" w:rsidRPr="00625713" w:rsidRDefault="008D49C0" w:rsidP="008D49C0">
            <w:pPr>
              <w:pStyle w:val="Odstavecseseznamem"/>
              <w:widowControl w:val="0"/>
              <w:suppressAutoHyphens/>
              <w:autoSpaceDN w:val="0"/>
              <w:spacing w:after="0" w:line="240" w:lineRule="auto"/>
              <w:ind w:left="709"/>
              <w:contextualSpacing w:val="0"/>
              <w:textAlignment w:val="baseline"/>
            </w:pPr>
            <w:r w:rsidRPr="00625713">
              <w:t>A tento vzorec použijeme při složeném úročení.</w:t>
            </w:r>
          </w:p>
          <w:p w14:paraId="4700BC66" w14:textId="77777777" w:rsidR="008D49C0" w:rsidRPr="00625713" w:rsidRDefault="008D49C0" w:rsidP="008D49C0">
            <w:pPr>
              <w:pStyle w:val="Odstavecseseznamem"/>
              <w:widowControl w:val="0"/>
              <w:suppressAutoHyphens/>
              <w:autoSpaceDN w:val="0"/>
              <w:spacing w:after="0" w:line="240" w:lineRule="auto"/>
              <w:ind w:left="709"/>
              <w:contextualSpacing w:val="0"/>
              <w:textAlignment w:val="baseline"/>
            </w:pPr>
            <w:r w:rsidRPr="00625713">
              <w:t>. . . . .</w:t>
            </w:r>
          </w:p>
          <w:p w14:paraId="1DF9CFF7" w14:textId="08AF189D" w:rsidR="00396D1F" w:rsidRPr="00B077E4" w:rsidRDefault="008D49C0" w:rsidP="008D49C0">
            <w:pPr>
              <w:pStyle w:val="Odstavecseseznamem"/>
              <w:widowControl w:val="0"/>
              <w:suppressAutoHyphens/>
              <w:autoSpaceDN w:val="0"/>
              <w:spacing w:after="0" w:line="240" w:lineRule="auto"/>
              <w:ind w:left="709"/>
              <w:contextualSpacing w:val="0"/>
              <w:textAlignment w:val="baseline"/>
              <w:rPr>
                <w:lang w:val="en-GB"/>
              </w:rPr>
            </w:pPr>
            <w:r w:rsidRPr="00625713">
              <w:t>Takže se nene</w:t>
            </w:r>
            <w:r w:rsidR="00C70B85" w:rsidRPr="00625713">
              <w:t>c</w:t>
            </w:r>
            <w:r w:rsidRPr="00625713">
              <w:t>háme napálit zdánlivě lákavou nabídkou půjčit si za jedno procento, víme-li</w:t>
            </w:r>
            <w:r w:rsidR="00C70B85" w:rsidRPr="00625713">
              <w:t>,</w:t>
            </w:r>
            <w:r w:rsidRPr="00625713">
              <w:t xml:space="preserve"> že </w:t>
            </w:r>
            <w:r w:rsidR="00C70B85" w:rsidRPr="00625713">
              <w:t>je to půjčka na jeden týden. P</w:t>
            </w:r>
            <w:r w:rsidRPr="00625713">
              <w:t xml:space="preserve">ři složeném úročení </w:t>
            </w:r>
            <w:r w:rsidR="000C769E" w:rsidRPr="00625713">
              <w:t xml:space="preserve">bychom si </w:t>
            </w:r>
            <w:r w:rsidR="00C70B85" w:rsidRPr="00625713">
              <w:t>totiž půjč</w:t>
            </w:r>
            <w:r w:rsidR="000C769E" w:rsidRPr="00625713">
              <w:t xml:space="preserve">ovali </w:t>
            </w:r>
            <w:r w:rsidRPr="00625713">
              <w:t>za roční sazbu téměř 70 %. A to</w:t>
            </w:r>
            <w:r w:rsidR="00C70B85" w:rsidRPr="00625713">
              <w:t xml:space="preserve"> je</w:t>
            </w:r>
            <w:r w:rsidRPr="00625713">
              <w:t xml:space="preserve"> již či</w:t>
            </w:r>
            <w:r w:rsidR="00C70B85" w:rsidRPr="00625713">
              <w:t xml:space="preserve">rá </w:t>
            </w:r>
            <w:r w:rsidRPr="00625713">
              <w:t>lichva.</w:t>
            </w:r>
          </w:p>
        </w:tc>
      </w:tr>
    </w:tbl>
    <w:p w14:paraId="750D1D29" w14:textId="1324AA64" w:rsidR="00D1203B" w:rsidRDefault="00D1203B" w:rsidP="00D1203B">
      <w:pPr>
        <w:rPr>
          <w:color w:val="683104"/>
          <w:sz w:val="28"/>
          <w:szCs w:val="28"/>
          <w:lang w:val="en-GB"/>
        </w:rPr>
        <w:sectPr w:rsidR="00D1203B" w:rsidSect="00D1203B">
          <w:headerReference w:type="default" r:id="rId21"/>
          <w:pgSz w:w="11906" w:h="16838"/>
          <w:pgMar w:top="1418" w:right="851" w:bottom="1418" w:left="851" w:header="57" w:footer="624" w:gutter="0"/>
          <w:cols w:space="708"/>
          <w:docGrid w:linePitch="360"/>
        </w:sectPr>
      </w:pPr>
      <w:r>
        <w:rPr>
          <w:color w:val="683104"/>
          <w:sz w:val="28"/>
          <w:szCs w:val="28"/>
          <w:lang w:val="en-GB"/>
        </w:rPr>
        <w:lastRenderedPageBreak/>
        <w:br w:type="page"/>
      </w:r>
    </w:p>
    <w:p w14:paraId="72F35DE1" w14:textId="0199E4D0" w:rsidR="00451D91" w:rsidRPr="00E34C28" w:rsidRDefault="00451D91" w:rsidP="00451D91">
      <w:pPr>
        <w:spacing w:after="0" w:line="240" w:lineRule="auto"/>
        <w:rPr>
          <w:color w:val="683104"/>
          <w:sz w:val="28"/>
          <w:szCs w:val="28"/>
          <w:lang w:val="en-GB"/>
        </w:rPr>
      </w:pPr>
      <w:bookmarkStart w:id="3" w:name="L05S04"/>
      <w:bookmarkEnd w:id="3"/>
      <w:r w:rsidRPr="00E34C28">
        <w:rPr>
          <w:color w:val="683104"/>
          <w:sz w:val="28"/>
          <w:szCs w:val="28"/>
          <w:lang w:val="en-GB"/>
        </w:rPr>
        <w:lastRenderedPageBreak/>
        <w:t>L05S04</w:t>
      </w:r>
    </w:p>
    <w:p w14:paraId="7CE10E10" w14:textId="19F10666" w:rsidR="00451D91" w:rsidRPr="00451D91" w:rsidRDefault="006624CB" w:rsidP="00E81FCF">
      <w:pPr>
        <w:spacing w:after="0" w:line="240" w:lineRule="auto"/>
        <w:jc w:val="center"/>
        <w:rPr>
          <w:lang w:val="en-GB"/>
        </w:rPr>
      </w:pPr>
      <w:r>
        <w:rPr>
          <w:noProof/>
        </w:rPr>
        <w:drawing>
          <wp:inline distT="0" distB="0" distL="0" distR="0" wp14:anchorId="54110C3E" wp14:editId="4D5D9384">
            <wp:extent cx="2746800" cy="2059200"/>
            <wp:effectExtent l="0" t="0" r="0" b="0"/>
            <wp:docPr id="79386694"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86694"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2746800" cy="2059200"/>
                    </a:xfrm>
                    <a:prstGeom prst="rect">
                      <a:avLst/>
                    </a:prstGeom>
                  </pic:spPr>
                </pic:pic>
              </a:graphicData>
            </a:graphic>
          </wp:inline>
        </w:drawing>
      </w:r>
    </w:p>
    <w:p w14:paraId="347580E6" w14:textId="77777777" w:rsidR="00451D91" w:rsidRPr="00451D91" w:rsidRDefault="00451D91" w:rsidP="00451D91">
      <w:pPr>
        <w:spacing w:before="100" w:beforeAutospacing="1" w:after="100" w:afterAutospacing="1" w:line="240" w:lineRule="auto"/>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451D91" w:rsidRPr="00E34C28" w14:paraId="6AA44848" w14:textId="77777777" w:rsidTr="00B0692A">
        <w:trPr>
          <w:jc w:val="center"/>
        </w:trPr>
        <w:tc>
          <w:tcPr>
            <w:tcW w:w="5102" w:type="dxa"/>
            <w:tcMar>
              <w:top w:w="0" w:type="dxa"/>
              <w:left w:w="108" w:type="dxa"/>
              <w:bottom w:w="0" w:type="dxa"/>
              <w:right w:w="108" w:type="dxa"/>
            </w:tcMar>
          </w:tcPr>
          <w:p w14:paraId="199A5127" w14:textId="4D8E71CD" w:rsidR="00454CD3" w:rsidRPr="00FF5635" w:rsidRDefault="00547341" w:rsidP="00BC34B3">
            <w:pPr>
              <w:pStyle w:val="Odstavecseseznamem"/>
              <w:widowControl w:val="0"/>
              <w:numPr>
                <w:ilvl w:val="0"/>
                <w:numId w:val="77"/>
              </w:numPr>
              <w:suppressAutoHyphens/>
              <w:autoSpaceDN w:val="0"/>
              <w:spacing w:after="0" w:line="240" w:lineRule="auto"/>
              <w:ind w:left="284" w:hanging="284"/>
              <w:textAlignment w:val="baseline"/>
              <w:rPr>
                <w:lang w:val="en-GB"/>
              </w:rPr>
            </w:pPr>
            <w:r w:rsidRPr="00FF5635">
              <w:rPr>
                <w:lang w:val="en-GB"/>
              </w:rPr>
              <w:t xml:space="preserve">Different maturities of fixed-interest </w:t>
            </w:r>
            <w:r w:rsidR="00625713">
              <w:rPr>
                <w:lang w:val="en-GB"/>
              </w:rPr>
              <w:t xml:space="preserve">securities </w:t>
            </w:r>
            <w:r w:rsidRPr="00FF5635">
              <w:rPr>
                <w:lang w:val="en-GB"/>
              </w:rPr>
              <w:t xml:space="preserve">are not the only reason for needing a uniform comparison base, achieved by annualizing periodic interest rates. Comparing alternative investment opportunities is also complicated by various </w:t>
            </w:r>
            <w:r w:rsidR="00625713" w:rsidRPr="00FF5635">
              <w:rPr>
                <w:lang w:val="en-GB"/>
              </w:rPr>
              <w:t>additions to the charged interest rate</w:t>
            </w:r>
            <w:r w:rsidRPr="00FF5635">
              <w:rPr>
                <w:lang w:val="en-GB"/>
              </w:rPr>
              <w:t>, such as fees, penalties, bonuses</w:t>
            </w:r>
            <w:r w:rsidR="005944B5">
              <w:rPr>
                <w:lang w:val="en-GB"/>
              </w:rPr>
              <w:t xml:space="preserve"> or </w:t>
            </w:r>
            <w:r w:rsidRPr="00FF5635">
              <w:rPr>
                <w:lang w:val="en-GB"/>
              </w:rPr>
              <w:t>collaterals.</w:t>
            </w:r>
          </w:p>
          <w:p w14:paraId="1D6B85AE" w14:textId="77777777" w:rsidR="005944B5" w:rsidRDefault="005944B5" w:rsidP="009E79F1">
            <w:pPr>
              <w:pStyle w:val="Odstavecseseznamem"/>
              <w:widowControl w:val="0"/>
              <w:suppressAutoHyphens/>
              <w:autoSpaceDN w:val="0"/>
              <w:spacing w:after="0" w:line="240" w:lineRule="auto"/>
              <w:ind w:left="284"/>
              <w:textAlignment w:val="baseline"/>
              <w:rPr>
                <w:lang w:val="en-GB"/>
              </w:rPr>
            </w:pPr>
          </w:p>
          <w:p w14:paraId="32CA9DA4" w14:textId="5DD05C23" w:rsidR="009E79F1" w:rsidRPr="009E79F1" w:rsidRDefault="009E79F1" w:rsidP="009E79F1">
            <w:pPr>
              <w:pStyle w:val="Odstavecseseznamem"/>
              <w:widowControl w:val="0"/>
              <w:suppressAutoHyphens/>
              <w:autoSpaceDN w:val="0"/>
              <w:spacing w:after="0" w:line="240" w:lineRule="auto"/>
              <w:ind w:left="284"/>
              <w:textAlignment w:val="baseline"/>
              <w:rPr>
                <w:lang w:val="en-GB"/>
              </w:rPr>
            </w:pPr>
            <w:r>
              <w:rPr>
                <w:lang w:val="en-GB"/>
              </w:rPr>
              <w:t>. . . . .</w:t>
            </w:r>
          </w:p>
          <w:p w14:paraId="6393A32F" w14:textId="1FAC25C5" w:rsidR="00AB5223" w:rsidRDefault="00FF5635" w:rsidP="00267E96">
            <w:pPr>
              <w:pStyle w:val="Odstavecseseznamem"/>
              <w:widowControl w:val="0"/>
              <w:suppressAutoHyphens/>
              <w:autoSpaceDN w:val="0"/>
              <w:spacing w:after="0" w:line="240" w:lineRule="auto"/>
              <w:ind w:left="284"/>
              <w:textAlignment w:val="baseline"/>
              <w:rPr>
                <w:lang w:val="en-GB"/>
              </w:rPr>
            </w:pPr>
            <w:r w:rsidRPr="00FF5635">
              <w:rPr>
                <w:lang w:val="en-GB"/>
              </w:rPr>
              <w:t xml:space="preserve">Navigating the </w:t>
            </w:r>
            <w:r>
              <w:rPr>
                <w:lang w:val="en-GB"/>
              </w:rPr>
              <w:t xml:space="preserve">complexity </w:t>
            </w:r>
            <w:r w:rsidR="00B253C0" w:rsidRPr="00FF5635">
              <w:rPr>
                <w:lang w:val="en-GB"/>
              </w:rPr>
              <w:t xml:space="preserve">arising from the diverse specifications of credit relationships </w:t>
            </w:r>
            <w:r w:rsidRPr="00FF5635">
              <w:rPr>
                <w:lang w:val="en-GB"/>
              </w:rPr>
              <w:t xml:space="preserve">is the task of the so-called effective annual rate. </w:t>
            </w:r>
            <w:r w:rsidR="00267E96" w:rsidRPr="00267E96">
              <w:rPr>
                <w:lang w:val="en-GB"/>
              </w:rPr>
              <w:t xml:space="preserve">On this slide, we </w:t>
            </w:r>
            <w:r w:rsidR="00B253C0">
              <w:rPr>
                <w:lang w:val="en-GB"/>
              </w:rPr>
              <w:t xml:space="preserve">will present </w:t>
            </w:r>
            <w:r w:rsidR="00D532EE">
              <w:rPr>
                <w:lang w:val="en-GB"/>
              </w:rPr>
              <w:t xml:space="preserve">a few </w:t>
            </w:r>
            <w:r w:rsidR="00267E96" w:rsidRPr="00267E96">
              <w:rPr>
                <w:lang w:val="en-GB"/>
              </w:rPr>
              <w:t>real-life examples. We will use simple interest, which is typical for money market instruments. Reconstructing the calculations with compound interest should not be a problem.</w:t>
            </w:r>
          </w:p>
          <w:p w14:paraId="6CD4ABDE" w14:textId="77777777" w:rsidR="00FF5635" w:rsidRPr="00FF5635" w:rsidRDefault="00FF5635" w:rsidP="00FF5635">
            <w:pPr>
              <w:widowControl w:val="0"/>
              <w:suppressAutoHyphens/>
              <w:autoSpaceDN w:val="0"/>
              <w:spacing w:after="0" w:line="240" w:lineRule="auto"/>
              <w:textAlignment w:val="baseline"/>
              <w:rPr>
                <w:lang w:val="en-GB"/>
              </w:rPr>
            </w:pPr>
          </w:p>
          <w:p w14:paraId="31E83AEF" w14:textId="3918B1ED" w:rsidR="00AB5223" w:rsidRPr="00AB5223" w:rsidRDefault="00497AD6" w:rsidP="00BC34B3">
            <w:pPr>
              <w:pStyle w:val="Odstavecseseznamem"/>
              <w:widowControl w:val="0"/>
              <w:numPr>
                <w:ilvl w:val="0"/>
                <w:numId w:val="77"/>
              </w:numPr>
              <w:suppressAutoHyphens/>
              <w:autoSpaceDN w:val="0"/>
              <w:spacing w:after="0" w:line="240" w:lineRule="auto"/>
              <w:ind w:left="284" w:hanging="284"/>
              <w:textAlignment w:val="baseline"/>
              <w:rPr>
                <w:lang w:val="en-GB"/>
              </w:rPr>
            </w:pPr>
            <w:r>
              <w:rPr>
                <w:lang w:val="en-GB"/>
              </w:rPr>
              <w:t>Commitment fee</w:t>
            </w:r>
            <w:r w:rsidR="005944B5">
              <w:rPr>
                <w:lang w:val="en-GB"/>
              </w:rPr>
              <w:t>.</w:t>
            </w:r>
          </w:p>
          <w:p w14:paraId="04620F20" w14:textId="0FA8C4F5" w:rsidR="002D7740" w:rsidRPr="00923A9C" w:rsidRDefault="00547341" w:rsidP="00BC34B3">
            <w:pPr>
              <w:pStyle w:val="Odstavecseseznamem"/>
              <w:widowControl w:val="0"/>
              <w:numPr>
                <w:ilvl w:val="1"/>
                <w:numId w:val="78"/>
              </w:numPr>
              <w:suppressAutoHyphens/>
              <w:autoSpaceDN w:val="0"/>
              <w:spacing w:after="0" w:line="240" w:lineRule="auto"/>
              <w:ind w:left="709" w:hanging="425"/>
              <w:textAlignment w:val="baseline"/>
              <w:rPr>
                <w:lang w:val="en-GB"/>
              </w:rPr>
            </w:pPr>
            <w:r w:rsidRPr="00923A9C">
              <w:rPr>
                <w:lang w:val="en-GB"/>
              </w:rPr>
              <w:t>This fee applies to the undr</w:t>
            </w:r>
            <w:r w:rsidR="00447075" w:rsidRPr="00923A9C">
              <w:rPr>
                <w:lang w:val="en-GB"/>
              </w:rPr>
              <w:t>a</w:t>
            </w:r>
            <w:r w:rsidRPr="00923A9C">
              <w:rPr>
                <w:lang w:val="en-GB"/>
              </w:rPr>
              <w:t xml:space="preserve">wn portion of a </w:t>
            </w:r>
            <w:r w:rsidR="00B253C0" w:rsidRPr="00923A9C">
              <w:rPr>
                <w:lang w:val="en-GB"/>
              </w:rPr>
              <w:t xml:space="preserve">provided </w:t>
            </w:r>
            <w:r w:rsidRPr="00923A9C">
              <w:rPr>
                <w:lang w:val="en-GB"/>
              </w:rPr>
              <w:t xml:space="preserve">loan or credit line. </w:t>
            </w:r>
            <w:r w:rsidR="00B253C0" w:rsidRPr="00923A9C">
              <w:rPr>
                <w:lang w:val="en-GB"/>
              </w:rPr>
              <w:t xml:space="preserve">Its rationale is to </w:t>
            </w:r>
            <w:r w:rsidRPr="00923A9C">
              <w:rPr>
                <w:lang w:val="en-GB"/>
              </w:rPr>
              <w:t xml:space="preserve">compensate the lender for committing funds that do not generate </w:t>
            </w:r>
            <w:r w:rsidR="00477F01" w:rsidRPr="00923A9C">
              <w:rPr>
                <w:lang w:val="en-GB"/>
              </w:rPr>
              <w:t xml:space="preserve">expected </w:t>
            </w:r>
            <w:r w:rsidRPr="00923A9C">
              <w:rPr>
                <w:lang w:val="en-GB"/>
              </w:rPr>
              <w:t>returns if not dr</w:t>
            </w:r>
            <w:r w:rsidR="00447075" w:rsidRPr="00923A9C">
              <w:rPr>
                <w:lang w:val="en-GB"/>
              </w:rPr>
              <w:t>a</w:t>
            </w:r>
            <w:r w:rsidRPr="00923A9C">
              <w:rPr>
                <w:lang w:val="en-GB"/>
              </w:rPr>
              <w:t>wn.</w:t>
            </w:r>
            <w:r w:rsidR="00403756" w:rsidRPr="00923A9C">
              <w:t xml:space="preserve"> </w:t>
            </w:r>
            <w:r w:rsidR="00403756" w:rsidRPr="00923A9C">
              <w:rPr>
                <w:lang w:val="en-GB"/>
              </w:rPr>
              <w:t xml:space="preserve">It is usually </w:t>
            </w:r>
            <w:r w:rsidR="005944B5" w:rsidRPr="00923A9C">
              <w:rPr>
                <w:lang w:val="en-GB"/>
              </w:rPr>
              <w:t xml:space="preserve">specified </w:t>
            </w:r>
            <w:r w:rsidR="00403756" w:rsidRPr="00923A9C">
              <w:rPr>
                <w:lang w:val="en-GB"/>
              </w:rPr>
              <w:t>as a percentage of the undrawn amount.</w:t>
            </w:r>
          </w:p>
          <w:p w14:paraId="747FE9C6" w14:textId="77777777" w:rsidR="00477F01" w:rsidRPr="00923A9C" w:rsidRDefault="00477F01" w:rsidP="00B253C0">
            <w:pPr>
              <w:pStyle w:val="Odstavecseseznamem"/>
              <w:widowControl w:val="0"/>
              <w:suppressAutoHyphens/>
              <w:autoSpaceDN w:val="0"/>
              <w:spacing w:after="0" w:line="240" w:lineRule="auto"/>
              <w:ind w:left="709"/>
              <w:textAlignment w:val="baseline"/>
              <w:rPr>
                <w:lang w:val="en-GB"/>
              </w:rPr>
            </w:pPr>
          </w:p>
          <w:p w14:paraId="7FF61455" w14:textId="5898AF0A" w:rsidR="00B253C0" w:rsidRPr="00923A9C" w:rsidRDefault="00B253C0" w:rsidP="00B253C0">
            <w:pPr>
              <w:pStyle w:val="Odstavecseseznamem"/>
              <w:widowControl w:val="0"/>
              <w:suppressAutoHyphens/>
              <w:autoSpaceDN w:val="0"/>
              <w:spacing w:after="0" w:line="240" w:lineRule="auto"/>
              <w:ind w:left="709"/>
              <w:textAlignment w:val="baseline"/>
              <w:rPr>
                <w:lang w:val="en-GB"/>
              </w:rPr>
            </w:pPr>
            <w:r w:rsidRPr="00923A9C">
              <w:rPr>
                <w:lang w:val="en-GB"/>
              </w:rPr>
              <w:t>. . . . .</w:t>
            </w:r>
          </w:p>
          <w:p w14:paraId="4CB20E30" w14:textId="38BAFEC8" w:rsidR="002D7740" w:rsidRDefault="00547341" w:rsidP="002D7740">
            <w:pPr>
              <w:pStyle w:val="Odstavecseseznamem"/>
              <w:widowControl w:val="0"/>
              <w:suppressAutoHyphens/>
              <w:autoSpaceDN w:val="0"/>
              <w:spacing w:after="0" w:line="240" w:lineRule="auto"/>
              <w:ind w:left="709"/>
              <w:textAlignment w:val="baseline"/>
              <w:rPr>
                <w:lang w:val="en-GB"/>
              </w:rPr>
            </w:pPr>
            <w:r w:rsidRPr="00923A9C">
              <w:rPr>
                <w:lang w:val="en-GB"/>
              </w:rPr>
              <w:t xml:space="preserve">A simple example is given. </w:t>
            </w:r>
            <w:r w:rsidR="002D7740" w:rsidRPr="00923A9C">
              <w:rPr>
                <w:lang w:val="en-GB"/>
              </w:rPr>
              <w:t>On t</w:t>
            </w:r>
            <w:r w:rsidRPr="00923A9C">
              <w:rPr>
                <w:lang w:val="en-GB"/>
              </w:rPr>
              <w:t xml:space="preserve">he left side of the equation </w:t>
            </w:r>
            <w:r w:rsidR="002D7740" w:rsidRPr="00923A9C">
              <w:rPr>
                <w:lang w:val="en-GB"/>
              </w:rPr>
              <w:t xml:space="preserve">we have </w:t>
            </w:r>
            <w:r w:rsidRPr="00923A9C">
              <w:rPr>
                <w:lang w:val="en-GB"/>
              </w:rPr>
              <w:t xml:space="preserve">the total </w:t>
            </w:r>
            <w:r w:rsidRPr="00547341">
              <w:rPr>
                <w:lang w:val="en-GB"/>
              </w:rPr>
              <w:t xml:space="preserve">amount </w:t>
            </w:r>
            <w:r w:rsidR="00403756">
              <w:rPr>
                <w:lang w:val="en-GB"/>
              </w:rPr>
              <w:t xml:space="preserve">of </w:t>
            </w:r>
            <w:r w:rsidRPr="00547341">
              <w:rPr>
                <w:lang w:val="en-GB"/>
              </w:rPr>
              <w:t>drawn</w:t>
            </w:r>
            <w:r w:rsidR="00403756">
              <w:rPr>
                <w:lang w:val="en-GB"/>
              </w:rPr>
              <w:t xml:space="preserve"> funds</w:t>
            </w:r>
            <w:r w:rsidRPr="00547341">
              <w:rPr>
                <w:lang w:val="en-GB"/>
              </w:rPr>
              <w:t xml:space="preserve">, from which interest is paid. </w:t>
            </w:r>
            <w:r w:rsidR="002D7740">
              <w:rPr>
                <w:lang w:val="en-GB"/>
              </w:rPr>
              <w:t xml:space="preserve">The </w:t>
            </w:r>
            <w:r w:rsidRPr="00547341">
              <w:rPr>
                <w:lang w:val="en-GB"/>
              </w:rPr>
              <w:t xml:space="preserve">right side </w:t>
            </w:r>
            <w:r w:rsidR="002D7740">
              <w:rPr>
                <w:lang w:val="en-GB"/>
              </w:rPr>
              <w:t xml:space="preserve">shows </w:t>
            </w:r>
            <w:r w:rsidRPr="00547341">
              <w:rPr>
                <w:lang w:val="en-GB"/>
              </w:rPr>
              <w:t xml:space="preserve">the money repaid, </w:t>
            </w:r>
            <w:r w:rsidR="002D7740">
              <w:rPr>
                <w:lang w:val="en-GB"/>
              </w:rPr>
              <w:t xml:space="preserve">which consists </w:t>
            </w:r>
            <w:r w:rsidR="002D7740" w:rsidRPr="00403756">
              <w:rPr>
                <w:lang w:val="en-GB"/>
              </w:rPr>
              <w:t xml:space="preserve">of the repayment of the loan actually drawn </w:t>
            </w:r>
            <w:r w:rsidR="002D7740">
              <w:rPr>
                <w:lang w:val="en-GB"/>
              </w:rPr>
              <w:t xml:space="preserve">plus interest </w:t>
            </w:r>
            <w:r w:rsidR="002D7740" w:rsidRPr="00403756">
              <w:rPr>
                <w:lang w:val="en-GB"/>
              </w:rPr>
              <w:t xml:space="preserve">and the </w:t>
            </w:r>
            <w:r w:rsidR="002D7740">
              <w:rPr>
                <w:lang w:val="en-GB"/>
              </w:rPr>
              <w:t>commitment fee.</w:t>
            </w:r>
          </w:p>
          <w:p w14:paraId="184F65ED" w14:textId="4A5C2987" w:rsidR="002D7740" w:rsidRDefault="002D7740" w:rsidP="002D7740">
            <w:pPr>
              <w:pStyle w:val="Odstavecseseznamem"/>
              <w:widowControl w:val="0"/>
              <w:suppressAutoHyphens/>
              <w:autoSpaceDN w:val="0"/>
              <w:spacing w:after="0" w:line="240" w:lineRule="auto"/>
              <w:ind w:left="709"/>
              <w:textAlignment w:val="baseline"/>
              <w:rPr>
                <w:lang w:val="en-GB"/>
              </w:rPr>
            </w:pPr>
            <w:r>
              <w:rPr>
                <w:lang w:val="en-GB"/>
              </w:rPr>
              <w:t>. . . . .</w:t>
            </w:r>
          </w:p>
          <w:p w14:paraId="6D337F64" w14:textId="21ABA2A3" w:rsidR="00FC083D" w:rsidRDefault="00ED601A" w:rsidP="002D7740">
            <w:pPr>
              <w:pStyle w:val="Odstavecseseznamem"/>
              <w:widowControl w:val="0"/>
              <w:suppressAutoHyphens/>
              <w:autoSpaceDN w:val="0"/>
              <w:spacing w:after="0" w:line="240" w:lineRule="auto"/>
              <w:ind w:left="709"/>
              <w:textAlignment w:val="baseline"/>
              <w:rPr>
                <w:lang w:val="en-GB"/>
              </w:rPr>
            </w:pPr>
            <w:r w:rsidRPr="00ED601A">
              <w:rPr>
                <w:lang w:val="en-GB"/>
              </w:rPr>
              <w:t>The effective annual rate is the</w:t>
            </w:r>
            <w:r>
              <w:rPr>
                <w:lang w:val="en-GB"/>
              </w:rPr>
              <w:t xml:space="preserve">n </w:t>
            </w:r>
            <w:r w:rsidRPr="00ED601A">
              <w:rPr>
                <w:lang w:val="en-GB"/>
              </w:rPr>
              <w:t xml:space="preserve">the rate at </w:t>
            </w:r>
            <w:r w:rsidRPr="00ED601A">
              <w:rPr>
                <w:lang w:val="en-GB"/>
              </w:rPr>
              <w:lastRenderedPageBreak/>
              <w:t xml:space="preserve">which the volume of funds actually provided earns </w:t>
            </w:r>
            <w:r w:rsidR="00A80AEF">
              <w:rPr>
                <w:lang w:val="en-GB"/>
              </w:rPr>
              <w:t xml:space="preserve">just </w:t>
            </w:r>
            <w:r w:rsidRPr="00ED601A">
              <w:rPr>
                <w:lang w:val="en-GB"/>
              </w:rPr>
              <w:t>enough to cover the volume of funds that must be repaid.</w:t>
            </w:r>
            <w:r w:rsidR="00A80AEF">
              <w:rPr>
                <w:lang w:val="en-GB"/>
              </w:rPr>
              <w:t xml:space="preserve"> </w:t>
            </w:r>
            <w:r w:rsidR="00FC083D" w:rsidRPr="00FC083D">
              <w:rPr>
                <w:lang w:val="en-GB"/>
              </w:rPr>
              <w:t>As you can see, the EAR is a bit higher than the stated lending rate.</w:t>
            </w:r>
          </w:p>
          <w:p w14:paraId="535DA51D" w14:textId="77777777" w:rsidR="00FC083D" w:rsidRPr="002D7740" w:rsidRDefault="00FC083D" w:rsidP="002D7740">
            <w:pPr>
              <w:pStyle w:val="Odstavecseseznamem"/>
              <w:widowControl w:val="0"/>
              <w:suppressAutoHyphens/>
              <w:autoSpaceDN w:val="0"/>
              <w:spacing w:after="0" w:line="240" w:lineRule="auto"/>
              <w:ind w:left="709"/>
              <w:textAlignment w:val="baseline"/>
              <w:rPr>
                <w:lang w:val="en-GB"/>
              </w:rPr>
            </w:pPr>
          </w:p>
          <w:p w14:paraId="1D72F0DB" w14:textId="09D5B052" w:rsidR="00547341" w:rsidRPr="00547341" w:rsidRDefault="00A80AEF" w:rsidP="00BC34B3">
            <w:pPr>
              <w:pStyle w:val="Odstavecseseznamem"/>
              <w:widowControl w:val="0"/>
              <w:numPr>
                <w:ilvl w:val="0"/>
                <w:numId w:val="77"/>
              </w:numPr>
              <w:suppressAutoHyphens/>
              <w:autoSpaceDN w:val="0"/>
              <w:spacing w:after="0" w:line="240" w:lineRule="auto"/>
              <w:textAlignment w:val="baseline"/>
              <w:rPr>
                <w:lang w:val="en-GB"/>
              </w:rPr>
            </w:pPr>
            <w:r>
              <w:rPr>
                <w:lang w:val="en-GB"/>
              </w:rPr>
              <w:t xml:space="preserve">Origination </w:t>
            </w:r>
            <w:r w:rsidR="00547341" w:rsidRPr="00547341">
              <w:rPr>
                <w:lang w:val="en-GB"/>
              </w:rPr>
              <w:t>fee.</w:t>
            </w:r>
          </w:p>
          <w:p w14:paraId="7FC63FE1" w14:textId="65E50000" w:rsidR="008C00FD" w:rsidRPr="008C00FD" w:rsidRDefault="008C00FD" w:rsidP="00BC34B3">
            <w:pPr>
              <w:pStyle w:val="Odstavecseseznamem"/>
              <w:widowControl w:val="0"/>
              <w:numPr>
                <w:ilvl w:val="0"/>
                <w:numId w:val="79"/>
              </w:numPr>
              <w:suppressAutoHyphens/>
              <w:autoSpaceDN w:val="0"/>
              <w:spacing w:after="0" w:line="240" w:lineRule="auto"/>
              <w:ind w:left="709" w:hanging="425"/>
              <w:textAlignment w:val="baseline"/>
              <w:rPr>
                <w:lang w:val="en-GB"/>
              </w:rPr>
            </w:pPr>
            <w:r w:rsidRPr="008C00FD">
              <w:rPr>
                <w:lang w:val="en-GB"/>
              </w:rPr>
              <w:t xml:space="preserve">In this case, the bank charges a one-time fee for providing a loan, usually set as a percentage of the amount borrowed. It is justified by the costs the bank incurs in </w:t>
            </w:r>
            <w:r w:rsidR="009964B7">
              <w:rPr>
                <w:lang w:val="en-GB"/>
              </w:rPr>
              <w:t xml:space="preserve">connection with originating </w:t>
            </w:r>
            <w:r w:rsidRPr="008C00FD">
              <w:rPr>
                <w:lang w:val="en-GB"/>
              </w:rPr>
              <w:t xml:space="preserve">a credit relationship. We can name administrative expenses </w:t>
            </w:r>
            <w:r w:rsidR="001A1664">
              <w:rPr>
                <w:lang w:val="en-GB"/>
              </w:rPr>
              <w:t xml:space="preserve">related to </w:t>
            </w:r>
            <w:r w:rsidRPr="008C00FD">
              <w:rPr>
                <w:lang w:val="en-GB"/>
              </w:rPr>
              <w:t xml:space="preserve">negotiating and approving </w:t>
            </w:r>
            <w:r w:rsidR="001A1664">
              <w:rPr>
                <w:lang w:val="en-GB"/>
              </w:rPr>
              <w:t xml:space="preserve">the </w:t>
            </w:r>
            <w:r w:rsidRPr="008C00FD">
              <w:rPr>
                <w:lang w:val="en-GB"/>
              </w:rPr>
              <w:t xml:space="preserve">loan, opening an account, and </w:t>
            </w:r>
            <w:r w:rsidR="001A1664">
              <w:rPr>
                <w:lang w:val="en-GB"/>
              </w:rPr>
              <w:t>similar activities</w:t>
            </w:r>
            <w:r w:rsidRPr="008C00FD">
              <w:rPr>
                <w:lang w:val="en-GB"/>
              </w:rPr>
              <w:t xml:space="preserve">. </w:t>
            </w:r>
            <w:r w:rsidR="001A1664" w:rsidRPr="001A1664">
              <w:rPr>
                <w:lang w:val="en-GB"/>
              </w:rPr>
              <w:t>The fee amount reduces the total funds actually disbursed to the borrower.</w:t>
            </w:r>
          </w:p>
          <w:p w14:paraId="738D8535" w14:textId="77777777" w:rsidR="008C00FD" w:rsidRPr="008C00FD" w:rsidRDefault="008C00FD" w:rsidP="008C00FD">
            <w:pPr>
              <w:pStyle w:val="Odstavecseseznamem"/>
              <w:widowControl w:val="0"/>
              <w:suppressAutoHyphens/>
              <w:autoSpaceDN w:val="0"/>
              <w:spacing w:after="0" w:line="240" w:lineRule="auto"/>
              <w:ind w:left="709"/>
              <w:textAlignment w:val="baseline"/>
              <w:rPr>
                <w:lang w:val="en-GB"/>
              </w:rPr>
            </w:pPr>
            <w:r w:rsidRPr="008C00FD">
              <w:rPr>
                <w:lang w:val="en-GB"/>
              </w:rPr>
              <w:t>. . . . .</w:t>
            </w:r>
          </w:p>
          <w:p w14:paraId="7A62E5EA" w14:textId="4DAD006B" w:rsidR="00A80AEF" w:rsidRDefault="008C00FD" w:rsidP="008C00FD">
            <w:pPr>
              <w:pStyle w:val="Odstavecseseznamem"/>
              <w:widowControl w:val="0"/>
              <w:suppressAutoHyphens/>
              <w:autoSpaceDN w:val="0"/>
              <w:spacing w:after="0" w:line="240" w:lineRule="auto"/>
              <w:ind w:left="709"/>
              <w:textAlignment w:val="baseline"/>
              <w:rPr>
                <w:lang w:val="en-GB"/>
              </w:rPr>
            </w:pPr>
            <w:r w:rsidRPr="008C00FD">
              <w:rPr>
                <w:lang w:val="en-GB"/>
              </w:rPr>
              <w:t xml:space="preserve">The following is a simple example in which the effective annual rate </w:t>
            </w:r>
            <w:r w:rsidR="009964B7">
              <w:rPr>
                <w:lang w:val="en-GB"/>
              </w:rPr>
              <w:t xml:space="preserve">links </w:t>
            </w:r>
            <w:r w:rsidRPr="008C00FD">
              <w:rPr>
                <w:lang w:val="en-GB"/>
              </w:rPr>
              <w:t xml:space="preserve">the money actually provided with the money actually repaid. Again, it is not surprising that the EAR </w:t>
            </w:r>
            <w:r w:rsidR="009964B7">
              <w:rPr>
                <w:lang w:val="en-GB"/>
              </w:rPr>
              <w:t xml:space="preserve">exceeds </w:t>
            </w:r>
            <w:r w:rsidRPr="008C00FD">
              <w:rPr>
                <w:lang w:val="en-GB"/>
              </w:rPr>
              <w:t>the stated lending rate.</w:t>
            </w:r>
          </w:p>
          <w:p w14:paraId="700F8491" w14:textId="77777777" w:rsidR="009964B7" w:rsidRPr="009964B7" w:rsidRDefault="009964B7" w:rsidP="009964B7">
            <w:pPr>
              <w:widowControl w:val="0"/>
              <w:suppressAutoHyphens/>
              <w:autoSpaceDN w:val="0"/>
              <w:spacing w:after="0" w:line="240" w:lineRule="auto"/>
              <w:textAlignment w:val="baseline"/>
              <w:rPr>
                <w:lang w:val="en-GB"/>
              </w:rPr>
            </w:pPr>
          </w:p>
          <w:p w14:paraId="6046C649" w14:textId="42ACD96C" w:rsidR="00547341" w:rsidRPr="00547341" w:rsidRDefault="00547341" w:rsidP="00BC34B3">
            <w:pPr>
              <w:pStyle w:val="Odstavecseseznamem"/>
              <w:widowControl w:val="0"/>
              <w:numPr>
                <w:ilvl w:val="0"/>
                <w:numId w:val="77"/>
              </w:numPr>
              <w:suppressAutoHyphens/>
              <w:autoSpaceDN w:val="0"/>
              <w:spacing w:after="0" w:line="240" w:lineRule="auto"/>
              <w:textAlignment w:val="baseline"/>
              <w:rPr>
                <w:lang w:val="en-GB"/>
              </w:rPr>
            </w:pPr>
            <w:r w:rsidRPr="00547341">
              <w:rPr>
                <w:lang w:val="en-GB"/>
              </w:rPr>
              <w:t>Compensat</w:t>
            </w:r>
            <w:r w:rsidR="001A1664">
              <w:rPr>
                <w:lang w:val="en-GB"/>
              </w:rPr>
              <w:t xml:space="preserve">ing </w:t>
            </w:r>
            <w:r w:rsidRPr="00547341">
              <w:rPr>
                <w:lang w:val="en-GB"/>
              </w:rPr>
              <w:t>balance.</w:t>
            </w:r>
          </w:p>
          <w:p w14:paraId="76C932D8" w14:textId="47742B27" w:rsidR="00FA3FEC" w:rsidRPr="00422EAF" w:rsidRDefault="001A1664" w:rsidP="00BC34B3">
            <w:pPr>
              <w:pStyle w:val="Odstavecseseznamem"/>
              <w:widowControl w:val="0"/>
              <w:numPr>
                <w:ilvl w:val="0"/>
                <w:numId w:val="80"/>
              </w:numPr>
              <w:suppressAutoHyphens/>
              <w:autoSpaceDN w:val="0"/>
              <w:spacing w:after="0" w:line="240" w:lineRule="auto"/>
              <w:ind w:left="709" w:hanging="425"/>
              <w:textAlignment w:val="baseline"/>
              <w:rPr>
                <w:lang w:val="en-GB"/>
              </w:rPr>
            </w:pPr>
            <w:r w:rsidRPr="00422EAF">
              <w:rPr>
                <w:lang w:val="en-GB"/>
              </w:rPr>
              <w:t xml:space="preserve">In the third example the borrower </w:t>
            </w:r>
            <w:r w:rsidR="008B0F84" w:rsidRPr="00422EAF">
              <w:rPr>
                <w:lang w:val="en-GB"/>
              </w:rPr>
              <w:t xml:space="preserve">must </w:t>
            </w:r>
            <w:r w:rsidRPr="00422EAF">
              <w:rPr>
                <w:lang w:val="en-GB"/>
              </w:rPr>
              <w:t xml:space="preserve">maintain a </w:t>
            </w:r>
            <w:r w:rsidR="008B0F84" w:rsidRPr="00422EAF">
              <w:rPr>
                <w:lang w:val="en-GB"/>
              </w:rPr>
              <w:t xml:space="preserve">specified </w:t>
            </w:r>
            <w:r w:rsidRPr="00422EAF">
              <w:rPr>
                <w:lang w:val="en-GB"/>
              </w:rPr>
              <w:t xml:space="preserve">balance in a special account as </w:t>
            </w:r>
            <w:r w:rsidR="008B0F84" w:rsidRPr="00422EAF">
              <w:rPr>
                <w:lang w:val="en-GB"/>
              </w:rPr>
              <w:t xml:space="preserve">compensation </w:t>
            </w:r>
            <w:r w:rsidRPr="00422EAF">
              <w:rPr>
                <w:lang w:val="en-GB"/>
              </w:rPr>
              <w:t xml:space="preserve">for the </w:t>
            </w:r>
            <w:r w:rsidR="008B0F84" w:rsidRPr="00422EAF">
              <w:rPr>
                <w:lang w:val="en-GB"/>
              </w:rPr>
              <w:t xml:space="preserve">bank’s </w:t>
            </w:r>
            <w:r w:rsidRPr="00422EAF">
              <w:rPr>
                <w:lang w:val="en-GB"/>
              </w:rPr>
              <w:t>services</w:t>
            </w:r>
            <w:r w:rsidR="008B0F84" w:rsidRPr="00422EAF">
              <w:rPr>
                <w:lang w:val="en-GB"/>
              </w:rPr>
              <w:t>. This account earns little or no interest. The required balance, set usually as a percentage of the loan amount, reduces the funds actually available to the borrower.</w:t>
            </w:r>
            <w:r w:rsidR="00422EAF" w:rsidRPr="00422EAF">
              <w:rPr>
                <w:lang w:val="en-GB"/>
              </w:rPr>
              <w:t xml:space="preserve"> In turn, interest on the compensating balance reduces the volume of funds actually repaid.</w:t>
            </w:r>
          </w:p>
          <w:p w14:paraId="41B260AE" w14:textId="4AA3538D" w:rsidR="001A1664" w:rsidRPr="001A1664" w:rsidRDefault="001A1664" w:rsidP="00FA3FEC">
            <w:pPr>
              <w:pStyle w:val="Odstavecseseznamem"/>
              <w:widowControl w:val="0"/>
              <w:suppressAutoHyphens/>
              <w:autoSpaceDN w:val="0"/>
              <w:spacing w:after="0" w:line="240" w:lineRule="auto"/>
              <w:ind w:left="709"/>
              <w:textAlignment w:val="baseline"/>
              <w:rPr>
                <w:lang w:val="en-GB"/>
              </w:rPr>
            </w:pPr>
            <w:r w:rsidRPr="001A1664">
              <w:rPr>
                <w:lang w:val="en-GB"/>
              </w:rPr>
              <w:t>. . . . .</w:t>
            </w:r>
          </w:p>
          <w:p w14:paraId="76FEFB18" w14:textId="29C8C5E8" w:rsidR="008B0F84" w:rsidRPr="004D6BBC" w:rsidRDefault="001A1664" w:rsidP="00422EAF">
            <w:pPr>
              <w:pStyle w:val="Odstavecseseznamem"/>
              <w:widowControl w:val="0"/>
              <w:suppressAutoHyphens/>
              <w:autoSpaceDN w:val="0"/>
              <w:spacing w:after="0" w:line="240" w:lineRule="auto"/>
              <w:ind w:left="709"/>
              <w:textAlignment w:val="baseline"/>
              <w:rPr>
                <w:lang w:val="en-GB"/>
              </w:rPr>
            </w:pPr>
            <w:r w:rsidRPr="001A1664">
              <w:rPr>
                <w:lang w:val="en-GB"/>
              </w:rPr>
              <w:t xml:space="preserve">In the example given, the difference between the effective annual rate and the </w:t>
            </w:r>
            <w:r w:rsidR="004D6BBC">
              <w:rPr>
                <w:lang w:val="en-GB"/>
              </w:rPr>
              <w:t xml:space="preserve">charged </w:t>
            </w:r>
            <w:r w:rsidRPr="001A1664">
              <w:rPr>
                <w:lang w:val="en-GB"/>
              </w:rPr>
              <w:t xml:space="preserve">rate is quite significant. </w:t>
            </w:r>
            <w:r w:rsidR="008B0F84" w:rsidRPr="008B0F84">
              <w:rPr>
                <w:lang w:val="en-GB"/>
              </w:rPr>
              <w:t>It highlights the value of calculating the EAR to account for additional conditions.</w:t>
            </w:r>
          </w:p>
        </w:tc>
        <w:tc>
          <w:tcPr>
            <w:tcW w:w="5102" w:type="dxa"/>
            <w:tcMar>
              <w:top w:w="0" w:type="dxa"/>
              <w:left w:w="108" w:type="dxa"/>
              <w:bottom w:w="0" w:type="dxa"/>
              <w:right w:w="108" w:type="dxa"/>
            </w:tcMar>
          </w:tcPr>
          <w:p w14:paraId="29FEE08A" w14:textId="5DB4027D" w:rsidR="00AB5223" w:rsidRDefault="00857485" w:rsidP="00BC34B3">
            <w:pPr>
              <w:pStyle w:val="Odstavecseseznamem"/>
              <w:widowControl w:val="0"/>
              <w:numPr>
                <w:ilvl w:val="0"/>
                <w:numId w:val="73"/>
              </w:numPr>
              <w:suppressAutoHyphens/>
              <w:autoSpaceDN w:val="0"/>
              <w:spacing w:after="0" w:line="240" w:lineRule="auto"/>
              <w:ind w:left="284" w:hanging="284"/>
              <w:contextualSpacing w:val="0"/>
              <w:textAlignment w:val="baseline"/>
            </w:pPr>
            <w:r w:rsidRPr="00857485">
              <w:lastRenderedPageBreak/>
              <w:t>Různé</w:t>
            </w:r>
            <w:r w:rsidR="00C30FA0" w:rsidRPr="00857485">
              <w:t xml:space="preserve"> </w:t>
            </w:r>
            <w:r w:rsidRPr="00857485">
              <w:t>splatnosti</w:t>
            </w:r>
            <w:r w:rsidR="00C30FA0" w:rsidRPr="00857485">
              <w:t xml:space="preserve"> pevně úročených</w:t>
            </w:r>
            <w:r w:rsidR="00625713">
              <w:t xml:space="preserve"> cenných papírů </w:t>
            </w:r>
            <w:r w:rsidR="00C30FA0" w:rsidRPr="00857485">
              <w:t>nejsou jediným důvodem</w:t>
            </w:r>
            <w:r w:rsidR="00AB5223">
              <w:t xml:space="preserve"> </w:t>
            </w:r>
            <w:r w:rsidR="00814396">
              <w:t xml:space="preserve">pro potřebu </w:t>
            </w:r>
            <w:r w:rsidR="00C30FA0" w:rsidRPr="00857485">
              <w:t>jednotn</w:t>
            </w:r>
            <w:r w:rsidR="00814396">
              <w:t xml:space="preserve">é </w:t>
            </w:r>
            <w:r w:rsidR="00C30FA0" w:rsidRPr="00857485">
              <w:t>srovnávací základn</w:t>
            </w:r>
            <w:r w:rsidR="00814396">
              <w:t>y, kterou plní a</w:t>
            </w:r>
            <w:r w:rsidR="00C30FA0" w:rsidRPr="00857485">
              <w:t xml:space="preserve">nualizace lhůtních úrokových sazeb. Porovnávání alternativních investičních </w:t>
            </w:r>
            <w:r w:rsidRPr="00857485">
              <w:t>příležitostí</w:t>
            </w:r>
            <w:r w:rsidR="00C30FA0" w:rsidRPr="00857485">
              <w:t xml:space="preserve"> je rovněž </w:t>
            </w:r>
            <w:r w:rsidR="00FF5635">
              <w:t xml:space="preserve">komplikováno různými </w:t>
            </w:r>
            <w:r w:rsidR="00625713" w:rsidRPr="00857485">
              <w:t>do</w:t>
            </w:r>
            <w:r w:rsidR="00625713">
              <w:t xml:space="preserve">datky </w:t>
            </w:r>
            <w:r w:rsidR="00625713" w:rsidRPr="00857485">
              <w:t>k účtované úrokové sazbě</w:t>
            </w:r>
            <w:r w:rsidR="00625713">
              <w:t xml:space="preserve">, </w:t>
            </w:r>
            <w:r w:rsidR="00C30FA0" w:rsidRPr="00857485">
              <w:t xml:space="preserve">jakými jsou </w:t>
            </w:r>
            <w:r w:rsidR="00625713">
              <w:t>např</w:t>
            </w:r>
            <w:r w:rsidR="005944B5">
              <w:t xml:space="preserve">íklad </w:t>
            </w:r>
            <w:r w:rsidR="00C30FA0" w:rsidRPr="00857485">
              <w:t>poplatky, penále, bonusy</w:t>
            </w:r>
            <w:r w:rsidR="00625713">
              <w:t xml:space="preserve"> či </w:t>
            </w:r>
            <w:r w:rsidR="009E79F1">
              <w:t>zástavy</w:t>
            </w:r>
            <w:r w:rsidR="00625713">
              <w:t>.</w:t>
            </w:r>
            <w:r w:rsidR="00C30FA0" w:rsidRPr="00857485">
              <w:t xml:space="preserve"> </w:t>
            </w:r>
          </w:p>
          <w:p w14:paraId="72F1C193" w14:textId="3EE31DE6" w:rsidR="000136B6" w:rsidRPr="00857485" w:rsidRDefault="000136B6" w:rsidP="000136B6">
            <w:pPr>
              <w:pStyle w:val="Odstavecseseznamem"/>
              <w:widowControl w:val="0"/>
              <w:suppressAutoHyphens/>
              <w:autoSpaceDN w:val="0"/>
              <w:spacing w:after="0" w:line="240" w:lineRule="auto"/>
              <w:ind w:left="284"/>
              <w:contextualSpacing w:val="0"/>
              <w:textAlignment w:val="baseline"/>
            </w:pPr>
            <w:r w:rsidRPr="00857485">
              <w:t>. . . . .</w:t>
            </w:r>
          </w:p>
          <w:p w14:paraId="162C7013" w14:textId="795B8ED0" w:rsidR="001B23C8" w:rsidRPr="00857485" w:rsidRDefault="00454CD3" w:rsidP="000136B6">
            <w:pPr>
              <w:pStyle w:val="Odstavecseseznamem"/>
              <w:widowControl w:val="0"/>
              <w:suppressAutoHyphens/>
              <w:autoSpaceDN w:val="0"/>
              <w:spacing w:after="0" w:line="240" w:lineRule="auto"/>
              <w:ind w:left="284"/>
              <w:contextualSpacing w:val="0"/>
              <w:textAlignment w:val="baseline"/>
            </w:pPr>
            <w:r w:rsidRPr="00454CD3">
              <w:t>Orientovat se v</w:t>
            </w:r>
            <w:r w:rsidR="00B253C0">
              <w:t xml:space="preserve">e složitosti </w:t>
            </w:r>
            <w:r w:rsidRPr="00454CD3">
              <w:t xml:space="preserve">různorodých specifikací úvěrového vztahu je úkolem tzv. efektivní roční sazby. </w:t>
            </w:r>
            <w:r w:rsidR="00D532EE" w:rsidRPr="00D532EE">
              <w:t>Na tomto snímku si uvedeme pár příkladů z reálného života.</w:t>
            </w:r>
            <w:r w:rsidR="00497AD6">
              <w:t xml:space="preserve"> </w:t>
            </w:r>
            <w:r w:rsidRPr="00454CD3">
              <w:t xml:space="preserve">Použijeme jednoduché úročení, který je typické pro </w:t>
            </w:r>
            <w:r w:rsidR="00497AD6">
              <w:t xml:space="preserve">nástroje </w:t>
            </w:r>
            <w:r w:rsidRPr="00454CD3">
              <w:t>peněžního trhu. Rekonstruovat propočty ve složeném úročení by neměl být problém.</w:t>
            </w:r>
          </w:p>
          <w:p w14:paraId="0975C060" w14:textId="77777777" w:rsidR="001B23C8" w:rsidRDefault="001B23C8" w:rsidP="00B253C0">
            <w:pPr>
              <w:widowControl w:val="0"/>
              <w:suppressAutoHyphens/>
              <w:autoSpaceDN w:val="0"/>
              <w:spacing w:after="0" w:line="240" w:lineRule="auto"/>
              <w:textAlignment w:val="baseline"/>
            </w:pPr>
          </w:p>
          <w:p w14:paraId="72F4F362" w14:textId="77777777" w:rsidR="00B253C0" w:rsidRPr="00857485" w:rsidRDefault="00B253C0" w:rsidP="00B253C0">
            <w:pPr>
              <w:widowControl w:val="0"/>
              <w:suppressAutoHyphens/>
              <w:autoSpaceDN w:val="0"/>
              <w:spacing w:after="0" w:line="240" w:lineRule="auto"/>
              <w:textAlignment w:val="baseline"/>
            </w:pPr>
          </w:p>
          <w:p w14:paraId="4A78D873" w14:textId="1F372B48" w:rsidR="001B23C8" w:rsidRPr="00857485" w:rsidRDefault="00A27734" w:rsidP="00BC34B3">
            <w:pPr>
              <w:pStyle w:val="Odstavecseseznamem"/>
              <w:widowControl w:val="0"/>
              <w:numPr>
                <w:ilvl w:val="0"/>
                <w:numId w:val="73"/>
              </w:numPr>
              <w:suppressAutoHyphens/>
              <w:autoSpaceDN w:val="0"/>
              <w:spacing w:after="0" w:line="240" w:lineRule="auto"/>
              <w:ind w:left="284" w:hanging="284"/>
              <w:contextualSpacing w:val="0"/>
              <w:textAlignment w:val="baseline"/>
            </w:pPr>
            <w:r>
              <w:t>Ne</w:t>
            </w:r>
            <w:r w:rsidR="00477F01">
              <w:t xml:space="preserve">čerpací </w:t>
            </w:r>
            <w:r>
              <w:t>p</w:t>
            </w:r>
            <w:r w:rsidR="0048176A" w:rsidRPr="00857485">
              <w:t>oplatek.</w:t>
            </w:r>
          </w:p>
          <w:p w14:paraId="24D27648" w14:textId="09CF39DF" w:rsidR="00857485" w:rsidRPr="00857485" w:rsidRDefault="0048176A" w:rsidP="00BC34B3">
            <w:pPr>
              <w:pStyle w:val="Odstavecseseznamem"/>
              <w:widowControl w:val="0"/>
              <w:numPr>
                <w:ilvl w:val="1"/>
                <w:numId w:val="74"/>
              </w:numPr>
              <w:suppressAutoHyphens/>
              <w:autoSpaceDN w:val="0"/>
              <w:spacing w:after="0" w:line="240" w:lineRule="auto"/>
              <w:ind w:left="709" w:hanging="425"/>
              <w:contextualSpacing w:val="0"/>
              <w:textAlignment w:val="baseline"/>
            </w:pPr>
            <w:r w:rsidRPr="00857485">
              <w:t xml:space="preserve">Tento poplatek je </w:t>
            </w:r>
            <w:r w:rsidR="005944B5">
              <w:t xml:space="preserve">použit </w:t>
            </w:r>
            <w:r w:rsidRPr="00857485">
              <w:t xml:space="preserve">na nečerpanou část sjednaného úvěru či úvěrové linky. </w:t>
            </w:r>
            <w:r w:rsidR="00B253C0" w:rsidRPr="00B253C0">
              <w:t xml:space="preserve">Jeho účelem je kompenzovat </w:t>
            </w:r>
            <w:r w:rsidR="00403756">
              <w:t xml:space="preserve">zapůjčovatele </w:t>
            </w:r>
            <w:r w:rsidR="00B253C0" w:rsidRPr="00B253C0">
              <w:t xml:space="preserve">za </w:t>
            </w:r>
            <w:r w:rsidR="00403756">
              <w:t xml:space="preserve">vázání </w:t>
            </w:r>
            <w:r w:rsidR="00B253C0" w:rsidRPr="00B253C0">
              <w:t xml:space="preserve">finančních prostředků, které </w:t>
            </w:r>
            <w:r w:rsidR="00403756">
              <w:t xml:space="preserve">negenerují </w:t>
            </w:r>
            <w:r w:rsidR="00477F01">
              <w:t xml:space="preserve">očekávané </w:t>
            </w:r>
            <w:r w:rsidR="00403756">
              <w:t>výnos</w:t>
            </w:r>
            <w:r w:rsidR="00477F01">
              <w:t>y</w:t>
            </w:r>
            <w:r w:rsidR="00403756">
              <w:t xml:space="preserve">, nejsou-li čerpány. </w:t>
            </w:r>
            <w:r w:rsidR="005944B5">
              <w:t xml:space="preserve">Specifikován </w:t>
            </w:r>
            <w:r w:rsidR="00403756">
              <w:t>obvykle bývá jako procento z nečerpané částky.</w:t>
            </w:r>
          </w:p>
          <w:p w14:paraId="07013B4B" w14:textId="77777777" w:rsidR="00857485" w:rsidRDefault="00857485" w:rsidP="00857485">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0A18A423" w14:textId="1AE7DA69" w:rsidR="007412BF" w:rsidRDefault="007412BF" w:rsidP="00857485">
            <w:pPr>
              <w:pStyle w:val="Odstavecseseznamem"/>
              <w:widowControl w:val="0"/>
              <w:suppressAutoHyphens/>
              <w:autoSpaceDN w:val="0"/>
              <w:spacing w:after="0" w:line="240" w:lineRule="auto"/>
              <w:ind w:left="709"/>
              <w:contextualSpacing w:val="0"/>
              <w:textAlignment w:val="baseline"/>
            </w:pPr>
            <w:r>
              <w:t xml:space="preserve">Uveden je jednoduchý příklad. Na levé straně rovnice máme celkový objem </w:t>
            </w:r>
            <w:r w:rsidR="00AD585B">
              <w:t xml:space="preserve">čerpaných </w:t>
            </w:r>
            <w:r>
              <w:t xml:space="preserve">peněz, z něhož je placen úrok. </w:t>
            </w:r>
            <w:r w:rsidR="00AD585B">
              <w:t xml:space="preserve">Pravá </w:t>
            </w:r>
            <w:r>
              <w:t>stran</w:t>
            </w:r>
            <w:r w:rsidR="00AD585B">
              <w:t>a uvádí s</w:t>
            </w:r>
            <w:r>
              <w:t xml:space="preserve">plácené peníze, které sestávají ze splacení fakticky čerpaného úvěru </w:t>
            </w:r>
            <w:r w:rsidR="002D7740">
              <w:t xml:space="preserve">plus úroku </w:t>
            </w:r>
            <w:r>
              <w:t>a z</w:t>
            </w:r>
            <w:r w:rsidR="00477F01">
              <w:t> </w:t>
            </w:r>
            <w:r w:rsidR="005E3DDB">
              <w:t>ne</w:t>
            </w:r>
            <w:r w:rsidR="00477F01">
              <w:t xml:space="preserve">čerpacího </w:t>
            </w:r>
            <w:r>
              <w:t>poplatku</w:t>
            </w:r>
            <w:r w:rsidR="002D7740">
              <w:t>.</w:t>
            </w:r>
          </w:p>
          <w:p w14:paraId="4530389C" w14:textId="77777777" w:rsidR="007412BF" w:rsidRDefault="007412BF" w:rsidP="00857485">
            <w:pPr>
              <w:pStyle w:val="Odstavecseseznamem"/>
              <w:widowControl w:val="0"/>
              <w:suppressAutoHyphens/>
              <w:autoSpaceDN w:val="0"/>
              <w:spacing w:after="0" w:line="240" w:lineRule="auto"/>
              <w:ind w:left="709"/>
              <w:contextualSpacing w:val="0"/>
              <w:textAlignment w:val="baseline"/>
            </w:pPr>
            <w:r>
              <w:t>. . . . .</w:t>
            </w:r>
          </w:p>
          <w:p w14:paraId="46C29E17" w14:textId="71B60924" w:rsidR="007A4398" w:rsidRDefault="00ED601A" w:rsidP="00857485">
            <w:pPr>
              <w:pStyle w:val="Odstavecseseznamem"/>
              <w:widowControl w:val="0"/>
              <w:suppressAutoHyphens/>
              <w:autoSpaceDN w:val="0"/>
              <w:spacing w:after="0" w:line="240" w:lineRule="auto"/>
              <w:ind w:left="709"/>
              <w:contextualSpacing w:val="0"/>
              <w:textAlignment w:val="baseline"/>
            </w:pPr>
            <w:r w:rsidRPr="00ED601A">
              <w:t xml:space="preserve">Efektivní roční sazba je následně taková sazba, </w:t>
            </w:r>
            <w:r w:rsidRPr="00ED601A">
              <w:lastRenderedPageBreak/>
              <w:t xml:space="preserve">při které objem fakticky poskytnutých </w:t>
            </w:r>
            <w:r>
              <w:t>peněz v</w:t>
            </w:r>
            <w:r w:rsidRPr="00ED601A">
              <w:t xml:space="preserve">ydělává právě tolik, kolik činí objem </w:t>
            </w:r>
            <w:r>
              <w:t>peněz</w:t>
            </w:r>
            <w:r w:rsidRPr="00ED601A">
              <w:t xml:space="preserve">, které je třeba fakticky vrátit. </w:t>
            </w:r>
            <w:r>
              <w:t xml:space="preserve"> </w:t>
            </w:r>
            <w:r w:rsidR="007A4398">
              <w:t xml:space="preserve">A jak vidíme, </w:t>
            </w:r>
            <w:r w:rsidR="005944B5">
              <w:t xml:space="preserve">EAR </w:t>
            </w:r>
            <w:r w:rsidR="007A4398">
              <w:t xml:space="preserve">je o něco vyšší než </w:t>
            </w:r>
            <w:r w:rsidR="00905647">
              <w:t>stanovená z</w:t>
            </w:r>
            <w:r w:rsidR="007A4398">
              <w:t>ápůjční sazba.</w:t>
            </w:r>
          </w:p>
          <w:p w14:paraId="7A7F9C8C" w14:textId="77777777" w:rsidR="007A4398" w:rsidRDefault="007A4398" w:rsidP="00857485">
            <w:pPr>
              <w:pStyle w:val="Odstavecseseznamem"/>
              <w:widowControl w:val="0"/>
              <w:suppressAutoHyphens/>
              <w:autoSpaceDN w:val="0"/>
              <w:spacing w:after="0" w:line="240" w:lineRule="auto"/>
              <w:ind w:left="709"/>
              <w:contextualSpacing w:val="0"/>
              <w:textAlignment w:val="baseline"/>
            </w:pPr>
          </w:p>
          <w:p w14:paraId="30360A20" w14:textId="5DA5B153" w:rsidR="007A4398" w:rsidRDefault="009964B7" w:rsidP="00BC34B3">
            <w:pPr>
              <w:pStyle w:val="Odstavecseseznamem"/>
              <w:widowControl w:val="0"/>
              <w:numPr>
                <w:ilvl w:val="0"/>
                <w:numId w:val="73"/>
              </w:numPr>
              <w:suppressAutoHyphens/>
              <w:autoSpaceDN w:val="0"/>
              <w:spacing w:after="0" w:line="240" w:lineRule="auto"/>
              <w:ind w:left="284" w:hanging="284"/>
              <w:contextualSpacing w:val="0"/>
              <w:textAlignment w:val="baseline"/>
            </w:pPr>
            <w:r>
              <w:t>Zřizovací p</w:t>
            </w:r>
            <w:r w:rsidR="00AD585B">
              <w:t>oplatek</w:t>
            </w:r>
            <w:r w:rsidR="00EC306B">
              <w:t>.</w:t>
            </w:r>
          </w:p>
          <w:p w14:paraId="57E347F0" w14:textId="51916B4C" w:rsidR="009964B7" w:rsidRDefault="00EC306B" w:rsidP="00BC34B3">
            <w:pPr>
              <w:pStyle w:val="Odstavecseseznamem"/>
              <w:widowControl w:val="0"/>
              <w:numPr>
                <w:ilvl w:val="0"/>
                <w:numId w:val="75"/>
              </w:numPr>
              <w:suppressAutoHyphens/>
              <w:autoSpaceDN w:val="0"/>
              <w:spacing w:after="0" w:line="240" w:lineRule="auto"/>
              <w:ind w:left="709" w:hanging="425"/>
              <w:contextualSpacing w:val="0"/>
              <w:textAlignment w:val="baseline"/>
            </w:pPr>
            <w:r>
              <w:t xml:space="preserve">V tomto případě si banka účtuje </w:t>
            </w:r>
            <w:r w:rsidR="00E80CF2">
              <w:t xml:space="preserve">jednorázový </w:t>
            </w:r>
            <w:r>
              <w:t>poplatek za poskytnutí půjčky</w:t>
            </w:r>
            <w:r w:rsidR="00E80CF2">
              <w:t xml:space="preserve">, obyčejně stanovený procentem ze zapůjčené částky. </w:t>
            </w:r>
            <w:r w:rsidR="00A80AEF">
              <w:t xml:space="preserve">Odůvodněn je </w:t>
            </w:r>
            <w:r>
              <w:t xml:space="preserve">náklady, které bance vznikají </w:t>
            </w:r>
            <w:r w:rsidR="009964B7">
              <w:t xml:space="preserve">v souvislosti se zřízením </w:t>
            </w:r>
            <w:r>
              <w:t xml:space="preserve">úvěrového vztahu. </w:t>
            </w:r>
            <w:r w:rsidR="008C00FD">
              <w:t xml:space="preserve">Jmenovat můžeme administrativní výdaje </w:t>
            </w:r>
            <w:r w:rsidR="001A1664">
              <w:t xml:space="preserve">související se </w:t>
            </w:r>
            <w:r>
              <w:t>sjednání</w:t>
            </w:r>
            <w:r w:rsidR="001A1664">
              <w:t>m</w:t>
            </w:r>
            <w:r>
              <w:t xml:space="preserve"> </w:t>
            </w:r>
            <w:r w:rsidR="00E80CF2">
              <w:t>a schválení</w:t>
            </w:r>
            <w:r w:rsidR="001A1664">
              <w:t>m</w:t>
            </w:r>
            <w:r w:rsidR="00E80CF2">
              <w:t xml:space="preserve"> </w:t>
            </w:r>
            <w:r>
              <w:t>půjčky, z</w:t>
            </w:r>
            <w:r w:rsidR="001A1664">
              <w:t xml:space="preserve">aložením </w:t>
            </w:r>
            <w:r>
              <w:t>účtu</w:t>
            </w:r>
            <w:r w:rsidR="008C00FD">
              <w:t xml:space="preserve"> </w:t>
            </w:r>
            <w:r w:rsidR="00E80CF2">
              <w:t xml:space="preserve">a </w:t>
            </w:r>
            <w:r w:rsidR="008C00FD">
              <w:t>podobn</w:t>
            </w:r>
            <w:r w:rsidR="001A1664">
              <w:t>é činnosti</w:t>
            </w:r>
            <w:r w:rsidR="008C00FD">
              <w:t xml:space="preserve">. Výše </w:t>
            </w:r>
            <w:r w:rsidR="00905647">
              <w:t xml:space="preserve">tohoto poplatku </w:t>
            </w:r>
            <w:r w:rsidR="00A80AEF">
              <w:t>sn</w:t>
            </w:r>
            <w:r w:rsidR="008C00FD">
              <w:t>i</w:t>
            </w:r>
            <w:r w:rsidR="00A80AEF">
              <w:t>ž</w:t>
            </w:r>
            <w:r w:rsidR="008C00FD">
              <w:t xml:space="preserve">uje </w:t>
            </w:r>
            <w:r w:rsidR="001A1664">
              <w:t>celkovou částku fakticky poskytnutou vypůjčovateli.</w:t>
            </w:r>
          </w:p>
          <w:p w14:paraId="240D3BC3" w14:textId="37ABE0FE" w:rsidR="00E80CF2" w:rsidRDefault="00E80CF2" w:rsidP="00E80CF2">
            <w:pPr>
              <w:pStyle w:val="Odstavecseseznamem"/>
              <w:widowControl w:val="0"/>
              <w:suppressAutoHyphens/>
              <w:autoSpaceDN w:val="0"/>
              <w:spacing w:after="0" w:line="240" w:lineRule="auto"/>
              <w:ind w:left="709"/>
              <w:contextualSpacing w:val="0"/>
              <w:textAlignment w:val="baseline"/>
            </w:pPr>
            <w:r>
              <w:t>. . . . .</w:t>
            </w:r>
          </w:p>
          <w:p w14:paraId="7EDDCE9A" w14:textId="460EDAB5" w:rsidR="00905647" w:rsidRDefault="00905647" w:rsidP="00E80CF2">
            <w:pPr>
              <w:pStyle w:val="Odstavecseseznamem"/>
              <w:widowControl w:val="0"/>
              <w:suppressAutoHyphens/>
              <w:autoSpaceDN w:val="0"/>
              <w:spacing w:after="0" w:line="240" w:lineRule="auto"/>
              <w:ind w:left="709"/>
              <w:contextualSpacing w:val="0"/>
              <w:textAlignment w:val="baseline"/>
            </w:pPr>
            <w:r>
              <w:t xml:space="preserve">Následuje </w:t>
            </w:r>
            <w:r w:rsidR="00E80CF2">
              <w:t>jednoduchý příklad, v</w:t>
            </w:r>
            <w:r>
              <w:t xml:space="preserve">e kterém </w:t>
            </w:r>
            <w:r w:rsidR="00E80CF2">
              <w:t xml:space="preserve">efektivní roční sazba </w:t>
            </w:r>
            <w:r w:rsidR="00A80AEF">
              <w:t xml:space="preserve">propojuje </w:t>
            </w:r>
            <w:r w:rsidR="00E80CF2">
              <w:t xml:space="preserve">peníze fakticky poskytnuté </w:t>
            </w:r>
            <w:r w:rsidR="00A80AEF">
              <w:t xml:space="preserve">s penězi </w:t>
            </w:r>
            <w:r w:rsidR="00E80CF2">
              <w:t>fakticky splácen</w:t>
            </w:r>
            <w:r w:rsidR="00A80AEF">
              <w:t xml:space="preserve">ými. </w:t>
            </w:r>
            <w:r w:rsidR="008C00FD">
              <w:t>O</w:t>
            </w:r>
            <w:r>
              <w:t xml:space="preserve">pět nepřekvapuje, že </w:t>
            </w:r>
            <w:r w:rsidR="008C00FD">
              <w:t xml:space="preserve">EAR </w:t>
            </w:r>
            <w:r>
              <w:t>je vyšší než stanovená zápůjční sazba.</w:t>
            </w:r>
          </w:p>
          <w:p w14:paraId="5F997A0A" w14:textId="77777777" w:rsidR="00905647" w:rsidRDefault="00905647" w:rsidP="00E80CF2">
            <w:pPr>
              <w:pStyle w:val="Odstavecseseznamem"/>
              <w:widowControl w:val="0"/>
              <w:suppressAutoHyphens/>
              <w:autoSpaceDN w:val="0"/>
              <w:spacing w:after="0" w:line="240" w:lineRule="auto"/>
              <w:ind w:left="709"/>
              <w:contextualSpacing w:val="0"/>
              <w:textAlignment w:val="baseline"/>
            </w:pPr>
          </w:p>
          <w:p w14:paraId="62F37CB2" w14:textId="77777777" w:rsidR="00905647" w:rsidRDefault="00905647" w:rsidP="00BC34B3">
            <w:pPr>
              <w:pStyle w:val="Odstavecseseznamem"/>
              <w:widowControl w:val="0"/>
              <w:numPr>
                <w:ilvl w:val="0"/>
                <w:numId w:val="73"/>
              </w:numPr>
              <w:suppressAutoHyphens/>
              <w:autoSpaceDN w:val="0"/>
              <w:spacing w:after="0" w:line="240" w:lineRule="auto"/>
              <w:ind w:left="284" w:hanging="284"/>
              <w:contextualSpacing w:val="0"/>
              <w:textAlignment w:val="baseline"/>
            </w:pPr>
            <w:r>
              <w:t>Kompenzační zůstatek.</w:t>
            </w:r>
          </w:p>
          <w:p w14:paraId="4CB1F433" w14:textId="380980B7" w:rsidR="005A2364" w:rsidRDefault="00FA3FEC" w:rsidP="00BC34B3">
            <w:pPr>
              <w:pStyle w:val="Odstavecseseznamem"/>
              <w:widowControl w:val="0"/>
              <w:numPr>
                <w:ilvl w:val="0"/>
                <w:numId w:val="76"/>
              </w:numPr>
              <w:suppressAutoHyphens/>
              <w:autoSpaceDN w:val="0"/>
              <w:spacing w:after="0" w:line="240" w:lineRule="auto"/>
              <w:ind w:left="709" w:hanging="425"/>
              <w:contextualSpacing w:val="0"/>
              <w:textAlignment w:val="baseline"/>
            </w:pPr>
            <w:r>
              <w:t xml:space="preserve">Ve třetím příklad </w:t>
            </w:r>
            <w:r w:rsidR="005A2364">
              <w:t xml:space="preserve">vypůjčovatel </w:t>
            </w:r>
            <w:r w:rsidR="008B0F84">
              <w:t xml:space="preserve">musí </w:t>
            </w:r>
            <w:r w:rsidR="005A2364">
              <w:t>udržovat na speciálním účtu předepsaný zůstatek jako odměnu za</w:t>
            </w:r>
            <w:r w:rsidR="008B0F84">
              <w:t xml:space="preserve"> bankou poskytované s</w:t>
            </w:r>
            <w:r w:rsidR="005A2364">
              <w:t>lužby</w:t>
            </w:r>
            <w:r w:rsidR="008B0F84">
              <w:t xml:space="preserve">. </w:t>
            </w:r>
            <w:r w:rsidR="005A2364">
              <w:t xml:space="preserve">Úročení tohoto </w:t>
            </w:r>
            <w:r>
              <w:t>ú</w:t>
            </w:r>
            <w:r w:rsidR="001A1664">
              <w:t xml:space="preserve">čtu </w:t>
            </w:r>
            <w:r w:rsidR="008B0F84">
              <w:t xml:space="preserve">malé nebo žádné. Požadovaný </w:t>
            </w:r>
            <w:r>
              <w:t>zůstatek</w:t>
            </w:r>
            <w:r w:rsidR="008B0F84">
              <w:t xml:space="preserve">, obyčejně </w:t>
            </w:r>
            <w:r>
              <w:t>stanoven</w:t>
            </w:r>
            <w:r w:rsidR="008B0F84">
              <w:t>ý</w:t>
            </w:r>
            <w:r>
              <w:t xml:space="preserve"> </w:t>
            </w:r>
            <w:r w:rsidR="005A2364">
              <w:t>procentem ze zapůjčené částky</w:t>
            </w:r>
            <w:r w:rsidR="008B0F84">
              <w:t xml:space="preserve">, </w:t>
            </w:r>
            <w:r w:rsidR="005A2364">
              <w:t xml:space="preserve">snižuje objem </w:t>
            </w:r>
            <w:r>
              <w:t xml:space="preserve">fakticky </w:t>
            </w:r>
            <w:r w:rsidR="005A2364">
              <w:t>poskytnutých prostředků.</w:t>
            </w:r>
            <w:r w:rsidR="00422EAF">
              <w:t xml:space="preserve"> Úrok z kompenzačního zůstatku zase snižuje objem fakticky splácených prostředků. </w:t>
            </w:r>
          </w:p>
          <w:p w14:paraId="7823A1A1" w14:textId="77777777" w:rsidR="005A2364" w:rsidRDefault="005A2364" w:rsidP="005A2364">
            <w:pPr>
              <w:pStyle w:val="Odstavecseseznamem"/>
              <w:widowControl w:val="0"/>
              <w:suppressAutoHyphens/>
              <w:autoSpaceDN w:val="0"/>
              <w:spacing w:after="0" w:line="240" w:lineRule="auto"/>
              <w:ind w:left="709"/>
              <w:contextualSpacing w:val="0"/>
              <w:textAlignment w:val="baseline"/>
            </w:pPr>
            <w:r>
              <w:t>. . . . .</w:t>
            </w:r>
          </w:p>
          <w:p w14:paraId="5F195A26" w14:textId="1C602A9F" w:rsidR="00451D91" w:rsidRPr="00B077E4" w:rsidRDefault="00F556C4" w:rsidP="00665101">
            <w:pPr>
              <w:pStyle w:val="Odstavecseseznamem"/>
              <w:widowControl w:val="0"/>
              <w:suppressAutoHyphens/>
              <w:autoSpaceDN w:val="0"/>
              <w:spacing w:after="0" w:line="240" w:lineRule="auto"/>
              <w:ind w:left="709"/>
              <w:contextualSpacing w:val="0"/>
              <w:textAlignment w:val="baseline"/>
              <w:rPr>
                <w:lang w:val="en-GB"/>
              </w:rPr>
            </w:pPr>
            <w:r>
              <w:t xml:space="preserve">V uvedeném příkladu </w:t>
            </w:r>
            <w:r w:rsidR="004D6BBC">
              <w:t xml:space="preserve">je </w:t>
            </w:r>
            <w:r>
              <w:t xml:space="preserve">rozdíl mezi efektivní roční </w:t>
            </w:r>
            <w:r w:rsidR="00422EAF">
              <w:t xml:space="preserve">sazbou </w:t>
            </w:r>
            <w:r>
              <w:t xml:space="preserve">a účtovanou sazbou je docela markantní. </w:t>
            </w:r>
            <w:r w:rsidR="00422EAF" w:rsidRPr="00422EAF">
              <w:t xml:space="preserve">Zdůrazňuje </w:t>
            </w:r>
            <w:r w:rsidR="00422EAF">
              <w:t xml:space="preserve">tím </w:t>
            </w:r>
            <w:r w:rsidR="00422EAF" w:rsidRPr="00422EAF">
              <w:t xml:space="preserve">hodnotu výpočtu EAR </w:t>
            </w:r>
            <w:r w:rsidR="00422EAF">
              <w:t xml:space="preserve">ve snaze zohledňovat </w:t>
            </w:r>
            <w:r w:rsidR="00422EAF" w:rsidRPr="00422EAF">
              <w:t>dodatečné podmínky.</w:t>
            </w:r>
          </w:p>
        </w:tc>
      </w:tr>
    </w:tbl>
    <w:p w14:paraId="1E83459B" w14:textId="2D120D79" w:rsidR="00D1203B" w:rsidRDefault="00D1203B" w:rsidP="00D1203B">
      <w:pPr>
        <w:rPr>
          <w:color w:val="683104"/>
          <w:sz w:val="28"/>
          <w:szCs w:val="28"/>
          <w:lang w:val="en-GB"/>
        </w:rPr>
        <w:sectPr w:rsidR="00D1203B" w:rsidSect="00D1203B">
          <w:headerReference w:type="default" r:id="rId24"/>
          <w:pgSz w:w="11906" w:h="16838"/>
          <w:pgMar w:top="1418" w:right="851" w:bottom="1418" w:left="851" w:header="57" w:footer="624" w:gutter="0"/>
          <w:cols w:space="708"/>
          <w:docGrid w:linePitch="360"/>
        </w:sectPr>
      </w:pPr>
      <w:r>
        <w:rPr>
          <w:color w:val="683104"/>
          <w:sz w:val="28"/>
          <w:szCs w:val="28"/>
          <w:lang w:val="en-GB"/>
        </w:rPr>
        <w:lastRenderedPageBreak/>
        <w:br w:type="page"/>
      </w:r>
    </w:p>
    <w:p w14:paraId="0D30D18F" w14:textId="3643BD07" w:rsidR="003A64DA" w:rsidRPr="00E34C28" w:rsidRDefault="003A64DA" w:rsidP="003A64DA">
      <w:pPr>
        <w:spacing w:after="0" w:line="240" w:lineRule="auto"/>
        <w:rPr>
          <w:color w:val="683104"/>
          <w:sz w:val="28"/>
          <w:szCs w:val="28"/>
          <w:lang w:val="en-GB"/>
        </w:rPr>
      </w:pPr>
      <w:bookmarkStart w:id="4" w:name="L05S05"/>
      <w:bookmarkEnd w:id="4"/>
      <w:r w:rsidRPr="00E34C28">
        <w:rPr>
          <w:color w:val="683104"/>
          <w:sz w:val="28"/>
          <w:szCs w:val="28"/>
          <w:lang w:val="en-GB"/>
        </w:rPr>
        <w:lastRenderedPageBreak/>
        <w:t>L05S0</w:t>
      </w:r>
      <w:r>
        <w:rPr>
          <w:color w:val="683104"/>
          <w:sz w:val="28"/>
          <w:szCs w:val="28"/>
          <w:lang w:val="en-GB"/>
        </w:rPr>
        <w:t>5</w:t>
      </w:r>
    </w:p>
    <w:p w14:paraId="24E40A61" w14:textId="6F6E4DBF" w:rsidR="003A64DA" w:rsidRPr="00451D91" w:rsidRDefault="006624CB" w:rsidP="00E81FCF">
      <w:pPr>
        <w:spacing w:after="0" w:line="240" w:lineRule="auto"/>
        <w:jc w:val="center"/>
        <w:rPr>
          <w:lang w:val="en-GB"/>
        </w:rPr>
      </w:pPr>
      <w:r>
        <w:rPr>
          <w:noProof/>
        </w:rPr>
        <w:drawing>
          <wp:inline distT="0" distB="0" distL="0" distR="0" wp14:anchorId="19E0CFE2" wp14:editId="19230472">
            <wp:extent cx="2746800" cy="2059200"/>
            <wp:effectExtent l="0" t="0" r="0" b="0"/>
            <wp:docPr id="253689945"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689945"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2746800" cy="2059200"/>
                    </a:xfrm>
                    <a:prstGeom prst="rect">
                      <a:avLst/>
                    </a:prstGeom>
                  </pic:spPr>
                </pic:pic>
              </a:graphicData>
            </a:graphic>
          </wp:inline>
        </w:drawing>
      </w:r>
    </w:p>
    <w:p w14:paraId="5B6F0440" w14:textId="77777777" w:rsidR="003A64DA" w:rsidRPr="00451D91" w:rsidRDefault="003A64DA" w:rsidP="003A64DA">
      <w:pPr>
        <w:spacing w:before="100" w:beforeAutospacing="1" w:after="100" w:afterAutospacing="1" w:line="240" w:lineRule="auto"/>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3A64DA" w:rsidRPr="00E34C28" w14:paraId="73B4AC9B" w14:textId="77777777" w:rsidTr="009D249B">
        <w:trPr>
          <w:jc w:val="center"/>
        </w:trPr>
        <w:tc>
          <w:tcPr>
            <w:tcW w:w="5102" w:type="dxa"/>
            <w:tcMar>
              <w:top w:w="0" w:type="dxa"/>
              <w:left w:w="108" w:type="dxa"/>
              <w:bottom w:w="0" w:type="dxa"/>
              <w:right w:w="108" w:type="dxa"/>
            </w:tcMar>
          </w:tcPr>
          <w:p w14:paraId="068BEE07" w14:textId="75F1BF80" w:rsidR="00862DE6" w:rsidRPr="00862DE6" w:rsidRDefault="00862DE6" w:rsidP="00BC34B3">
            <w:pPr>
              <w:pStyle w:val="Odstavecseseznamem"/>
              <w:widowControl w:val="0"/>
              <w:numPr>
                <w:ilvl w:val="0"/>
                <w:numId w:val="83"/>
              </w:numPr>
              <w:suppressAutoHyphens/>
              <w:autoSpaceDN w:val="0"/>
              <w:spacing w:after="0" w:line="240" w:lineRule="auto"/>
              <w:ind w:left="284" w:hanging="284"/>
              <w:textAlignment w:val="baseline"/>
              <w:rPr>
                <w:lang w:val="en-GB"/>
              </w:rPr>
            </w:pPr>
            <w:r w:rsidRPr="00862DE6">
              <w:rPr>
                <w:lang w:val="en-GB"/>
              </w:rPr>
              <w:t xml:space="preserve">Trade credit is a common part of </w:t>
            </w:r>
            <w:r w:rsidR="00863E66">
              <w:rPr>
                <w:lang w:val="en-GB"/>
              </w:rPr>
              <w:t xml:space="preserve">business-to-business </w:t>
            </w:r>
            <w:r w:rsidRPr="00862DE6">
              <w:rPr>
                <w:lang w:val="en-GB"/>
              </w:rPr>
              <w:t>relations.</w:t>
            </w:r>
          </w:p>
          <w:p w14:paraId="41372948" w14:textId="079ED6AB" w:rsidR="00862DE6" w:rsidRPr="00862DE6" w:rsidRDefault="009463A5" w:rsidP="00BC34B3">
            <w:pPr>
              <w:pStyle w:val="Odstavecseseznamem"/>
              <w:widowControl w:val="0"/>
              <w:numPr>
                <w:ilvl w:val="1"/>
                <w:numId w:val="84"/>
              </w:numPr>
              <w:suppressAutoHyphens/>
              <w:autoSpaceDN w:val="0"/>
              <w:spacing w:after="0" w:line="240" w:lineRule="auto"/>
              <w:ind w:left="709" w:hanging="425"/>
              <w:textAlignment w:val="baseline"/>
              <w:rPr>
                <w:lang w:val="en-GB"/>
              </w:rPr>
            </w:pPr>
            <w:r w:rsidRPr="009463A5">
              <w:rPr>
                <w:lang w:val="en-GB"/>
              </w:rPr>
              <w:t xml:space="preserve">This practice </w:t>
            </w:r>
            <w:r w:rsidR="006D5B22">
              <w:rPr>
                <w:lang w:val="en-GB"/>
              </w:rPr>
              <w:t>means</w:t>
            </w:r>
            <w:r w:rsidR="00977E2A">
              <w:rPr>
                <w:lang w:val="en-GB"/>
              </w:rPr>
              <w:t xml:space="preserve"> that </w:t>
            </w:r>
            <w:r w:rsidRPr="009463A5">
              <w:rPr>
                <w:lang w:val="en-GB"/>
              </w:rPr>
              <w:t xml:space="preserve">the supplier does not require the customer to pay the delivery </w:t>
            </w:r>
            <w:r w:rsidR="00345F42">
              <w:rPr>
                <w:lang w:val="en-GB"/>
              </w:rPr>
              <w:t xml:space="preserve">price </w:t>
            </w:r>
            <w:r w:rsidRPr="009463A5">
              <w:rPr>
                <w:lang w:val="en-GB"/>
              </w:rPr>
              <w:t xml:space="preserve">immediately </w:t>
            </w:r>
            <w:r w:rsidR="006D5B22">
              <w:rPr>
                <w:lang w:val="en-GB"/>
              </w:rPr>
              <w:t xml:space="preserve">after </w:t>
            </w:r>
            <w:r w:rsidRPr="009463A5">
              <w:rPr>
                <w:lang w:val="en-GB"/>
              </w:rPr>
              <w:t>issu</w:t>
            </w:r>
            <w:r w:rsidR="006D5B22">
              <w:rPr>
                <w:lang w:val="en-GB"/>
              </w:rPr>
              <w:t xml:space="preserve">ing </w:t>
            </w:r>
            <w:r w:rsidRPr="009463A5">
              <w:rPr>
                <w:lang w:val="en-GB"/>
              </w:rPr>
              <w:t xml:space="preserve">the invoice. </w:t>
            </w:r>
            <w:r w:rsidR="006D5B22">
              <w:rPr>
                <w:lang w:val="en-GB"/>
              </w:rPr>
              <w:t xml:space="preserve">Instead, </w:t>
            </w:r>
            <w:r w:rsidRPr="009463A5">
              <w:rPr>
                <w:lang w:val="en-GB"/>
              </w:rPr>
              <w:t xml:space="preserve">the customer is </w:t>
            </w:r>
            <w:r w:rsidR="006D5B22">
              <w:rPr>
                <w:lang w:val="en-GB"/>
              </w:rPr>
              <w:t xml:space="preserve">given </w:t>
            </w:r>
            <w:r w:rsidRPr="009463A5">
              <w:rPr>
                <w:lang w:val="en-GB"/>
              </w:rPr>
              <w:t>a grace period, after which the payment becomes in arrears</w:t>
            </w:r>
            <w:r w:rsidR="006D5B22">
              <w:rPr>
                <w:lang w:val="en-GB"/>
              </w:rPr>
              <w:t xml:space="preserve"> and sanctions may apply.</w:t>
            </w:r>
          </w:p>
          <w:p w14:paraId="7C378578" w14:textId="61EFECB8" w:rsidR="00862DE6" w:rsidRPr="00977E2A" w:rsidRDefault="009463A5" w:rsidP="00BC34B3">
            <w:pPr>
              <w:pStyle w:val="Odstavecseseznamem"/>
              <w:widowControl w:val="0"/>
              <w:numPr>
                <w:ilvl w:val="1"/>
                <w:numId w:val="84"/>
              </w:numPr>
              <w:suppressAutoHyphens/>
              <w:autoSpaceDN w:val="0"/>
              <w:spacing w:after="0" w:line="240" w:lineRule="auto"/>
              <w:ind w:left="709" w:hanging="425"/>
              <w:textAlignment w:val="baseline"/>
              <w:rPr>
                <w:lang w:val="en-GB"/>
              </w:rPr>
            </w:pPr>
            <w:r w:rsidRPr="009463A5">
              <w:rPr>
                <w:lang w:val="en-GB"/>
              </w:rPr>
              <w:t xml:space="preserve">From a financial perspective, a deferred payment </w:t>
            </w:r>
            <w:r w:rsidR="00345F42">
              <w:rPr>
                <w:lang w:val="en-GB"/>
              </w:rPr>
              <w:t>can be seen as</w:t>
            </w:r>
            <w:r w:rsidR="008F61D5">
              <w:rPr>
                <w:lang w:val="en-GB"/>
              </w:rPr>
              <w:t xml:space="preserve"> a </w:t>
            </w:r>
            <w:r w:rsidRPr="009463A5">
              <w:rPr>
                <w:lang w:val="en-GB"/>
              </w:rPr>
              <w:t xml:space="preserve">credit the seller extends to the buyer. </w:t>
            </w:r>
            <w:r w:rsidR="00345F42">
              <w:rPr>
                <w:lang w:val="en-GB"/>
              </w:rPr>
              <w:t xml:space="preserve">Why? </w:t>
            </w:r>
            <w:r w:rsidR="008F61D5">
              <w:rPr>
                <w:lang w:val="en-GB"/>
              </w:rPr>
              <w:t>A</w:t>
            </w:r>
            <w:r w:rsidRPr="009463A5">
              <w:rPr>
                <w:lang w:val="en-GB"/>
              </w:rPr>
              <w:t xml:space="preserve">fter receiving the invoice, the </w:t>
            </w:r>
            <w:r w:rsidRPr="00977E2A">
              <w:rPr>
                <w:lang w:val="en-GB"/>
              </w:rPr>
              <w:t xml:space="preserve">buyer </w:t>
            </w:r>
            <w:r w:rsidR="00345F42" w:rsidRPr="00977E2A">
              <w:rPr>
                <w:lang w:val="en-GB"/>
              </w:rPr>
              <w:t>keeps</w:t>
            </w:r>
            <w:r w:rsidR="008F61D5" w:rsidRPr="00977E2A">
              <w:rPr>
                <w:lang w:val="en-GB"/>
              </w:rPr>
              <w:t xml:space="preserve"> </w:t>
            </w:r>
            <w:r w:rsidRPr="00977E2A">
              <w:rPr>
                <w:lang w:val="en-GB"/>
              </w:rPr>
              <w:t>cash equal to the delivery price</w:t>
            </w:r>
            <w:r w:rsidR="008F61D5" w:rsidRPr="00977E2A">
              <w:rPr>
                <w:lang w:val="en-GB"/>
              </w:rPr>
              <w:t xml:space="preserve">. </w:t>
            </w:r>
            <w:r w:rsidR="0008737F" w:rsidRPr="00977E2A">
              <w:rPr>
                <w:lang w:val="en-GB"/>
              </w:rPr>
              <w:t xml:space="preserve">It </w:t>
            </w:r>
            <w:r w:rsidR="008F61D5" w:rsidRPr="00977E2A">
              <w:rPr>
                <w:lang w:val="en-GB"/>
              </w:rPr>
              <w:t xml:space="preserve">is as if the buyer paid the seller the delivery price </w:t>
            </w:r>
            <w:r w:rsidR="00A57F02" w:rsidRPr="00977E2A">
              <w:rPr>
                <w:lang w:val="en-GB"/>
              </w:rPr>
              <w:t xml:space="preserve">immediately </w:t>
            </w:r>
            <w:r w:rsidR="008F61D5" w:rsidRPr="00977E2A">
              <w:rPr>
                <w:lang w:val="en-GB"/>
              </w:rPr>
              <w:t xml:space="preserve">and simultaneously received a loan from the seller </w:t>
            </w:r>
            <w:r w:rsidR="00EE740D" w:rsidRPr="00977E2A">
              <w:rPr>
                <w:lang w:val="en-GB"/>
              </w:rPr>
              <w:t xml:space="preserve">in the same amount. </w:t>
            </w:r>
            <w:r w:rsidRPr="00977E2A">
              <w:rPr>
                <w:lang w:val="en-GB"/>
              </w:rPr>
              <w:t>This informal loan is repa</w:t>
            </w:r>
            <w:r w:rsidR="0008737F" w:rsidRPr="00977E2A">
              <w:rPr>
                <w:lang w:val="en-GB"/>
              </w:rPr>
              <w:t>yable at the end of the gra</w:t>
            </w:r>
            <w:r w:rsidRPr="00977E2A">
              <w:rPr>
                <w:lang w:val="en-GB"/>
              </w:rPr>
              <w:t>ce period.</w:t>
            </w:r>
          </w:p>
          <w:p w14:paraId="79085662" w14:textId="77777777" w:rsidR="00862DE6" w:rsidRPr="00977E2A" w:rsidRDefault="00862DE6" w:rsidP="00C92EA9">
            <w:pPr>
              <w:pStyle w:val="Odstavecseseznamem"/>
              <w:widowControl w:val="0"/>
              <w:suppressAutoHyphens/>
              <w:autoSpaceDN w:val="0"/>
              <w:spacing w:after="0" w:line="240" w:lineRule="auto"/>
              <w:ind w:left="709"/>
              <w:contextualSpacing w:val="0"/>
              <w:textAlignment w:val="baseline"/>
            </w:pPr>
            <w:r w:rsidRPr="00977E2A">
              <w:rPr>
                <w:lang w:val="en-GB"/>
              </w:rPr>
              <w:t xml:space="preserve">. . </w:t>
            </w:r>
            <w:r w:rsidRPr="00977E2A">
              <w:t>. . .</w:t>
            </w:r>
          </w:p>
          <w:p w14:paraId="397F604F" w14:textId="4D922849" w:rsidR="009463A5" w:rsidRPr="009463A5" w:rsidRDefault="00862DE6" w:rsidP="009463A5">
            <w:pPr>
              <w:pStyle w:val="Odstavecseseznamem"/>
              <w:widowControl w:val="0"/>
              <w:suppressAutoHyphens/>
              <w:autoSpaceDN w:val="0"/>
              <w:spacing w:after="0" w:line="240" w:lineRule="auto"/>
              <w:ind w:left="709"/>
              <w:contextualSpacing w:val="0"/>
              <w:textAlignment w:val="baseline"/>
              <w:rPr>
                <w:lang w:val="en-GB"/>
              </w:rPr>
            </w:pPr>
            <w:r w:rsidRPr="00977E2A">
              <w:t>Trade credit is also an interest-free loan. The cash inflow</w:t>
            </w:r>
            <w:r w:rsidRPr="00977E2A">
              <w:rPr>
                <w:lang w:val="en-GB"/>
              </w:rPr>
              <w:t xml:space="preserve"> when </w:t>
            </w:r>
            <w:r w:rsidR="0008737F" w:rsidRPr="00977E2A">
              <w:rPr>
                <w:lang w:val="en-GB"/>
              </w:rPr>
              <w:t xml:space="preserve">“the loan </w:t>
            </w:r>
            <w:r w:rsidRPr="00977E2A">
              <w:rPr>
                <w:lang w:val="en-GB"/>
              </w:rPr>
              <w:t xml:space="preserve">is </w:t>
            </w:r>
            <w:r w:rsidR="00A57F02" w:rsidRPr="00977E2A">
              <w:rPr>
                <w:lang w:val="en-GB"/>
              </w:rPr>
              <w:t>extended</w:t>
            </w:r>
            <w:r w:rsidRPr="00977E2A">
              <w:rPr>
                <w:lang w:val="en-GB"/>
              </w:rPr>
              <w:t xml:space="preserve">” is equal to the cash outflow when </w:t>
            </w:r>
            <w:r w:rsidR="0008737F" w:rsidRPr="00977E2A">
              <w:rPr>
                <w:lang w:val="en-GB"/>
              </w:rPr>
              <w:t xml:space="preserve">“the loan </w:t>
            </w:r>
            <w:r w:rsidRPr="00977E2A">
              <w:rPr>
                <w:lang w:val="en-GB"/>
              </w:rPr>
              <w:t>is</w:t>
            </w:r>
            <w:r w:rsidR="0008737F" w:rsidRPr="00977E2A">
              <w:rPr>
                <w:lang w:val="en-GB"/>
              </w:rPr>
              <w:t xml:space="preserve"> </w:t>
            </w:r>
            <w:r w:rsidRPr="00977E2A">
              <w:rPr>
                <w:lang w:val="en-GB"/>
              </w:rPr>
              <w:t xml:space="preserve">repaid”. The effective annual </w:t>
            </w:r>
            <w:r w:rsidRPr="00862DE6">
              <w:rPr>
                <w:lang w:val="en-GB"/>
              </w:rPr>
              <w:t>rate is therefore equal to zero.</w:t>
            </w:r>
            <w:r w:rsidR="00C92EA9">
              <w:rPr>
                <w:lang w:val="en-GB"/>
              </w:rPr>
              <w:t xml:space="preserve"> </w:t>
            </w:r>
            <w:r w:rsidR="00622E32" w:rsidRPr="00622E32">
              <w:rPr>
                <w:lang w:val="en-GB"/>
              </w:rPr>
              <w:t>It is logical that with zero borrowing costs</w:t>
            </w:r>
            <w:r w:rsidR="00622E32">
              <w:rPr>
                <w:lang w:val="en-GB"/>
              </w:rPr>
              <w:t>,</w:t>
            </w:r>
            <w:r w:rsidR="00622E32" w:rsidRPr="00622E32">
              <w:rPr>
                <w:lang w:val="en-GB"/>
              </w:rPr>
              <w:t xml:space="preserve"> it is advantageous for the buyer to use the entire grace period.</w:t>
            </w:r>
          </w:p>
          <w:p w14:paraId="1FEB7F4D" w14:textId="5CC7CA37" w:rsidR="00862DE6" w:rsidRPr="009463A5" w:rsidRDefault="009463A5" w:rsidP="00BC34B3">
            <w:pPr>
              <w:pStyle w:val="Odstavecseseznamem"/>
              <w:widowControl w:val="0"/>
              <w:numPr>
                <w:ilvl w:val="1"/>
                <w:numId w:val="84"/>
              </w:numPr>
              <w:suppressAutoHyphens/>
              <w:autoSpaceDN w:val="0"/>
              <w:spacing w:after="0" w:line="240" w:lineRule="auto"/>
              <w:ind w:left="709" w:hanging="425"/>
              <w:textAlignment w:val="baseline"/>
              <w:rPr>
                <w:lang w:val="en-GB"/>
              </w:rPr>
            </w:pPr>
            <w:r w:rsidRPr="009463A5">
              <w:rPr>
                <w:lang w:val="en-GB"/>
              </w:rPr>
              <w:t xml:space="preserve">On the </w:t>
            </w:r>
            <w:r w:rsidR="00622E32">
              <w:rPr>
                <w:lang w:val="en-GB"/>
              </w:rPr>
              <w:t xml:space="preserve">contrary, </w:t>
            </w:r>
            <w:r w:rsidRPr="009463A5">
              <w:rPr>
                <w:lang w:val="en-GB"/>
              </w:rPr>
              <w:t>the seller</w:t>
            </w:r>
            <w:r w:rsidR="0008737F">
              <w:rPr>
                <w:lang w:val="en-GB"/>
              </w:rPr>
              <w:t xml:space="preserve"> wants </w:t>
            </w:r>
            <w:r w:rsidRPr="009463A5">
              <w:rPr>
                <w:lang w:val="en-GB"/>
              </w:rPr>
              <w:t xml:space="preserve">the contractual price </w:t>
            </w:r>
            <w:r w:rsidR="0008737F">
              <w:rPr>
                <w:lang w:val="en-GB"/>
              </w:rPr>
              <w:t>paid as</w:t>
            </w:r>
            <w:r w:rsidRPr="009463A5">
              <w:rPr>
                <w:lang w:val="en-GB"/>
              </w:rPr>
              <w:t xml:space="preserve"> soon as possible. Therefore, a discount period is often included in trade credit. Its role is to give the buyer a discount on the delivery price if they pay during th</w:t>
            </w:r>
            <w:r w:rsidR="00851583">
              <w:rPr>
                <w:lang w:val="en-GB"/>
              </w:rPr>
              <w:t xml:space="preserve">e discount </w:t>
            </w:r>
            <w:r w:rsidRPr="009463A5">
              <w:rPr>
                <w:lang w:val="en-GB"/>
              </w:rPr>
              <w:t>period.</w:t>
            </w:r>
          </w:p>
          <w:p w14:paraId="287F7E92" w14:textId="77777777" w:rsidR="00862DE6" w:rsidRPr="00862DE6" w:rsidRDefault="00862DE6" w:rsidP="00862DE6">
            <w:pPr>
              <w:pStyle w:val="Odstavecseseznamem"/>
              <w:widowControl w:val="0"/>
              <w:suppressAutoHyphens/>
              <w:autoSpaceDN w:val="0"/>
              <w:spacing w:after="0" w:line="240" w:lineRule="auto"/>
              <w:ind w:left="284"/>
              <w:textAlignment w:val="baseline"/>
              <w:rPr>
                <w:lang w:val="en-GB"/>
              </w:rPr>
            </w:pPr>
          </w:p>
          <w:p w14:paraId="3E277976" w14:textId="73A178ED" w:rsidR="00862DE6" w:rsidRPr="00862DE6" w:rsidRDefault="000C1F82" w:rsidP="00BC34B3">
            <w:pPr>
              <w:pStyle w:val="Odstavecseseznamem"/>
              <w:widowControl w:val="0"/>
              <w:numPr>
                <w:ilvl w:val="0"/>
                <w:numId w:val="83"/>
              </w:numPr>
              <w:suppressAutoHyphens/>
              <w:autoSpaceDN w:val="0"/>
              <w:spacing w:after="0" w:line="240" w:lineRule="auto"/>
              <w:ind w:left="284" w:hanging="284"/>
              <w:textAlignment w:val="baseline"/>
              <w:rPr>
                <w:lang w:val="en-GB"/>
              </w:rPr>
            </w:pPr>
            <w:r>
              <w:rPr>
                <w:lang w:val="en-GB"/>
              </w:rPr>
              <w:t>C</w:t>
            </w:r>
            <w:r w:rsidR="00862DE6" w:rsidRPr="00862DE6">
              <w:rPr>
                <w:lang w:val="en-GB"/>
              </w:rPr>
              <w:t>alculati</w:t>
            </w:r>
            <w:r>
              <w:rPr>
                <w:lang w:val="en-GB"/>
              </w:rPr>
              <w:t xml:space="preserve">ng </w:t>
            </w:r>
            <w:r w:rsidR="00862DE6" w:rsidRPr="00862DE6">
              <w:rPr>
                <w:lang w:val="en-GB"/>
              </w:rPr>
              <w:t xml:space="preserve">the effective annual rate shows that </w:t>
            </w:r>
            <w:r w:rsidR="005D5B60">
              <w:rPr>
                <w:lang w:val="en-GB"/>
              </w:rPr>
              <w:t xml:space="preserve">forgoing </w:t>
            </w:r>
            <w:r w:rsidR="00862DE6" w:rsidRPr="00862DE6">
              <w:rPr>
                <w:lang w:val="en-GB"/>
              </w:rPr>
              <w:t xml:space="preserve">the discount </w:t>
            </w:r>
            <w:r w:rsidR="00FD18E4">
              <w:rPr>
                <w:lang w:val="en-GB"/>
              </w:rPr>
              <w:t xml:space="preserve">tends to be </w:t>
            </w:r>
            <w:r w:rsidR="00862DE6" w:rsidRPr="00862DE6">
              <w:rPr>
                <w:lang w:val="en-GB"/>
              </w:rPr>
              <w:t xml:space="preserve">costly. </w:t>
            </w:r>
            <w:r w:rsidR="007E38A1" w:rsidRPr="007E38A1">
              <w:rPr>
                <w:lang w:val="en-GB"/>
              </w:rPr>
              <w:t>Th</w:t>
            </w:r>
            <w:r w:rsidR="007E38A1">
              <w:rPr>
                <w:lang w:val="en-GB"/>
              </w:rPr>
              <w:t xml:space="preserve">is </w:t>
            </w:r>
            <w:r w:rsidR="007E38A1" w:rsidRPr="007E38A1">
              <w:rPr>
                <w:lang w:val="en-GB"/>
              </w:rPr>
              <w:t>equation</w:t>
            </w:r>
            <w:r w:rsidR="007E38A1">
              <w:rPr>
                <w:lang w:val="en-GB"/>
              </w:rPr>
              <w:t>’</w:t>
            </w:r>
            <w:r w:rsidR="007E38A1" w:rsidRPr="007E38A1">
              <w:rPr>
                <w:lang w:val="en-GB"/>
              </w:rPr>
              <w:t xml:space="preserve">s left side </w:t>
            </w:r>
            <w:r w:rsidR="00C33715">
              <w:rPr>
                <w:lang w:val="en-GB"/>
              </w:rPr>
              <w:t xml:space="preserve">contains </w:t>
            </w:r>
            <w:r w:rsidR="007E38A1" w:rsidRPr="007E38A1">
              <w:rPr>
                <w:lang w:val="en-GB"/>
              </w:rPr>
              <w:t xml:space="preserve">the trade credit </w:t>
            </w:r>
            <w:r w:rsidR="007E38A1">
              <w:rPr>
                <w:lang w:val="en-GB"/>
              </w:rPr>
              <w:lastRenderedPageBreak/>
              <w:t xml:space="preserve">provided </w:t>
            </w:r>
            <w:r w:rsidR="007E38A1" w:rsidRPr="007E38A1">
              <w:rPr>
                <w:lang w:val="en-GB"/>
              </w:rPr>
              <w:t xml:space="preserve">at the end of the discount period, </w:t>
            </w:r>
            <w:r w:rsidR="007E38A1">
              <w:rPr>
                <w:lang w:val="en-GB"/>
              </w:rPr>
              <w:t xml:space="preserve">which is the </w:t>
            </w:r>
            <w:r w:rsidR="007E38A1" w:rsidRPr="007E38A1">
              <w:rPr>
                <w:lang w:val="en-GB"/>
              </w:rPr>
              <w:t xml:space="preserve">agreed delivery price minus </w:t>
            </w:r>
            <w:r w:rsidR="007E38A1">
              <w:rPr>
                <w:lang w:val="en-GB"/>
              </w:rPr>
              <w:t xml:space="preserve">the </w:t>
            </w:r>
            <w:r w:rsidR="007E38A1" w:rsidRPr="007E38A1">
              <w:rPr>
                <w:lang w:val="en-GB"/>
              </w:rPr>
              <w:t>discou</w:t>
            </w:r>
            <w:r w:rsidR="007E38A1">
              <w:rPr>
                <w:lang w:val="en-GB"/>
              </w:rPr>
              <w:t xml:space="preserve">nt. </w:t>
            </w:r>
            <w:r w:rsidR="00862DE6" w:rsidRPr="00862DE6">
              <w:rPr>
                <w:lang w:val="en-GB"/>
              </w:rPr>
              <w:t xml:space="preserve">The right side of the equation consists of the </w:t>
            </w:r>
            <w:r w:rsidR="005D5B60">
              <w:rPr>
                <w:lang w:val="en-GB"/>
              </w:rPr>
              <w:t xml:space="preserve">amount </w:t>
            </w:r>
            <w:r w:rsidR="00862DE6" w:rsidRPr="00862DE6">
              <w:rPr>
                <w:lang w:val="en-GB"/>
              </w:rPr>
              <w:t>repaid, which is the agreed delivery</w:t>
            </w:r>
            <w:r w:rsidR="005D5B60">
              <w:rPr>
                <w:lang w:val="en-GB"/>
              </w:rPr>
              <w:t xml:space="preserve"> price</w:t>
            </w:r>
            <w:r w:rsidR="00862DE6" w:rsidRPr="00862DE6">
              <w:rPr>
                <w:lang w:val="en-GB"/>
              </w:rPr>
              <w:t>. From here</w:t>
            </w:r>
            <w:r w:rsidR="00C33715">
              <w:rPr>
                <w:lang w:val="en-GB"/>
              </w:rPr>
              <w:t>,</w:t>
            </w:r>
            <w:r w:rsidR="00862DE6" w:rsidRPr="00862DE6">
              <w:rPr>
                <w:lang w:val="en-GB"/>
              </w:rPr>
              <w:t xml:space="preserve"> we can easily derive the formula for the effective annual rate.</w:t>
            </w:r>
          </w:p>
          <w:p w14:paraId="0B6B7638" w14:textId="77777777" w:rsidR="00862DE6" w:rsidRPr="00862DE6" w:rsidRDefault="00862DE6" w:rsidP="00862DE6">
            <w:pPr>
              <w:pStyle w:val="Odstavecseseznamem"/>
              <w:widowControl w:val="0"/>
              <w:suppressAutoHyphens/>
              <w:autoSpaceDN w:val="0"/>
              <w:spacing w:after="0" w:line="240" w:lineRule="auto"/>
              <w:ind w:left="284"/>
              <w:textAlignment w:val="baseline"/>
              <w:rPr>
                <w:lang w:val="en-GB"/>
              </w:rPr>
            </w:pPr>
            <w:r w:rsidRPr="00862DE6">
              <w:rPr>
                <w:lang w:val="en-GB"/>
              </w:rPr>
              <w:t>. . . . .</w:t>
            </w:r>
          </w:p>
          <w:p w14:paraId="1554DD19" w14:textId="39489996" w:rsidR="003A64DA" w:rsidRPr="00FA7190" w:rsidRDefault="000C1F82" w:rsidP="00FA7190">
            <w:pPr>
              <w:pStyle w:val="Odstavecseseznamem"/>
              <w:widowControl w:val="0"/>
              <w:suppressAutoHyphens/>
              <w:autoSpaceDN w:val="0"/>
              <w:spacing w:after="0" w:line="240" w:lineRule="auto"/>
              <w:ind w:left="284"/>
              <w:textAlignment w:val="baseline"/>
              <w:rPr>
                <w:lang w:val="en-GB"/>
              </w:rPr>
            </w:pPr>
            <w:r w:rsidRPr="000C1F82">
              <w:rPr>
                <w:lang w:val="en-GB"/>
              </w:rPr>
              <w:t>Let</w:t>
            </w:r>
            <w:r w:rsidR="007E38A1">
              <w:rPr>
                <w:lang w:val="en-GB"/>
              </w:rPr>
              <w:t>’</w:t>
            </w:r>
            <w:r w:rsidRPr="000C1F82">
              <w:rPr>
                <w:lang w:val="en-GB"/>
              </w:rPr>
              <w:t xml:space="preserve">s give a simple example. Substituting </w:t>
            </w:r>
            <w:r w:rsidR="00FD18E4">
              <w:rPr>
                <w:lang w:val="en-GB"/>
              </w:rPr>
              <w:t xml:space="preserve">its </w:t>
            </w:r>
            <w:r w:rsidRPr="000C1F82">
              <w:rPr>
                <w:lang w:val="en-GB"/>
              </w:rPr>
              <w:t xml:space="preserve">input data into the </w:t>
            </w:r>
            <w:r w:rsidR="002A6581">
              <w:rPr>
                <w:lang w:val="en-GB"/>
              </w:rPr>
              <w:t xml:space="preserve">EAR </w:t>
            </w:r>
            <w:r w:rsidRPr="000C1F82">
              <w:rPr>
                <w:lang w:val="en-GB"/>
              </w:rPr>
              <w:t xml:space="preserve">formula shows that rejecting the discount significantly increases the trade credit interest rate. If a company can borrow more cheaply from a bank, it </w:t>
            </w:r>
            <w:r w:rsidR="002A6581">
              <w:rPr>
                <w:lang w:val="en-GB"/>
              </w:rPr>
              <w:t xml:space="preserve">should </w:t>
            </w:r>
            <w:r w:rsidRPr="000C1F82">
              <w:rPr>
                <w:lang w:val="en-GB"/>
              </w:rPr>
              <w:t xml:space="preserve">take out a loan </w:t>
            </w:r>
            <w:r w:rsidR="002A6581" w:rsidRPr="000C1F82">
              <w:rPr>
                <w:lang w:val="en-GB"/>
              </w:rPr>
              <w:t>at the end of the discount period</w:t>
            </w:r>
            <w:r w:rsidR="002A6581">
              <w:rPr>
                <w:lang w:val="en-GB"/>
              </w:rPr>
              <w:t xml:space="preserve"> and use it </w:t>
            </w:r>
            <w:r w:rsidRPr="000C1F82">
              <w:rPr>
                <w:lang w:val="en-GB"/>
              </w:rPr>
              <w:t>to pay for the discounted delivery.</w:t>
            </w:r>
            <w:r w:rsidR="002A6581">
              <w:t xml:space="preserve"> </w:t>
            </w:r>
            <w:r w:rsidR="002A6581" w:rsidRPr="002A6581">
              <w:rPr>
                <w:lang w:val="en-GB"/>
              </w:rPr>
              <w:t xml:space="preserve">The </w:t>
            </w:r>
            <w:r w:rsidR="00FA7190">
              <w:rPr>
                <w:lang w:val="en-GB"/>
              </w:rPr>
              <w:t xml:space="preserve">bank’s </w:t>
            </w:r>
            <w:r w:rsidR="002A6581" w:rsidRPr="002A6581">
              <w:rPr>
                <w:lang w:val="en-GB"/>
              </w:rPr>
              <w:t>loan repayment w</w:t>
            </w:r>
            <w:r w:rsidR="00FA7190">
              <w:rPr>
                <w:lang w:val="en-GB"/>
              </w:rPr>
              <w:t xml:space="preserve">ould </w:t>
            </w:r>
            <w:r w:rsidR="002A6581" w:rsidRPr="002A6581">
              <w:rPr>
                <w:lang w:val="en-GB"/>
              </w:rPr>
              <w:t xml:space="preserve">be cheaper than paying the full </w:t>
            </w:r>
            <w:r w:rsidR="007E38A1">
              <w:rPr>
                <w:lang w:val="en-GB"/>
              </w:rPr>
              <w:t xml:space="preserve">delivery </w:t>
            </w:r>
            <w:r w:rsidR="002A6581" w:rsidRPr="002A6581">
              <w:rPr>
                <w:lang w:val="en-GB"/>
              </w:rPr>
              <w:t>price.</w:t>
            </w:r>
          </w:p>
        </w:tc>
        <w:tc>
          <w:tcPr>
            <w:tcW w:w="5102" w:type="dxa"/>
            <w:tcMar>
              <w:top w:w="0" w:type="dxa"/>
              <w:left w:w="108" w:type="dxa"/>
              <w:bottom w:w="0" w:type="dxa"/>
              <w:right w:w="108" w:type="dxa"/>
            </w:tcMar>
          </w:tcPr>
          <w:p w14:paraId="2FFC16FA" w14:textId="22D0EC76" w:rsidR="001E6A40" w:rsidRDefault="00DE7829" w:rsidP="00BC34B3">
            <w:pPr>
              <w:pStyle w:val="Odstavecseseznamem"/>
              <w:widowControl w:val="0"/>
              <w:numPr>
                <w:ilvl w:val="0"/>
                <w:numId w:val="81"/>
              </w:numPr>
              <w:suppressAutoHyphens/>
              <w:autoSpaceDN w:val="0"/>
              <w:spacing w:after="0" w:line="240" w:lineRule="auto"/>
              <w:ind w:left="284" w:hanging="284"/>
              <w:contextualSpacing w:val="0"/>
              <w:textAlignment w:val="baseline"/>
            </w:pPr>
            <w:r>
              <w:lastRenderedPageBreak/>
              <w:t xml:space="preserve">Obchodní úvěr je běžnou součástí </w:t>
            </w:r>
            <w:r w:rsidR="00863E66">
              <w:t xml:space="preserve">obchodních </w:t>
            </w:r>
            <w:r>
              <w:t>vztahů.</w:t>
            </w:r>
          </w:p>
          <w:p w14:paraId="464F16B7" w14:textId="002F4B1A" w:rsidR="00C92EA9" w:rsidRDefault="00345F42" w:rsidP="00BC34B3">
            <w:pPr>
              <w:pStyle w:val="Odstavecseseznamem"/>
              <w:widowControl w:val="0"/>
              <w:numPr>
                <w:ilvl w:val="0"/>
                <w:numId w:val="82"/>
              </w:numPr>
              <w:suppressAutoHyphens/>
              <w:autoSpaceDN w:val="0"/>
              <w:spacing w:after="0" w:line="240" w:lineRule="auto"/>
              <w:ind w:left="709" w:hanging="425"/>
              <w:contextualSpacing w:val="0"/>
              <w:textAlignment w:val="baseline"/>
            </w:pPr>
            <w:r>
              <w:t xml:space="preserve">Tato praxe spočívá v tom, že </w:t>
            </w:r>
            <w:r w:rsidR="00DE7829">
              <w:t xml:space="preserve">dodavatel nevyžaduje </w:t>
            </w:r>
            <w:r w:rsidR="001E6A40">
              <w:t>po</w:t>
            </w:r>
            <w:r w:rsidR="00DE7829">
              <w:t xml:space="preserve"> odběrateli, aby bezprostředně po vystavení faktury uhradil cenu dodávky</w:t>
            </w:r>
            <w:r w:rsidR="007E6204">
              <w:t>.</w:t>
            </w:r>
            <w:r w:rsidR="001E6A40">
              <w:t xml:space="preserve"> </w:t>
            </w:r>
            <w:r>
              <w:t xml:space="preserve">Místo toho je zákazníkovi poskytnuta </w:t>
            </w:r>
            <w:r w:rsidR="001E6A40">
              <w:t>odkladn</w:t>
            </w:r>
            <w:r>
              <w:t xml:space="preserve">á </w:t>
            </w:r>
            <w:r w:rsidR="001E6A40">
              <w:t>lhůt</w:t>
            </w:r>
            <w:r>
              <w:t>a</w:t>
            </w:r>
            <w:r w:rsidR="001E6A40">
              <w:t xml:space="preserve">, po </w:t>
            </w:r>
            <w:r>
              <w:t xml:space="preserve">níž </w:t>
            </w:r>
            <w:r w:rsidR="001E6A40">
              <w:t>se platba dostává do prodlení s</w:t>
            </w:r>
            <w:r>
              <w:t xml:space="preserve"> možným </w:t>
            </w:r>
            <w:r w:rsidR="001E6A40">
              <w:t>uplatněním sankcí.</w:t>
            </w:r>
          </w:p>
          <w:p w14:paraId="20678BF1" w14:textId="50949CC5" w:rsidR="009318C0" w:rsidRDefault="001E6A40" w:rsidP="00BC34B3">
            <w:pPr>
              <w:pStyle w:val="Odstavecseseznamem"/>
              <w:widowControl w:val="0"/>
              <w:numPr>
                <w:ilvl w:val="0"/>
                <w:numId w:val="82"/>
              </w:numPr>
              <w:suppressAutoHyphens/>
              <w:autoSpaceDN w:val="0"/>
              <w:spacing w:after="0" w:line="240" w:lineRule="auto"/>
              <w:ind w:left="709" w:hanging="425"/>
              <w:contextualSpacing w:val="0"/>
              <w:textAlignment w:val="baseline"/>
            </w:pPr>
            <w:r>
              <w:t xml:space="preserve">Z finančního hlediska lze na </w:t>
            </w:r>
            <w:r w:rsidR="00345F42">
              <w:t xml:space="preserve">pozdrženou </w:t>
            </w:r>
            <w:r>
              <w:t xml:space="preserve">platbu pohlížet jako na úvěr, který prodávající poskytuje kupujícímu. </w:t>
            </w:r>
            <w:r w:rsidR="00345F42">
              <w:t xml:space="preserve">Proč? </w:t>
            </w:r>
            <w:r w:rsidR="009318C0">
              <w:t xml:space="preserve">Po obdržení faktury kupující stále disponuje hotovostí </w:t>
            </w:r>
            <w:r w:rsidR="00345F42">
              <w:t xml:space="preserve">rovnou </w:t>
            </w:r>
            <w:r w:rsidR="009318C0">
              <w:t>cen</w:t>
            </w:r>
            <w:r w:rsidR="00345F42">
              <w:t>ě</w:t>
            </w:r>
            <w:r w:rsidR="009318C0">
              <w:t xml:space="preserve"> dodávky</w:t>
            </w:r>
            <w:r w:rsidR="00345F42">
              <w:t xml:space="preserve">. Je to </w:t>
            </w:r>
            <w:r w:rsidR="009318C0">
              <w:t>jako kdyby</w:t>
            </w:r>
            <w:r w:rsidR="00345F42">
              <w:t xml:space="preserve"> kupující </w:t>
            </w:r>
            <w:r w:rsidR="00A57F02">
              <w:t xml:space="preserve">okamžitě </w:t>
            </w:r>
            <w:r w:rsidR="009318C0">
              <w:t>zaplatil</w:t>
            </w:r>
            <w:r w:rsidR="00345F42">
              <w:t xml:space="preserve"> prodávajícímu</w:t>
            </w:r>
            <w:r w:rsidR="00851583">
              <w:t xml:space="preserve"> dodací cenu</w:t>
            </w:r>
            <w:r w:rsidR="00345F42">
              <w:t xml:space="preserve"> </w:t>
            </w:r>
            <w:r w:rsidR="009318C0">
              <w:t xml:space="preserve">a současně od prodávajícího obdržel úvěr </w:t>
            </w:r>
            <w:r w:rsidR="00EE740D">
              <w:t xml:space="preserve">ve stejné výši. </w:t>
            </w:r>
            <w:r w:rsidR="009318C0">
              <w:t xml:space="preserve">Tento neformální úvěr je splatný </w:t>
            </w:r>
            <w:r w:rsidR="00851583">
              <w:t xml:space="preserve">na konci </w:t>
            </w:r>
            <w:r w:rsidR="009318C0">
              <w:t>odkladné lhůty.</w:t>
            </w:r>
          </w:p>
          <w:p w14:paraId="02B85FB2" w14:textId="6C83E51E" w:rsidR="009318C0" w:rsidRDefault="009318C0" w:rsidP="009318C0">
            <w:pPr>
              <w:pStyle w:val="Odstavecseseznamem"/>
              <w:widowControl w:val="0"/>
              <w:suppressAutoHyphens/>
              <w:autoSpaceDN w:val="0"/>
              <w:spacing w:after="0" w:line="240" w:lineRule="auto"/>
              <w:ind w:left="709"/>
              <w:contextualSpacing w:val="0"/>
              <w:textAlignment w:val="baseline"/>
            </w:pPr>
            <w:r>
              <w:t>. . . . .</w:t>
            </w:r>
          </w:p>
          <w:p w14:paraId="65FFCA0D" w14:textId="5AAA1E4B" w:rsidR="00DE7829" w:rsidRDefault="009318C0" w:rsidP="0043056C">
            <w:pPr>
              <w:pStyle w:val="Odstavecseseznamem"/>
              <w:widowControl w:val="0"/>
              <w:suppressAutoHyphens/>
              <w:autoSpaceDN w:val="0"/>
              <w:spacing w:after="0" w:line="240" w:lineRule="auto"/>
              <w:ind w:left="709"/>
              <w:contextualSpacing w:val="0"/>
              <w:textAlignment w:val="baseline"/>
            </w:pPr>
            <w:r>
              <w:t xml:space="preserve">Obchodní úvěr je </w:t>
            </w:r>
            <w:r w:rsidR="00851583">
              <w:t xml:space="preserve">rovněž </w:t>
            </w:r>
            <w:r>
              <w:t>bezúročn</w:t>
            </w:r>
            <w:r w:rsidR="00A57F02">
              <w:t xml:space="preserve">á </w:t>
            </w:r>
            <w:r w:rsidR="00851583">
              <w:t>půjčk</w:t>
            </w:r>
            <w:r w:rsidR="00A57F02">
              <w:t>a</w:t>
            </w:r>
            <w:r w:rsidR="00851583">
              <w:t xml:space="preserve">. </w:t>
            </w:r>
            <w:r>
              <w:t>Hotovostní přítok</w:t>
            </w:r>
            <w:r w:rsidR="00851583">
              <w:t xml:space="preserve">, kdy </w:t>
            </w:r>
            <w:r w:rsidR="00A57F02">
              <w:t xml:space="preserve">je </w:t>
            </w:r>
            <w:r w:rsidR="00851583">
              <w:t xml:space="preserve">„půjčka </w:t>
            </w:r>
            <w:r w:rsidR="00A57F02">
              <w:t>poskytnuta</w:t>
            </w:r>
            <w:r w:rsidR="00851583">
              <w:t xml:space="preserve">“, </w:t>
            </w:r>
            <w:r>
              <w:t>se rovná hotovostnímu odtoku</w:t>
            </w:r>
            <w:r w:rsidR="00851583">
              <w:t xml:space="preserve">, kdy </w:t>
            </w:r>
            <w:r w:rsidR="00A57F02">
              <w:t xml:space="preserve">je </w:t>
            </w:r>
            <w:r w:rsidR="00851583">
              <w:t>„půjčka splác</w:t>
            </w:r>
            <w:r w:rsidR="00A57F02">
              <w:t>ena</w:t>
            </w:r>
            <w:r w:rsidR="00851583">
              <w:t xml:space="preserve">“. </w:t>
            </w:r>
            <w:r w:rsidR="0043056C">
              <w:t>Efektivní roční sazba se proto rovná nule.</w:t>
            </w:r>
            <w:r w:rsidR="00851583">
              <w:t xml:space="preserve"> </w:t>
            </w:r>
            <w:r w:rsidR="0043056C">
              <w:t xml:space="preserve">Je logické, že </w:t>
            </w:r>
            <w:r w:rsidR="00A57F02">
              <w:t xml:space="preserve">při nulových výpůjčních nákladech je </w:t>
            </w:r>
            <w:r w:rsidR="0043056C">
              <w:t>pro kupujícího výhodné využít cel</w:t>
            </w:r>
            <w:r w:rsidR="00851583">
              <w:t xml:space="preserve">ou </w:t>
            </w:r>
            <w:r w:rsidR="0043056C">
              <w:t>odkladn</w:t>
            </w:r>
            <w:r w:rsidR="00851583">
              <w:t xml:space="preserve">ou </w:t>
            </w:r>
            <w:r w:rsidR="0043056C">
              <w:t>lhůt</w:t>
            </w:r>
            <w:r w:rsidR="00851583">
              <w:t>u</w:t>
            </w:r>
            <w:r w:rsidR="0043056C">
              <w:t>.</w:t>
            </w:r>
          </w:p>
          <w:p w14:paraId="543DD8D1" w14:textId="63F7C801" w:rsidR="008C17F6" w:rsidRDefault="0043056C" w:rsidP="00BC34B3">
            <w:pPr>
              <w:pStyle w:val="Odstavecseseznamem"/>
              <w:widowControl w:val="0"/>
              <w:numPr>
                <w:ilvl w:val="0"/>
                <w:numId w:val="82"/>
              </w:numPr>
              <w:suppressAutoHyphens/>
              <w:autoSpaceDN w:val="0"/>
              <w:spacing w:after="0" w:line="240" w:lineRule="auto"/>
              <w:ind w:left="709" w:hanging="425"/>
              <w:contextualSpacing w:val="0"/>
              <w:textAlignment w:val="baseline"/>
            </w:pPr>
            <w:r>
              <w:t xml:space="preserve">Prodávající naopak </w:t>
            </w:r>
            <w:r w:rsidR="00851583">
              <w:t xml:space="preserve">chce, aby smluvená cena byla uhrazena co nejdříve. </w:t>
            </w:r>
            <w:r>
              <w:t>Součástí obchodního úvěru proto bývá slevová lhůta. Její role spočívá v tom, že kupující dostane určitou slevu z ceny dodávky, pokud během slevového období zaplatí.</w:t>
            </w:r>
          </w:p>
          <w:p w14:paraId="7EF7585A" w14:textId="77777777" w:rsidR="008C17F6" w:rsidRDefault="008C17F6" w:rsidP="008C17F6">
            <w:pPr>
              <w:pStyle w:val="Odstavecseseznamem"/>
              <w:widowControl w:val="0"/>
              <w:suppressAutoHyphens/>
              <w:autoSpaceDN w:val="0"/>
              <w:spacing w:after="0" w:line="240" w:lineRule="auto"/>
              <w:ind w:left="709"/>
              <w:contextualSpacing w:val="0"/>
              <w:textAlignment w:val="baseline"/>
            </w:pPr>
          </w:p>
          <w:p w14:paraId="04EFA132" w14:textId="6FBA1C30" w:rsidR="008C17F6" w:rsidRDefault="008C17F6" w:rsidP="00BC34B3">
            <w:pPr>
              <w:pStyle w:val="Odstavecseseznamem"/>
              <w:widowControl w:val="0"/>
              <w:numPr>
                <w:ilvl w:val="0"/>
                <w:numId w:val="81"/>
              </w:numPr>
              <w:suppressAutoHyphens/>
              <w:autoSpaceDN w:val="0"/>
              <w:spacing w:after="0" w:line="240" w:lineRule="auto"/>
              <w:ind w:left="284" w:hanging="284"/>
              <w:contextualSpacing w:val="0"/>
              <w:textAlignment w:val="baseline"/>
            </w:pPr>
            <w:r>
              <w:t xml:space="preserve">Výpočet efektivní roční sazby ukazuje, že vzdání se slevy </w:t>
            </w:r>
            <w:r w:rsidR="00FD18E4">
              <w:t xml:space="preserve">bývá </w:t>
            </w:r>
            <w:r>
              <w:t>nákladn</w:t>
            </w:r>
            <w:r w:rsidR="00FD18E4">
              <w:t>é. L</w:t>
            </w:r>
            <w:r>
              <w:t>ev</w:t>
            </w:r>
            <w:r w:rsidR="00FD18E4">
              <w:t xml:space="preserve">á </w:t>
            </w:r>
            <w:r>
              <w:t>stran</w:t>
            </w:r>
            <w:r w:rsidR="00FD18E4">
              <w:t xml:space="preserve">a této rovnice </w:t>
            </w:r>
            <w:r w:rsidR="00C33715">
              <w:t xml:space="preserve">obsahuje </w:t>
            </w:r>
            <w:r>
              <w:t>obchodní</w:t>
            </w:r>
            <w:r w:rsidR="00FD18E4">
              <w:t xml:space="preserve"> </w:t>
            </w:r>
            <w:r>
              <w:t>úvěr</w:t>
            </w:r>
            <w:r w:rsidR="00FD18E4">
              <w:t xml:space="preserve"> poskytnutý na </w:t>
            </w:r>
            <w:r w:rsidR="00C300CE">
              <w:t>konci</w:t>
            </w:r>
            <w:r w:rsidR="00FD18E4">
              <w:t xml:space="preserve"> </w:t>
            </w:r>
            <w:r w:rsidR="00C300CE">
              <w:lastRenderedPageBreak/>
              <w:t>slevové</w:t>
            </w:r>
            <w:r w:rsidR="00FD18E4">
              <w:t xml:space="preserve"> lhůty, což je dohodnutá cena dodávky minus sleva. </w:t>
            </w:r>
            <w:r w:rsidR="00C300CE">
              <w:t xml:space="preserve">Pravá strana rovnice </w:t>
            </w:r>
            <w:r w:rsidR="00CC1666">
              <w:t xml:space="preserve">sestává </w:t>
            </w:r>
            <w:r w:rsidR="00C300CE">
              <w:t>z</w:t>
            </w:r>
            <w:r w:rsidR="00FD18E4">
              <w:t xml:space="preserve"> placené částky, </w:t>
            </w:r>
            <w:r w:rsidR="00C300CE">
              <w:t xml:space="preserve">což je sjednaná cena dodávky. Odtud již snadno odvodíme vzorec pro výpočet </w:t>
            </w:r>
            <w:r>
              <w:t>efektivní roční sazby</w:t>
            </w:r>
            <w:r w:rsidR="00C300CE">
              <w:t>.</w:t>
            </w:r>
          </w:p>
          <w:p w14:paraId="13F862DD" w14:textId="77777777" w:rsidR="00FD18E4" w:rsidRDefault="00FD18E4" w:rsidP="008C17F6">
            <w:pPr>
              <w:pStyle w:val="Odstavecseseznamem"/>
              <w:widowControl w:val="0"/>
              <w:suppressAutoHyphens/>
              <w:autoSpaceDN w:val="0"/>
              <w:spacing w:after="0" w:line="240" w:lineRule="auto"/>
              <w:ind w:left="284"/>
              <w:contextualSpacing w:val="0"/>
              <w:textAlignment w:val="baseline"/>
            </w:pPr>
          </w:p>
          <w:p w14:paraId="50A08754" w14:textId="74F2717B" w:rsidR="008C17F6" w:rsidRDefault="008C17F6" w:rsidP="008C17F6">
            <w:pPr>
              <w:pStyle w:val="Odstavecseseznamem"/>
              <w:widowControl w:val="0"/>
              <w:suppressAutoHyphens/>
              <w:autoSpaceDN w:val="0"/>
              <w:spacing w:after="0" w:line="240" w:lineRule="auto"/>
              <w:ind w:left="284"/>
              <w:contextualSpacing w:val="0"/>
              <w:textAlignment w:val="baseline"/>
            </w:pPr>
            <w:r>
              <w:t>. . . . .</w:t>
            </w:r>
          </w:p>
          <w:p w14:paraId="304C21AD" w14:textId="7EA9151C" w:rsidR="003A64DA" w:rsidRPr="00CC1666" w:rsidRDefault="008C17F6" w:rsidP="00CC1666">
            <w:pPr>
              <w:pStyle w:val="Odstavecseseznamem"/>
              <w:widowControl w:val="0"/>
              <w:suppressAutoHyphens/>
              <w:autoSpaceDN w:val="0"/>
              <w:spacing w:after="0" w:line="240" w:lineRule="auto"/>
              <w:ind w:left="284"/>
              <w:contextualSpacing w:val="0"/>
              <w:textAlignment w:val="baseline"/>
            </w:pPr>
            <w:r>
              <w:t>Uveďme si jednoduchý příklad</w:t>
            </w:r>
            <w:r w:rsidR="00586A82">
              <w:t xml:space="preserve">. </w:t>
            </w:r>
            <w:r w:rsidR="00C300CE">
              <w:t>Dosa</w:t>
            </w:r>
            <w:r w:rsidR="00FD18E4">
              <w:t xml:space="preserve">zení jeho vstupních údajů do vzorce pro EAR ukazuje, že odmítnutí slevy výrazně zvyšuje úrokovou sazbu obchodního úvěru. </w:t>
            </w:r>
            <w:r w:rsidR="00CC1666">
              <w:t>Pokud si firma může levněji půjč</w:t>
            </w:r>
            <w:r w:rsidR="00A70875">
              <w:t xml:space="preserve">it </w:t>
            </w:r>
            <w:r w:rsidR="00CC1666">
              <w:t xml:space="preserve">od banky, </w:t>
            </w:r>
            <w:r w:rsidR="00A70875">
              <w:t xml:space="preserve">měla by si na konci slevové lhůty vzít půjčku a použít ji na </w:t>
            </w:r>
            <w:r w:rsidR="00CC1666">
              <w:t>uhrazení zlevněné dodávky</w:t>
            </w:r>
            <w:r w:rsidR="00A70875">
              <w:t xml:space="preserve">. </w:t>
            </w:r>
            <w:r w:rsidR="005236FB">
              <w:t xml:space="preserve">Splacení půjčky </w:t>
            </w:r>
            <w:r w:rsidR="00A70875">
              <w:t xml:space="preserve">od banky vyjde </w:t>
            </w:r>
            <w:r w:rsidR="00977E2A">
              <w:t xml:space="preserve">levněji </w:t>
            </w:r>
            <w:r w:rsidR="00A70875">
              <w:t>než zaplacení plné dodací ceny.</w:t>
            </w:r>
          </w:p>
        </w:tc>
      </w:tr>
    </w:tbl>
    <w:p w14:paraId="305908E6" w14:textId="62B7398B" w:rsidR="00D1203B" w:rsidRDefault="00D1203B" w:rsidP="00D1203B">
      <w:pPr>
        <w:rPr>
          <w:color w:val="683104"/>
          <w:sz w:val="28"/>
          <w:szCs w:val="28"/>
          <w:lang w:val="en-GB"/>
        </w:rPr>
        <w:sectPr w:rsidR="00D1203B" w:rsidSect="00D1203B">
          <w:headerReference w:type="default" r:id="rId27"/>
          <w:pgSz w:w="11906" w:h="16838"/>
          <w:pgMar w:top="1418" w:right="851" w:bottom="1418" w:left="851" w:header="57" w:footer="624" w:gutter="0"/>
          <w:cols w:space="708"/>
          <w:docGrid w:linePitch="360"/>
        </w:sectPr>
      </w:pPr>
      <w:r>
        <w:rPr>
          <w:color w:val="683104"/>
          <w:sz w:val="28"/>
          <w:szCs w:val="28"/>
          <w:lang w:val="en-GB"/>
        </w:rPr>
        <w:lastRenderedPageBreak/>
        <w:br w:type="page"/>
      </w:r>
    </w:p>
    <w:p w14:paraId="1DF9CFFA" w14:textId="229DE859" w:rsidR="00BF2641" w:rsidRPr="00E34C28" w:rsidRDefault="00BF2641" w:rsidP="00451D91">
      <w:pPr>
        <w:spacing w:after="0" w:line="240" w:lineRule="auto"/>
        <w:rPr>
          <w:color w:val="683104"/>
          <w:sz w:val="28"/>
          <w:szCs w:val="28"/>
          <w:lang w:val="en-GB"/>
        </w:rPr>
      </w:pPr>
      <w:bookmarkStart w:id="5" w:name="L05S06"/>
      <w:bookmarkEnd w:id="5"/>
      <w:r w:rsidRPr="00E34C28">
        <w:rPr>
          <w:color w:val="683104"/>
          <w:sz w:val="28"/>
          <w:szCs w:val="28"/>
          <w:lang w:val="en-GB"/>
        </w:rPr>
        <w:lastRenderedPageBreak/>
        <w:t>L0</w:t>
      </w:r>
      <w:r w:rsidR="00B25994" w:rsidRPr="00E34C28">
        <w:rPr>
          <w:color w:val="683104"/>
          <w:sz w:val="28"/>
          <w:szCs w:val="28"/>
          <w:lang w:val="en-GB"/>
        </w:rPr>
        <w:t>5</w:t>
      </w:r>
      <w:r w:rsidRPr="00E34C28">
        <w:rPr>
          <w:color w:val="683104"/>
          <w:sz w:val="28"/>
          <w:szCs w:val="28"/>
          <w:lang w:val="en-GB"/>
        </w:rPr>
        <w:t>S0</w:t>
      </w:r>
      <w:r w:rsidR="003A64DA">
        <w:rPr>
          <w:color w:val="683104"/>
          <w:sz w:val="28"/>
          <w:szCs w:val="28"/>
          <w:lang w:val="en-GB"/>
        </w:rPr>
        <w:t>6</w:t>
      </w:r>
    </w:p>
    <w:p w14:paraId="1DF9CFFB" w14:textId="785BE7B9" w:rsidR="00BF2641" w:rsidRPr="00E34C28" w:rsidRDefault="006624CB" w:rsidP="00E81FCF">
      <w:pPr>
        <w:spacing w:after="0" w:line="240" w:lineRule="auto"/>
        <w:jc w:val="center"/>
        <w:rPr>
          <w:lang w:val="en-GB"/>
        </w:rPr>
      </w:pPr>
      <w:r>
        <w:rPr>
          <w:noProof/>
        </w:rPr>
        <w:drawing>
          <wp:inline distT="0" distB="0" distL="0" distR="0" wp14:anchorId="6238940C" wp14:editId="56899D14">
            <wp:extent cx="2746800" cy="2059200"/>
            <wp:effectExtent l="0" t="0" r="0" b="0"/>
            <wp:docPr id="692427676"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427676"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2746800" cy="2059200"/>
                    </a:xfrm>
                    <a:prstGeom prst="rect">
                      <a:avLst/>
                    </a:prstGeom>
                  </pic:spPr>
                </pic:pic>
              </a:graphicData>
            </a:graphic>
          </wp:inline>
        </w:drawing>
      </w:r>
    </w:p>
    <w:p w14:paraId="1DF9CFFC" w14:textId="77777777" w:rsidR="00BF2641" w:rsidRPr="00E34C28" w:rsidRDefault="00BF2641" w:rsidP="009950F8">
      <w:pPr>
        <w:spacing w:before="100" w:beforeAutospacing="1" w:after="100" w:afterAutospacing="1" w:line="240" w:lineRule="auto"/>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rsidRPr="00E34C28" w14:paraId="1DF9D019" w14:textId="77777777" w:rsidTr="00923A9C">
        <w:trPr>
          <w:jc w:val="center"/>
        </w:trPr>
        <w:tc>
          <w:tcPr>
            <w:tcW w:w="5102" w:type="dxa"/>
            <w:tcMar>
              <w:top w:w="0" w:type="dxa"/>
              <w:left w:w="108" w:type="dxa"/>
              <w:bottom w:w="0" w:type="dxa"/>
              <w:right w:w="108" w:type="dxa"/>
            </w:tcMar>
          </w:tcPr>
          <w:p w14:paraId="6AC426C5" w14:textId="77777777" w:rsidR="009C47F5" w:rsidRPr="00E34C28" w:rsidRDefault="009C47F5" w:rsidP="00C36DD1">
            <w:pPr>
              <w:pStyle w:val="Odstavecseseznamem"/>
              <w:widowControl w:val="0"/>
              <w:numPr>
                <w:ilvl w:val="0"/>
                <w:numId w:val="5"/>
              </w:numPr>
              <w:suppressAutoHyphens/>
              <w:autoSpaceDN w:val="0"/>
              <w:spacing w:after="0" w:line="240" w:lineRule="auto"/>
              <w:ind w:left="284" w:hanging="284"/>
              <w:textAlignment w:val="baseline"/>
              <w:rPr>
                <w:lang w:val="en-GB"/>
              </w:rPr>
            </w:pPr>
            <w:r w:rsidRPr="00E34C28">
              <w:rPr>
                <w:lang w:val="en-GB"/>
              </w:rPr>
              <w:t>The best known and simplest money market instrument is a t</w:t>
            </w:r>
            <w:r>
              <w:rPr>
                <w:lang w:val="en-GB"/>
              </w:rPr>
              <w:t xml:space="preserve">ime </w:t>
            </w:r>
            <w:r w:rsidRPr="00E34C28">
              <w:rPr>
                <w:lang w:val="en-GB"/>
              </w:rPr>
              <w:t>deposit.</w:t>
            </w:r>
          </w:p>
          <w:p w14:paraId="44D55C0F" w14:textId="3EB81B01" w:rsidR="009C47F5" w:rsidRPr="005A69C4" w:rsidRDefault="009C47F5" w:rsidP="001B5122">
            <w:pPr>
              <w:pStyle w:val="Odstavecseseznamem"/>
              <w:widowControl w:val="0"/>
              <w:numPr>
                <w:ilvl w:val="1"/>
                <w:numId w:val="5"/>
              </w:numPr>
              <w:suppressAutoHyphens/>
              <w:autoSpaceDN w:val="0"/>
              <w:spacing w:after="0" w:line="240" w:lineRule="auto"/>
              <w:ind w:left="709" w:hanging="425"/>
              <w:contextualSpacing w:val="0"/>
              <w:textAlignment w:val="baseline"/>
              <w:rPr>
                <w:lang w:val="en-GB"/>
              </w:rPr>
            </w:pPr>
            <w:r w:rsidRPr="005A69C4">
              <w:rPr>
                <w:lang w:val="en-GB"/>
              </w:rPr>
              <w:t>The time deposit takes the form of a bank account, arranged for an agreed upon time period. It is a non-negotiable instrument, which means that there is no secondary market in which it would be possible to trade these instruments.</w:t>
            </w:r>
          </w:p>
          <w:p w14:paraId="48398092" w14:textId="77777777" w:rsidR="009C47F5" w:rsidRDefault="009C47F5" w:rsidP="00C36DD1">
            <w:pPr>
              <w:pStyle w:val="Odstavecseseznamem"/>
              <w:widowControl w:val="0"/>
              <w:numPr>
                <w:ilvl w:val="1"/>
                <w:numId w:val="5"/>
              </w:numPr>
              <w:suppressAutoHyphens/>
              <w:autoSpaceDN w:val="0"/>
              <w:spacing w:after="0" w:line="240" w:lineRule="auto"/>
              <w:ind w:left="709" w:hanging="425"/>
              <w:contextualSpacing w:val="0"/>
              <w:textAlignment w:val="baseline"/>
              <w:rPr>
                <w:lang w:val="en-GB"/>
              </w:rPr>
            </w:pPr>
            <w:r w:rsidRPr="00E34C28">
              <w:rPr>
                <w:lang w:val="en-GB"/>
              </w:rPr>
              <w:t>Maturities of t</w:t>
            </w:r>
            <w:r>
              <w:rPr>
                <w:lang w:val="en-GB"/>
              </w:rPr>
              <w:t xml:space="preserve">ime </w:t>
            </w:r>
            <w:r w:rsidRPr="00E34C28">
              <w:rPr>
                <w:lang w:val="en-GB"/>
              </w:rPr>
              <w:t>deposits can vary over a wide range from several days to several years.</w:t>
            </w:r>
          </w:p>
          <w:p w14:paraId="2B6C7986" w14:textId="77777777" w:rsidR="005A69C4" w:rsidRPr="005A69C4" w:rsidRDefault="005A69C4" w:rsidP="005A69C4">
            <w:pPr>
              <w:widowControl w:val="0"/>
              <w:suppressAutoHyphens/>
              <w:autoSpaceDN w:val="0"/>
              <w:spacing w:after="0" w:line="240" w:lineRule="auto"/>
              <w:textAlignment w:val="baseline"/>
              <w:rPr>
                <w:lang w:val="en-GB"/>
              </w:rPr>
            </w:pPr>
          </w:p>
          <w:p w14:paraId="1F568DEC" w14:textId="65177D01" w:rsidR="00923A9C" w:rsidRPr="005A69C4" w:rsidRDefault="009C47F5" w:rsidP="00190E41">
            <w:pPr>
              <w:pStyle w:val="Odstavecseseznamem"/>
              <w:widowControl w:val="0"/>
              <w:numPr>
                <w:ilvl w:val="1"/>
                <w:numId w:val="5"/>
              </w:numPr>
              <w:suppressAutoHyphens/>
              <w:autoSpaceDN w:val="0"/>
              <w:spacing w:after="0" w:line="240" w:lineRule="auto"/>
              <w:ind w:left="709" w:hanging="425"/>
              <w:contextualSpacing w:val="0"/>
              <w:textAlignment w:val="baseline"/>
              <w:rPr>
                <w:lang w:val="en-GB"/>
              </w:rPr>
            </w:pPr>
            <w:r w:rsidRPr="005A69C4">
              <w:rPr>
                <w:lang w:val="en-GB"/>
              </w:rPr>
              <w:t>The time deposit earns its holder a fixed interest. Cash flow of this instrument, therefore, usually comprises two components. The first one is a cash outflow in the amount of invested principal … and the second one is a cash inflow amounting to repaid principal together with interest. Simple interest is applied, usually calculated using the convention ACT/365</w:t>
            </w:r>
            <w:r w:rsidR="00923A9C" w:rsidRPr="005A69C4">
              <w:rPr>
                <w:lang w:val="en-GB"/>
              </w:rPr>
              <w:t>.</w:t>
            </w:r>
          </w:p>
          <w:p w14:paraId="5767F779" w14:textId="77777777" w:rsidR="005A69C4" w:rsidRDefault="009C47F5" w:rsidP="00C36DD1">
            <w:pPr>
              <w:pStyle w:val="Odstavecseseznamem"/>
              <w:widowControl w:val="0"/>
              <w:numPr>
                <w:ilvl w:val="1"/>
                <w:numId w:val="5"/>
              </w:numPr>
              <w:suppressAutoHyphens/>
              <w:autoSpaceDN w:val="0"/>
              <w:spacing w:after="0" w:line="240" w:lineRule="auto"/>
              <w:ind w:left="709" w:hanging="425"/>
              <w:contextualSpacing w:val="0"/>
              <w:textAlignment w:val="baseline"/>
              <w:rPr>
                <w:lang w:val="en-GB"/>
              </w:rPr>
            </w:pPr>
            <w:r w:rsidRPr="009C47F5">
              <w:rPr>
                <w:lang w:val="en-GB"/>
              </w:rPr>
              <w:t>A time deposit could have a more complex design of interest payments over the course of its life.</w:t>
            </w:r>
          </w:p>
          <w:p w14:paraId="7F4CE6F3" w14:textId="75E9F070" w:rsidR="005A69C4" w:rsidRDefault="005A69C4" w:rsidP="005A69C4">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7215E5B4" w14:textId="10D793B8" w:rsidR="009C47F5" w:rsidRPr="009C47F5" w:rsidRDefault="009C47F5" w:rsidP="00D47E34">
            <w:pPr>
              <w:pStyle w:val="Odstavecseseznamem"/>
              <w:widowControl w:val="0"/>
              <w:suppressAutoHyphens/>
              <w:autoSpaceDN w:val="0"/>
              <w:spacing w:after="0" w:line="240" w:lineRule="auto"/>
              <w:ind w:left="709"/>
              <w:contextualSpacing w:val="0"/>
              <w:textAlignment w:val="baseline"/>
              <w:rPr>
                <w:lang w:val="en-GB"/>
              </w:rPr>
            </w:pPr>
            <w:r w:rsidRPr="009C47F5">
              <w:rPr>
                <w:lang w:val="en-GB"/>
              </w:rPr>
              <w:t>For example, a one-year deposit could earn interest at the end of each month. In such a case, the interest would not be paid out, but added to the principal, thereby increasing the basis for the calculation of subsequent interest payments.</w:t>
            </w:r>
            <w:r w:rsidR="005A69C4">
              <w:rPr>
                <w:lang w:val="en-GB"/>
              </w:rPr>
              <w:t xml:space="preserve"> </w:t>
            </w:r>
            <w:r w:rsidRPr="009C47F5">
              <w:rPr>
                <w:lang w:val="en-GB"/>
              </w:rPr>
              <w:t>The cash flow would still consist of two components, namely the invested principal … and the amount received at maturity that would be determined using this formula.</w:t>
            </w:r>
          </w:p>
          <w:p w14:paraId="4D1A141D" w14:textId="77777777" w:rsidR="009C47F5" w:rsidRPr="00CC5042" w:rsidRDefault="009C47F5" w:rsidP="00C36DD1">
            <w:pPr>
              <w:pStyle w:val="Odstavecseseznamem"/>
              <w:widowControl w:val="0"/>
              <w:numPr>
                <w:ilvl w:val="1"/>
                <w:numId w:val="5"/>
              </w:numPr>
              <w:suppressAutoHyphens/>
              <w:autoSpaceDN w:val="0"/>
              <w:spacing w:after="0" w:line="240" w:lineRule="auto"/>
              <w:ind w:left="709" w:hanging="425"/>
              <w:contextualSpacing w:val="0"/>
              <w:textAlignment w:val="baseline"/>
              <w:rPr>
                <w:lang w:val="en-GB"/>
              </w:rPr>
            </w:pPr>
            <w:r w:rsidRPr="00CC5042">
              <w:rPr>
                <w:lang w:val="en-GB"/>
              </w:rPr>
              <w:t xml:space="preserve">Note that the time deposit with more interest </w:t>
            </w:r>
            <w:r w:rsidRPr="00CC5042">
              <w:rPr>
                <w:lang w:val="en-GB"/>
              </w:rPr>
              <w:lastRenderedPageBreak/>
              <w:t>payments offers a cash flow similar to a straight bond. However, there is one major difference. Regarding a straight bond, one never knows at what interest rate future coupons will be reinvested. Time deposit, however, provides this security since “interest earns interest” at the quoted interest rate.</w:t>
            </w:r>
          </w:p>
          <w:p w14:paraId="7C8281C3" w14:textId="77777777" w:rsidR="009C47F5" w:rsidRDefault="009C47F5" w:rsidP="009C47F5">
            <w:pPr>
              <w:widowControl w:val="0"/>
              <w:suppressAutoHyphens/>
              <w:autoSpaceDN w:val="0"/>
              <w:spacing w:after="0" w:line="240" w:lineRule="auto"/>
              <w:textAlignment w:val="baseline"/>
              <w:rPr>
                <w:lang w:val="en-GB"/>
              </w:rPr>
            </w:pPr>
          </w:p>
          <w:p w14:paraId="35B8FEE4" w14:textId="05C3D809" w:rsidR="009C47F5" w:rsidRPr="00BF5240" w:rsidRDefault="005C469B" w:rsidP="009C47F5">
            <w:pPr>
              <w:widowControl w:val="0"/>
              <w:suppressAutoHyphens/>
              <w:autoSpaceDN w:val="0"/>
              <w:spacing w:after="0" w:line="240" w:lineRule="auto"/>
              <w:textAlignment w:val="baseline"/>
              <w:rPr>
                <w:lang w:val="en-GB"/>
              </w:rPr>
            </w:pPr>
            <w:r>
              <w:rPr>
                <w:lang w:val="en-GB"/>
              </w:rPr>
              <w:t xml:space="preserve"> </w:t>
            </w:r>
          </w:p>
          <w:p w14:paraId="15173DC8" w14:textId="2D073149" w:rsidR="009C47F5" w:rsidRPr="00B02472" w:rsidRDefault="00F627CF" w:rsidP="00C36DD1">
            <w:pPr>
              <w:pStyle w:val="Odstavecseseznamem"/>
              <w:widowControl w:val="0"/>
              <w:numPr>
                <w:ilvl w:val="0"/>
                <w:numId w:val="5"/>
              </w:numPr>
              <w:suppressAutoHyphens/>
              <w:autoSpaceDN w:val="0"/>
              <w:spacing w:after="0" w:line="240" w:lineRule="auto"/>
              <w:ind w:left="284" w:hanging="284"/>
              <w:textAlignment w:val="baseline"/>
              <w:rPr>
                <w:lang w:val="en-GB"/>
              </w:rPr>
            </w:pPr>
            <w:r w:rsidRPr="00B02472">
              <w:rPr>
                <w:lang w:val="en-GB"/>
              </w:rPr>
              <w:t>T</w:t>
            </w:r>
            <w:r w:rsidR="00B878D0" w:rsidRPr="00B02472">
              <w:rPr>
                <w:lang w:val="en-GB"/>
              </w:rPr>
              <w:t xml:space="preserve">ime </w:t>
            </w:r>
            <w:r w:rsidRPr="00B02472">
              <w:rPr>
                <w:lang w:val="en-GB"/>
              </w:rPr>
              <w:t xml:space="preserve">deposits have a wide range of maturities. So, quoted rates alone are not enough to compare the actual yields of these instruments. To do this, we use effective and simple yield indicators. You can easily recognize </w:t>
            </w:r>
            <w:r w:rsidR="00B02472" w:rsidRPr="00B02472">
              <w:rPr>
                <w:lang w:val="en-GB"/>
              </w:rPr>
              <w:t xml:space="preserve">applications of </w:t>
            </w:r>
            <w:r w:rsidRPr="00B02472">
              <w:rPr>
                <w:lang w:val="en-GB"/>
              </w:rPr>
              <w:t>the effective annual rate in them, which we became acquainted with on the previous slides.</w:t>
            </w:r>
          </w:p>
          <w:p w14:paraId="37A9EA0A" w14:textId="77777777" w:rsidR="009C47F5" w:rsidRPr="00E34C28" w:rsidRDefault="009C47F5" w:rsidP="00BC34B3">
            <w:pPr>
              <w:pStyle w:val="Odstavecseseznamem"/>
              <w:widowControl w:val="0"/>
              <w:numPr>
                <w:ilvl w:val="1"/>
                <w:numId w:val="33"/>
              </w:numPr>
              <w:suppressAutoHyphens/>
              <w:autoSpaceDN w:val="0"/>
              <w:spacing w:after="0" w:line="240" w:lineRule="auto"/>
              <w:ind w:left="709" w:hanging="425"/>
              <w:contextualSpacing w:val="0"/>
              <w:textAlignment w:val="baseline"/>
              <w:rPr>
                <w:lang w:val="en-GB"/>
              </w:rPr>
            </w:pPr>
            <w:r w:rsidRPr="00B02472">
              <w:rPr>
                <w:lang w:val="en-GB"/>
              </w:rPr>
              <w:t xml:space="preserve">Effective yield expresses the yield of a given money market instrument </w:t>
            </w:r>
            <w:r>
              <w:rPr>
                <w:lang w:val="en-GB"/>
              </w:rPr>
              <w:t>as an annualized interest rate based on compound interest</w:t>
            </w:r>
            <w:r w:rsidRPr="00E34C28">
              <w:rPr>
                <w:lang w:val="en-GB"/>
              </w:rPr>
              <w:t xml:space="preserve">. We can define this measure by using this relationship. </w:t>
            </w:r>
            <w:r>
              <w:rPr>
                <w:lang w:val="en-GB"/>
              </w:rPr>
              <w:t>All</w:t>
            </w:r>
            <w:r w:rsidRPr="00E34C28">
              <w:rPr>
                <w:lang w:val="en-GB"/>
              </w:rPr>
              <w:t xml:space="preserve"> we need to know is the size of the initial investment</w:t>
            </w:r>
            <w:r>
              <w:rPr>
                <w:lang w:val="en-GB"/>
              </w:rPr>
              <w:t xml:space="preserve"> … </w:t>
            </w:r>
            <w:r w:rsidRPr="00E34C28">
              <w:rPr>
                <w:lang w:val="en-GB"/>
              </w:rPr>
              <w:t>the amount earned at maturity including reinvestments</w:t>
            </w:r>
            <w:r>
              <w:rPr>
                <w:lang w:val="en-GB"/>
              </w:rPr>
              <w:t xml:space="preserve"> … </w:t>
            </w:r>
            <w:r w:rsidRPr="00E34C28">
              <w:rPr>
                <w:lang w:val="en-GB"/>
              </w:rPr>
              <w:t xml:space="preserve">and time to maturity. After </w:t>
            </w:r>
            <w:r>
              <w:rPr>
                <w:lang w:val="en-GB"/>
              </w:rPr>
              <w:t xml:space="preserve">a </w:t>
            </w:r>
            <w:r w:rsidRPr="00E34C28">
              <w:rPr>
                <w:lang w:val="en-GB"/>
              </w:rPr>
              <w:t>simple rearrangement</w:t>
            </w:r>
            <w:r>
              <w:rPr>
                <w:lang w:val="en-GB"/>
              </w:rPr>
              <w:t>,</w:t>
            </w:r>
            <w:r w:rsidRPr="00E34C28">
              <w:rPr>
                <w:lang w:val="en-GB"/>
              </w:rPr>
              <w:t xml:space="preserve"> the measure can be calculated using this formula.</w:t>
            </w:r>
          </w:p>
          <w:p w14:paraId="1DF9D009" w14:textId="6DDCEC41" w:rsidR="00BF2641" w:rsidRPr="009C47F5" w:rsidRDefault="009C47F5" w:rsidP="00BC34B3">
            <w:pPr>
              <w:pStyle w:val="Odstavecseseznamem"/>
              <w:widowControl w:val="0"/>
              <w:numPr>
                <w:ilvl w:val="1"/>
                <w:numId w:val="33"/>
              </w:numPr>
              <w:suppressAutoHyphens/>
              <w:autoSpaceDN w:val="0"/>
              <w:spacing w:after="0" w:line="240" w:lineRule="auto"/>
              <w:ind w:left="709" w:hanging="425"/>
              <w:contextualSpacing w:val="0"/>
              <w:textAlignment w:val="baseline"/>
              <w:rPr>
                <w:lang w:val="en-GB"/>
              </w:rPr>
            </w:pPr>
            <w:r w:rsidRPr="00E34C28">
              <w:rPr>
                <w:lang w:val="en-GB"/>
              </w:rPr>
              <w:t>If we construct the same measure based on simple interest, we get a</w:t>
            </w:r>
            <w:r>
              <w:rPr>
                <w:lang w:val="en-GB"/>
              </w:rPr>
              <w:t xml:space="preserve">n indicator </w:t>
            </w:r>
            <w:r w:rsidRPr="00E34C28">
              <w:rPr>
                <w:lang w:val="en-GB"/>
              </w:rPr>
              <w:t>called simple return. So</w:t>
            </w:r>
            <w:r>
              <w:rPr>
                <w:lang w:val="en-GB"/>
              </w:rPr>
              <w:t>,</w:t>
            </w:r>
            <w:r w:rsidRPr="00E34C28">
              <w:rPr>
                <w:lang w:val="en-GB"/>
              </w:rPr>
              <w:t xml:space="preserve"> this is the relationship </w:t>
            </w:r>
            <w:r>
              <w:rPr>
                <w:lang w:val="en-GB"/>
              </w:rPr>
              <w:t>that</w:t>
            </w:r>
            <w:r w:rsidRPr="00E34C28">
              <w:rPr>
                <w:lang w:val="en-GB"/>
              </w:rPr>
              <w:t xml:space="preserve"> defines simple return ... and this is </w:t>
            </w:r>
            <w:r>
              <w:rPr>
                <w:lang w:val="en-GB"/>
              </w:rPr>
              <w:t xml:space="preserve">the </w:t>
            </w:r>
            <w:r w:rsidRPr="00E34C28">
              <w:rPr>
                <w:lang w:val="en-GB"/>
              </w:rPr>
              <w:t xml:space="preserve">resulting formula for calculating simple return. As we can easily find out, </w:t>
            </w:r>
            <w:r>
              <w:rPr>
                <w:lang w:val="en-GB"/>
              </w:rPr>
              <w:t xml:space="preserve">a </w:t>
            </w:r>
            <w:r w:rsidRPr="00E34C28">
              <w:rPr>
                <w:lang w:val="en-GB"/>
              </w:rPr>
              <w:t xml:space="preserve">simple return of </w:t>
            </w:r>
            <w:r>
              <w:rPr>
                <w:lang w:val="en-GB"/>
              </w:rPr>
              <w:t xml:space="preserve">a time </w:t>
            </w:r>
            <w:r w:rsidRPr="00E34C28">
              <w:rPr>
                <w:lang w:val="en-GB"/>
              </w:rPr>
              <w:t xml:space="preserve">deposit boils down to </w:t>
            </w:r>
            <w:r>
              <w:rPr>
                <w:lang w:val="en-GB"/>
              </w:rPr>
              <w:t xml:space="preserve">the </w:t>
            </w:r>
            <w:r w:rsidRPr="00E34C28">
              <w:rPr>
                <w:lang w:val="en-GB"/>
              </w:rPr>
              <w:t>annual interest rate of the deposit.</w:t>
            </w:r>
          </w:p>
        </w:tc>
        <w:tc>
          <w:tcPr>
            <w:tcW w:w="5102" w:type="dxa"/>
            <w:tcMar>
              <w:top w:w="0" w:type="dxa"/>
              <w:left w:w="108" w:type="dxa"/>
              <w:bottom w:w="0" w:type="dxa"/>
              <w:right w:w="108" w:type="dxa"/>
            </w:tcMar>
          </w:tcPr>
          <w:p w14:paraId="772E0C95" w14:textId="77777777" w:rsidR="009C47F5" w:rsidRPr="00923A9C" w:rsidRDefault="009C47F5" w:rsidP="00BC34B3">
            <w:pPr>
              <w:pStyle w:val="Odstavecseseznamem"/>
              <w:widowControl w:val="0"/>
              <w:numPr>
                <w:ilvl w:val="0"/>
                <w:numId w:val="45"/>
              </w:numPr>
              <w:suppressAutoHyphens/>
              <w:autoSpaceDN w:val="0"/>
              <w:spacing w:after="0" w:line="240" w:lineRule="auto"/>
              <w:ind w:left="284" w:hanging="284"/>
              <w:contextualSpacing w:val="0"/>
              <w:textAlignment w:val="baseline"/>
            </w:pPr>
            <w:r w:rsidRPr="00923A9C">
              <w:lastRenderedPageBreak/>
              <w:t>Nejznámější a nejjednodušší nástroj peněžního trhu je termínovaný vklad.</w:t>
            </w:r>
          </w:p>
          <w:p w14:paraId="3836BD35" w14:textId="00AB8DE4" w:rsidR="009C47F5" w:rsidRPr="00923A9C" w:rsidRDefault="009C47F5" w:rsidP="00BC34B3">
            <w:pPr>
              <w:pStyle w:val="Odstavecseseznamem"/>
              <w:widowControl w:val="0"/>
              <w:numPr>
                <w:ilvl w:val="1"/>
                <w:numId w:val="45"/>
              </w:numPr>
              <w:suppressAutoHyphens/>
              <w:autoSpaceDN w:val="0"/>
              <w:spacing w:after="0" w:line="240" w:lineRule="auto"/>
              <w:ind w:left="709" w:hanging="425"/>
              <w:contextualSpacing w:val="0"/>
              <w:textAlignment w:val="baseline"/>
            </w:pPr>
            <w:r w:rsidRPr="00923A9C">
              <w:t>Termínovaný vklad má podobu bankovního účtu, sjednaného na předem vymezenou dobu. Je to neobchodovatelný nástroj, což znamená, že neexistuje sekundární trh, na němž by bylo možné s těmito instrumenty obchodovat.</w:t>
            </w:r>
          </w:p>
          <w:p w14:paraId="3C397551" w14:textId="77777777" w:rsidR="009C47F5" w:rsidRPr="00923A9C" w:rsidRDefault="009C47F5" w:rsidP="00BC34B3">
            <w:pPr>
              <w:pStyle w:val="Odstavecseseznamem"/>
              <w:widowControl w:val="0"/>
              <w:numPr>
                <w:ilvl w:val="1"/>
                <w:numId w:val="45"/>
              </w:numPr>
              <w:suppressAutoHyphens/>
              <w:autoSpaceDN w:val="0"/>
              <w:spacing w:after="0" w:line="240" w:lineRule="auto"/>
              <w:ind w:left="709" w:hanging="425"/>
              <w:contextualSpacing w:val="0"/>
              <w:textAlignment w:val="baseline"/>
            </w:pPr>
            <w:r w:rsidRPr="00923A9C">
              <w:t>Splatnosti termínovaných vkladů se mohou pohybovat v širokém pásmu od několika dní do několika let.</w:t>
            </w:r>
          </w:p>
          <w:p w14:paraId="0356689D" w14:textId="77777777" w:rsidR="009C47F5" w:rsidRPr="00923A9C" w:rsidRDefault="009C47F5" w:rsidP="00BC34B3">
            <w:pPr>
              <w:pStyle w:val="Odstavecseseznamem"/>
              <w:widowControl w:val="0"/>
              <w:numPr>
                <w:ilvl w:val="1"/>
                <w:numId w:val="45"/>
              </w:numPr>
              <w:suppressAutoHyphens/>
              <w:autoSpaceDN w:val="0"/>
              <w:spacing w:after="0" w:line="240" w:lineRule="auto"/>
              <w:ind w:left="709" w:hanging="425"/>
              <w:contextualSpacing w:val="0"/>
              <w:textAlignment w:val="baseline"/>
            </w:pPr>
            <w:r w:rsidRPr="00923A9C">
              <w:t>Termínovaný vklad vydělává svému držiteli pevný úrok. Hotovostní tok tohoto nástroje se proto obvykle skládá ze dvou složek. Tím prvním je výdaj hotovosti ve výši investované jistiny … a tím druhým příjem hotovosti ve výši splacené jistiny spolu s úrokem. Používán je jednoduchý úrok, počítaný obvykle podle konvence ACT/365.</w:t>
            </w:r>
          </w:p>
          <w:p w14:paraId="24F80DC1" w14:textId="77777777" w:rsidR="009C47F5" w:rsidRPr="00923A9C" w:rsidRDefault="009C47F5" w:rsidP="009C47F5">
            <w:pPr>
              <w:pStyle w:val="Odstavecseseznamem"/>
              <w:widowControl w:val="0"/>
              <w:suppressAutoHyphens/>
              <w:autoSpaceDN w:val="0"/>
              <w:spacing w:after="0" w:line="240" w:lineRule="auto"/>
              <w:ind w:left="709"/>
              <w:contextualSpacing w:val="0"/>
              <w:textAlignment w:val="baseline"/>
            </w:pPr>
          </w:p>
          <w:p w14:paraId="25BF69ED" w14:textId="77777777" w:rsidR="005A69C4" w:rsidRDefault="009C47F5" w:rsidP="00BC34B3">
            <w:pPr>
              <w:pStyle w:val="Odstavecseseznamem"/>
              <w:widowControl w:val="0"/>
              <w:numPr>
                <w:ilvl w:val="1"/>
                <w:numId w:val="45"/>
              </w:numPr>
              <w:suppressAutoHyphens/>
              <w:autoSpaceDN w:val="0"/>
              <w:spacing w:after="0" w:line="240" w:lineRule="auto"/>
              <w:ind w:left="709" w:hanging="425"/>
              <w:contextualSpacing w:val="0"/>
              <w:textAlignment w:val="baseline"/>
            </w:pPr>
            <w:r w:rsidRPr="00923A9C">
              <w:t>Termínovaný vklad by mohl mít po dobu svého života i složitější strukturu úročení.</w:t>
            </w:r>
          </w:p>
          <w:p w14:paraId="3B4F5D9F" w14:textId="77777777" w:rsidR="005A69C4" w:rsidRDefault="005A69C4" w:rsidP="005A69C4">
            <w:pPr>
              <w:pStyle w:val="Odstavecseseznamem"/>
            </w:pPr>
          </w:p>
          <w:p w14:paraId="33D9AF13" w14:textId="77777777" w:rsidR="005A69C4" w:rsidRDefault="005A69C4" w:rsidP="005A69C4">
            <w:pPr>
              <w:pStyle w:val="Odstavecseseznamem"/>
              <w:widowControl w:val="0"/>
              <w:suppressAutoHyphens/>
              <w:autoSpaceDN w:val="0"/>
              <w:spacing w:after="0" w:line="240" w:lineRule="auto"/>
              <w:ind w:left="709"/>
              <w:contextualSpacing w:val="0"/>
              <w:textAlignment w:val="baseline"/>
            </w:pPr>
            <w:r>
              <w:t>. . . . .</w:t>
            </w:r>
          </w:p>
          <w:p w14:paraId="757FEBB8" w14:textId="64D81479" w:rsidR="00677499" w:rsidRDefault="009C47F5" w:rsidP="00677499">
            <w:pPr>
              <w:pStyle w:val="Odstavecseseznamem"/>
              <w:widowControl w:val="0"/>
              <w:suppressAutoHyphens/>
              <w:autoSpaceDN w:val="0"/>
              <w:spacing w:after="0" w:line="240" w:lineRule="auto"/>
              <w:ind w:left="709"/>
              <w:contextualSpacing w:val="0"/>
              <w:textAlignment w:val="baseline"/>
            </w:pPr>
            <w:r w:rsidRPr="00923A9C">
              <w:t>Např. vklad se splatností jeden rok by mohl vydělávat úrok na konci každého měsíce. V takovém případě by ale úrok nebyl vyplácen, ale připisován by byl k jistině, čímž by zvyšoval základ pro výpočet následujících úroků.</w:t>
            </w:r>
            <w:r w:rsidR="005A69C4">
              <w:t xml:space="preserve"> </w:t>
            </w:r>
            <w:r w:rsidR="00677499" w:rsidRPr="00923A9C">
              <w:t>Hotovostní tok by se nadále skládal ze dvou složek, a to z investované jistiny … a z obdržené částky při splatnosti, kterou bychom stanovili pomocí tohoto vz</w:t>
            </w:r>
            <w:r w:rsidR="00677499">
              <w:t>orce.</w:t>
            </w:r>
          </w:p>
          <w:p w14:paraId="2FE65D9A" w14:textId="77777777" w:rsidR="005A69C4" w:rsidRDefault="005A69C4" w:rsidP="005A69C4">
            <w:pPr>
              <w:widowControl w:val="0"/>
              <w:suppressAutoHyphens/>
              <w:autoSpaceDN w:val="0"/>
              <w:spacing w:after="0" w:line="240" w:lineRule="auto"/>
              <w:textAlignment w:val="baseline"/>
            </w:pPr>
          </w:p>
          <w:p w14:paraId="6B6EB79C" w14:textId="0F0D0E23" w:rsidR="00D47E34" w:rsidRDefault="00677499" w:rsidP="00BC34B3">
            <w:pPr>
              <w:pStyle w:val="Odstavecseseznamem"/>
              <w:widowControl w:val="0"/>
              <w:numPr>
                <w:ilvl w:val="1"/>
                <w:numId w:val="45"/>
              </w:numPr>
              <w:suppressAutoHyphens/>
              <w:autoSpaceDN w:val="0"/>
              <w:spacing w:after="0" w:line="240" w:lineRule="auto"/>
              <w:ind w:left="709" w:hanging="425"/>
              <w:contextualSpacing w:val="0"/>
              <w:textAlignment w:val="baseline"/>
            </w:pPr>
            <w:r>
              <w:t>Vš</w:t>
            </w:r>
            <w:r w:rsidRPr="00923A9C">
              <w:t xml:space="preserve">imněme si, že termínovaný vklad s větším </w:t>
            </w:r>
            <w:r w:rsidRPr="00923A9C">
              <w:lastRenderedPageBreak/>
              <w:t xml:space="preserve">počtem úrokových plateb nabízí obdobný hotovostí tok jako prostá obligace. Je zde však jeden podstatný rozdíl. U prosté obligace nikdy nevíme, za jakou úrokovou sazbu budou budoucí kupóny reinvestovány. </w:t>
            </w:r>
            <w:r w:rsidR="005C469B">
              <w:t xml:space="preserve">U </w:t>
            </w:r>
            <w:r w:rsidRPr="00923A9C">
              <w:t xml:space="preserve">termínovaného vkladu </w:t>
            </w:r>
            <w:r w:rsidR="005C469B">
              <w:t xml:space="preserve">však </w:t>
            </w:r>
            <w:r w:rsidRPr="00923A9C">
              <w:t xml:space="preserve">tuto jistotu máme, neboť </w:t>
            </w:r>
            <w:r w:rsidR="00F4639B">
              <w:t>„</w:t>
            </w:r>
            <w:r w:rsidRPr="00923A9C">
              <w:t>úrok vydělává úrok</w:t>
            </w:r>
            <w:r w:rsidR="00F4639B">
              <w:t>“</w:t>
            </w:r>
            <w:r w:rsidRPr="00923A9C">
              <w:t xml:space="preserve"> za kótovanou úrokovou sazbu.</w:t>
            </w:r>
          </w:p>
          <w:p w14:paraId="1CC3C741" w14:textId="77777777" w:rsidR="009C47F5" w:rsidRPr="00923A9C" w:rsidRDefault="009C47F5" w:rsidP="009C47F5">
            <w:pPr>
              <w:widowControl w:val="0"/>
              <w:suppressAutoHyphens/>
              <w:spacing w:after="0" w:line="240" w:lineRule="auto"/>
            </w:pPr>
          </w:p>
          <w:p w14:paraId="1DBFC682" w14:textId="303D396B" w:rsidR="009C47F5" w:rsidRPr="00923A9C" w:rsidRDefault="009C47F5" w:rsidP="00BC34B3">
            <w:pPr>
              <w:pStyle w:val="Odstavecseseznamem"/>
              <w:widowControl w:val="0"/>
              <w:numPr>
                <w:ilvl w:val="0"/>
                <w:numId w:val="45"/>
              </w:numPr>
              <w:suppressAutoHyphens/>
              <w:autoSpaceDN w:val="0"/>
              <w:spacing w:after="0" w:line="240" w:lineRule="auto"/>
              <w:ind w:left="284" w:hanging="284"/>
              <w:contextualSpacing w:val="0"/>
              <w:textAlignment w:val="baseline"/>
            </w:pPr>
            <w:r w:rsidRPr="00923A9C">
              <w:t>Termínované vklady</w:t>
            </w:r>
            <w:r w:rsidR="00B02472">
              <w:t xml:space="preserve"> mají </w:t>
            </w:r>
            <w:r w:rsidRPr="00923A9C">
              <w:t>pestrou škálou splatností</w:t>
            </w:r>
            <w:r w:rsidR="00F25BBF">
              <w:t xml:space="preserve">. </w:t>
            </w:r>
            <w:r w:rsidR="00396C75">
              <w:t>Takže k</w:t>
            </w:r>
            <w:r w:rsidR="00F627CF">
              <w:t xml:space="preserve">ótované sazby samy o sobě </w:t>
            </w:r>
            <w:r w:rsidR="00396C75">
              <w:t>n</w:t>
            </w:r>
            <w:r w:rsidRPr="00923A9C">
              <w:t>estačí</w:t>
            </w:r>
            <w:r w:rsidR="00F627CF">
              <w:t xml:space="preserve"> k porovnávání výnosnost</w:t>
            </w:r>
            <w:r w:rsidR="00396C75">
              <w:t>i</w:t>
            </w:r>
            <w:r w:rsidR="00F627CF">
              <w:t xml:space="preserve"> </w:t>
            </w:r>
            <w:r w:rsidRPr="00923A9C">
              <w:t xml:space="preserve">těchto instrumentů. K tomuto účelu používáme ukazatele efektivního a jednoduchého výnosu. </w:t>
            </w:r>
            <w:r w:rsidR="00F25BBF">
              <w:t xml:space="preserve">Snadno v nich rozpoznáte </w:t>
            </w:r>
            <w:r w:rsidR="00B02472">
              <w:t xml:space="preserve">aplikace </w:t>
            </w:r>
            <w:r w:rsidR="00F25BBF">
              <w:t>efektivní roční sazb</w:t>
            </w:r>
            <w:r w:rsidR="00B02472">
              <w:t>y</w:t>
            </w:r>
            <w:r w:rsidR="00F25BBF">
              <w:t>, se kterou jsme se seznámili na předchozích snímcích.</w:t>
            </w:r>
          </w:p>
          <w:p w14:paraId="612F1E0D" w14:textId="77777777" w:rsidR="009C47F5" w:rsidRPr="00923A9C" w:rsidRDefault="009C47F5" w:rsidP="00BC34B3">
            <w:pPr>
              <w:pStyle w:val="Odstavecseseznamem"/>
              <w:widowControl w:val="0"/>
              <w:numPr>
                <w:ilvl w:val="1"/>
                <w:numId w:val="46"/>
              </w:numPr>
              <w:suppressAutoHyphens/>
              <w:autoSpaceDN w:val="0"/>
              <w:spacing w:after="0" w:line="240" w:lineRule="auto"/>
              <w:ind w:left="709" w:hanging="425"/>
              <w:contextualSpacing w:val="0"/>
              <w:textAlignment w:val="baseline"/>
            </w:pPr>
            <w:r w:rsidRPr="00923A9C">
              <w:t>Efektivní výnos vyjadřuje výnos daného nástroje peněžního trhu jako anualizovanou sazbu na bázi složeného úročení. Tuto míru můžeme definovat pomocí tohoto vztahu. Vše, co potřebujeme znát, je velikost počáteční investice … velikost vydělané částky při splatnosti včetně reinvestic … a dobu do splatnosti. Po jednoduché úpravě lze efektivní výnos počítat pomocí tohoto vzorce.</w:t>
            </w:r>
          </w:p>
          <w:p w14:paraId="1DF9D018" w14:textId="7CD1B781" w:rsidR="00BF2641" w:rsidRPr="009C47F5" w:rsidRDefault="009C47F5" w:rsidP="00BC34B3">
            <w:pPr>
              <w:pStyle w:val="Odstavecseseznamem"/>
              <w:widowControl w:val="0"/>
              <w:numPr>
                <w:ilvl w:val="1"/>
                <w:numId w:val="46"/>
              </w:numPr>
              <w:suppressAutoHyphens/>
              <w:autoSpaceDN w:val="0"/>
              <w:spacing w:after="0" w:line="240" w:lineRule="auto"/>
              <w:ind w:left="709" w:hanging="425"/>
              <w:contextualSpacing w:val="0"/>
              <w:textAlignment w:val="baseline"/>
              <w:rPr>
                <w:lang w:val="en-GB"/>
              </w:rPr>
            </w:pPr>
            <w:r w:rsidRPr="00923A9C">
              <w:t xml:space="preserve">Konstruujeme-li stejnou výnosovou míru na bázi jednoduchého úročení, dostáváme ukazatel nazývaný jednoduchý výnos. Takže toto je definiční rovnice jednoduchého výnosu … a toto je výsledný vzorec pro výpočet jednoduchého výnosu. Jak snadno nahlédneme, jednoduchý výnos termínovaného vkladu je </w:t>
            </w:r>
            <w:proofErr w:type="gramStart"/>
            <w:r w:rsidRPr="00923A9C">
              <w:t>totéž</w:t>
            </w:r>
            <w:proofErr w:type="gramEnd"/>
            <w:r w:rsidRPr="00923A9C">
              <w:t xml:space="preserve"> co úroková sazba tohoto vkladu.</w:t>
            </w:r>
          </w:p>
        </w:tc>
      </w:tr>
    </w:tbl>
    <w:p w14:paraId="478CF668" w14:textId="05D5CA67" w:rsidR="00D1203B" w:rsidRDefault="00D1203B" w:rsidP="00D1203B">
      <w:pPr>
        <w:rPr>
          <w:color w:val="683104"/>
          <w:sz w:val="28"/>
          <w:szCs w:val="28"/>
          <w:lang w:val="en-GB"/>
        </w:rPr>
        <w:sectPr w:rsidR="00D1203B" w:rsidSect="00D1203B">
          <w:headerReference w:type="default" r:id="rId30"/>
          <w:pgSz w:w="11906" w:h="16838"/>
          <w:pgMar w:top="1418" w:right="851" w:bottom="1418" w:left="851" w:header="57" w:footer="624" w:gutter="0"/>
          <w:cols w:space="708"/>
          <w:docGrid w:linePitch="360"/>
        </w:sectPr>
      </w:pPr>
      <w:r>
        <w:rPr>
          <w:color w:val="683104"/>
          <w:sz w:val="28"/>
          <w:szCs w:val="28"/>
          <w:lang w:val="en-GB"/>
        </w:rPr>
        <w:lastRenderedPageBreak/>
        <w:br w:type="page"/>
      </w:r>
    </w:p>
    <w:p w14:paraId="6835B7AE" w14:textId="5CD12502" w:rsidR="00BF4EB9" w:rsidRPr="00E34C28" w:rsidRDefault="00BF4EB9" w:rsidP="00BF4EB9">
      <w:pPr>
        <w:spacing w:after="0" w:line="240" w:lineRule="auto"/>
        <w:rPr>
          <w:color w:val="683104"/>
          <w:sz w:val="28"/>
          <w:szCs w:val="28"/>
          <w:lang w:val="en-GB"/>
        </w:rPr>
      </w:pPr>
      <w:bookmarkStart w:id="6" w:name="L05S07"/>
      <w:bookmarkEnd w:id="6"/>
      <w:r w:rsidRPr="00E34C28">
        <w:rPr>
          <w:color w:val="683104"/>
          <w:sz w:val="28"/>
          <w:szCs w:val="28"/>
          <w:lang w:val="en-GB"/>
        </w:rPr>
        <w:lastRenderedPageBreak/>
        <w:t>L05S0</w:t>
      </w:r>
      <w:r w:rsidR="003A64DA">
        <w:rPr>
          <w:color w:val="683104"/>
          <w:sz w:val="28"/>
          <w:szCs w:val="28"/>
          <w:lang w:val="en-GB"/>
        </w:rPr>
        <w:t>7</w:t>
      </w:r>
    </w:p>
    <w:p w14:paraId="6FD4887E" w14:textId="03AF51E2" w:rsidR="00BF4EB9" w:rsidRPr="00E34C28" w:rsidRDefault="006624CB" w:rsidP="00E81FCF">
      <w:pPr>
        <w:spacing w:after="0" w:line="240" w:lineRule="auto"/>
        <w:jc w:val="center"/>
        <w:rPr>
          <w:lang w:val="en-GB"/>
        </w:rPr>
      </w:pPr>
      <w:r>
        <w:rPr>
          <w:noProof/>
        </w:rPr>
        <w:drawing>
          <wp:inline distT="0" distB="0" distL="0" distR="0" wp14:anchorId="73BAEC5F" wp14:editId="1F79188B">
            <wp:extent cx="2746800" cy="2059200"/>
            <wp:effectExtent l="0" t="0" r="0" b="0"/>
            <wp:docPr id="325214953"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214953"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2746800" cy="2059200"/>
                    </a:xfrm>
                    <a:prstGeom prst="rect">
                      <a:avLst/>
                    </a:prstGeom>
                  </pic:spPr>
                </pic:pic>
              </a:graphicData>
            </a:graphic>
          </wp:inline>
        </w:drawing>
      </w:r>
    </w:p>
    <w:p w14:paraId="47853465" w14:textId="77777777" w:rsidR="00BF4EB9" w:rsidRPr="00E34C28" w:rsidRDefault="00BF4EB9" w:rsidP="00BF4EB9">
      <w:pPr>
        <w:spacing w:before="100" w:beforeAutospacing="1" w:after="100" w:afterAutospacing="1" w:line="240" w:lineRule="auto"/>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4EB9" w:rsidRPr="00E34C28" w14:paraId="620A0613" w14:textId="77777777" w:rsidTr="00FF78B7">
        <w:trPr>
          <w:jc w:val="center"/>
        </w:trPr>
        <w:tc>
          <w:tcPr>
            <w:tcW w:w="5102" w:type="dxa"/>
            <w:tcMar>
              <w:top w:w="0" w:type="dxa"/>
              <w:left w:w="108" w:type="dxa"/>
              <w:bottom w:w="0" w:type="dxa"/>
              <w:right w:w="108" w:type="dxa"/>
            </w:tcMar>
          </w:tcPr>
          <w:p w14:paraId="5C37F2D0" w14:textId="5433FAAE" w:rsidR="00BF4EB9" w:rsidRPr="00E34C28" w:rsidRDefault="00BF4EB9" w:rsidP="00F2205C">
            <w:pPr>
              <w:pStyle w:val="Odstavecseseznamem"/>
              <w:widowControl w:val="0"/>
              <w:numPr>
                <w:ilvl w:val="0"/>
                <w:numId w:val="7"/>
              </w:numPr>
              <w:suppressAutoHyphens/>
              <w:autoSpaceDN w:val="0"/>
              <w:spacing w:after="0" w:line="240" w:lineRule="auto"/>
              <w:ind w:left="284" w:hanging="284"/>
              <w:textAlignment w:val="baseline"/>
              <w:rPr>
                <w:lang w:val="en-GB"/>
              </w:rPr>
            </w:pPr>
            <w:r w:rsidRPr="00E34C28">
              <w:rPr>
                <w:lang w:val="en-GB"/>
              </w:rPr>
              <w:t xml:space="preserve">The next money market instrument, about which we </w:t>
            </w:r>
            <w:r>
              <w:rPr>
                <w:lang w:val="en-GB"/>
              </w:rPr>
              <w:t>will provide some</w:t>
            </w:r>
            <w:r w:rsidRPr="00E34C28">
              <w:rPr>
                <w:lang w:val="en-GB"/>
              </w:rPr>
              <w:t xml:space="preserve"> basic information, is a certificate of deposit</w:t>
            </w:r>
            <w:r>
              <w:rPr>
                <w:lang w:val="en-GB"/>
              </w:rPr>
              <w:t xml:space="preserve"> or </w:t>
            </w:r>
            <w:r w:rsidR="00FF78B7">
              <w:rPr>
                <w:lang w:val="en-GB"/>
              </w:rPr>
              <w:t>simply</w:t>
            </w:r>
            <w:r>
              <w:t xml:space="preserve"> a </w:t>
            </w:r>
            <w:r>
              <w:rPr>
                <w:lang w:val="en-GB"/>
              </w:rPr>
              <w:t>CD</w:t>
            </w:r>
            <w:r w:rsidRPr="00E34C28">
              <w:rPr>
                <w:lang w:val="en-GB"/>
              </w:rPr>
              <w:t>.</w:t>
            </w:r>
          </w:p>
          <w:p w14:paraId="696AF385" w14:textId="77777777" w:rsidR="00BF4EB9" w:rsidRDefault="00BF4EB9" w:rsidP="00BC34B3">
            <w:pPr>
              <w:pStyle w:val="Odstavecseseznamem"/>
              <w:widowControl w:val="0"/>
              <w:numPr>
                <w:ilvl w:val="1"/>
                <w:numId w:val="37"/>
              </w:numPr>
              <w:suppressAutoHyphens/>
              <w:autoSpaceDN w:val="0"/>
              <w:spacing w:after="0" w:line="240" w:lineRule="auto"/>
              <w:ind w:left="709" w:hanging="425"/>
              <w:contextualSpacing w:val="0"/>
              <w:textAlignment w:val="baseline"/>
              <w:rPr>
                <w:lang w:val="en-GB"/>
              </w:rPr>
            </w:pPr>
            <w:r>
              <w:rPr>
                <w:lang w:val="en-GB"/>
              </w:rPr>
              <w:t>A c</w:t>
            </w:r>
            <w:r w:rsidRPr="00E34C28">
              <w:rPr>
                <w:lang w:val="en-GB"/>
              </w:rPr>
              <w:t>ertificate of deposit, like a t</w:t>
            </w:r>
            <w:r>
              <w:rPr>
                <w:lang w:val="en-GB"/>
              </w:rPr>
              <w:t xml:space="preserve">ime </w:t>
            </w:r>
            <w:r w:rsidRPr="00E34C28">
              <w:rPr>
                <w:lang w:val="en-GB"/>
              </w:rPr>
              <w:t xml:space="preserve">deposit, is an instrument for short-term borrowing </w:t>
            </w:r>
            <w:r>
              <w:rPr>
                <w:lang w:val="en-GB"/>
              </w:rPr>
              <w:t xml:space="preserve">and </w:t>
            </w:r>
            <w:r w:rsidRPr="00E34C28">
              <w:rPr>
                <w:lang w:val="en-GB"/>
              </w:rPr>
              <w:t xml:space="preserve">lending </w:t>
            </w:r>
            <w:r>
              <w:rPr>
                <w:lang w:val="en-GB"/>
              </w:rPr>
              <w:t xml:space="preserve">of monetary amounts </w:t>
            </w:r>
            <w:r w:rsidRPr="00E34C28">
              <w:rPr>
                <w:lang w:val="en-GB"/>
              </w:rPr>
              <w:t xml:space="preserve">at a fixed interest rate. At the same time, it differs from </w:t>
            </w:r>
            <w:r>
              <w:rPr>
                <w:lang w:val="en-GB"/>
              </w:rPr>
              <w:t xml:space="preserve">a time </w:t>
            </w:r>
            <w:r w:rsidRPr="00E34C28">
              <w:rPr>
                <w:lang w:val="en-GB"/>
              </w:rPr>
              <w:t>deposit in that it is a negotiable security. Certificates of deposit are mainly issued by banks which use them for raising liquidity.</w:t>
            </w:r>
          </w:p>
          <w:p w14:paraId="470D2CFA" w14:textId="77777777" w:rsidR="00BF4EB9" w:rsidRPr="00E34C28" w:rsidRDefault="00BF4EB9" w:rsidP="00F2205C">
            <w:pPr>
              <w:pStyle w:val="Odstavecseseznamem"/>
              <w:widowControl w:val="0"/>
              <w:suppressAutoHyphens/>
              <w:autoSpaceDN w:val="0"/>
              <w:spacing w:after="0" w:line="240" w:lineRule="auto"/>
              <w:ind w:left="644"/>
              <w:contextualSpacing w:val="0"/>
              <w:textAlignment w:val="baseline"/>
              <w:rPr>
                <w:lang w:val="en-GB"/>
              </w:rPr>
            </w:pPr>
          </w:p>
          <w:p w14:paraId="4B969BC3" w14:textId="5AEC5494" w:rsidR="00BF4EB9" w:rsidRPr="00FF78B7" w:rsidRDefault="00BF4EB9" w:rsidP="00BC34B3">
            <w:pPr>
              <w:pStyle w:val="Odstavecseseznamem"/>
              <w:widowControl w:val="0"/>
              <w:numPr>
                <w:ilvl w:val="1"/>
                <w:numId w:val="37"/>
              </w:numPr>
              <w:suppressAutoHyphens/>
              <w:autoSpaceDN w:val="0"/>
              <w:spacing w:after="0" w:line="240" w:lineRule="auto"/>
              <w:ind w:left="709" w:hanging="425"/>
              <w:contextualSpacing w:val="0"/>
              <w:textAlignment w:val="baseline"/>
              <w:rPr>
                <w:lang w:val="en-GB"/>
              </w:rPr>
            </w:pPr>
            <w:r w:rsidRPr="00FF78B7">
              <w:rPr>
                <w:lang w:val="en-GB"/>
              </w:rPr>
              <w:t>The holder of a certificate of deposit is paid a given coupon at its maturity, like the holder of a time deposit is paid a given interest at maturity. Time to maturity is usually less than one year.</w:t>
            </w:r>
          </w:p>
          <w:p w14:paraId="6BE27814" w14:textId="66A03A3B" w:rsidR="00BF4EB9" w:rsidRPr="00E62773" w:rsidRDefault="00BF4EB9" w:rsidP="00BC34B3">
            <w:pPr>
              <w:pStyle w:val="Odstavecseseznamem"/>
              <w:widowControl w:val="0"/>
              <w:numPr>
                <w:ilvl w:val="1"/>
                <w:numId w:val="37"/>
              </w:numPr>
              <w:suppressAutoHyphens/>
              <w:autoSpaceDN w:val="0"/>
              <w:spacing w:after="0" w:line="240" w:lineRule="auto"/>
              <w:ind w:left="709" w:hanging="425"/>
              <w:contextualSpacing w:val="0"/>
              <w:textAlignment w:val="baseline"/>
              <w:rPr>
                <w:lang w:val="en-GB"/>
              </w:rPr>
            </w:pPr>
            <w:r w:rsidRPr="00E34C28">
              <w:rPr>
                <w:lang w:val="en-GB"/>
              </w:rPr>
              <w:t xml:space="preserve">Some certificates of deposit are issued for a period longer than one year. In this case, they pay more than one coupon. The holder of such a longer-term certificate of deposit, unlike </w:t>
            </w:r>
            <w:r>
              <w:rPr>
                <w:lang w:val="en-GB"/>
              </w:rPr>
              <w:t>the</w:t>
            </w:r>
            <w:r w:rsidRPr="00E34C28">
              <w:rPr>
                <w:lang w:val="en-GB"/>
              </w:rPr>
              <w:t xml:space="preserve"> holder of </w:t>
            </w:r>
            <w:r>
              <w:rPr>
                <w:lang w:val="en-GB"/>
              </w:rPr>
              <w:t xml:space="preserve">a </w:t>
            </w:r>
            <w:r w:rsidRPr="00E34C28">
              <w:rPr>
                <w:lang w:val="en-GB"/>
              </w:rPr>
              <w:t xml:space="preserve">longer-term term </w:t>
            </w:r>
            <w:r w:rsidRPr="00E62773">
              <w:rPr>
                <w:lang w:val="en-GB"/>
              </w:rPr>
              <w:t xml:space="preserve">deposit, cannot reinvest intermediate coupons at a given coupon rate. </w:t>
            </w:r>
            <w:r w:rsidR="00A47AD1" w:rsidRPr="00E62773">
              <w:rPr>
                <w:lang w:val="en-GB"/>
              </w:rPr>
              <w:t xml:space="preserve">They are </w:t>
            </w:r>
            <w:r w:rsidRPr="00E62773">
              <w:rPr>
                <w:lang w:val="en-GB"/>
              </w:rPr>
              <w:t>thus exposed, like the holder of a coupon bond, to reinvestment risk.</w:t>
            </w:r>
          </w:p>
          <w:p w14:paraId="6A259B36" w14:textId="77777777" w:rsidR="00BF4EB9" w:rsidRDefault="00BF4EB9" w:rsidP="00F2205C">
            <w:pPr>
              <w:widowControl w:val="0"/>
              <w:suppressAutoHyphens/>
              <w:autoSpaceDN w:val="0"/>
              <w:spacing w:after="0" w:line="240" w:lineRule="auto"/>
              <w:textAlignment w:val="baseline"/>
              <w:rPr>
                <w:lang w:val="en-GB"/>
              </w:rPr>
            </w:pPr>
          </w:p>
          <w:p w14:paraId="3FC061E0" w14:textId="77777777" w:rsidR="00BF4EB9" w:rsidRPr="00E34C28" w:rsidRDefault="00BF4EB9" w:rsidP="00F2205C">
            <w:pPr>
              <w:widowControl w:val="0"/>
              <w:suppressAutoHyphens/>
              <w:autoSpaceDN w:val="0"/>
              <w:spacing w:after="0" w:line="240" w:lineRule="auto"/>
              <w:textAlignment w:val="baseline"/>
              <w:rPr>
                <w:lang w:val="en-GB"/>
              </w:rPr>
            </w:pPr>
          </w:p>
          <w:p w14:paraId="5277A07F" w14:textId="77777777" w:rsidR="00BF4EB9" w:rsidRPr="00E34C28" w:rsidRDefault="00BF4EB9" w:rsidP="00F2205C">
            <w:pPr>
              <w:pStyle w:val="Odstavecseseznamem"/>
              <w:widowControl w:val="0"/>
              <w:numPr>
                <w:ilvl w:val="0"/>
                <w:numId w:val="7"/>
              </w:numPr>
              <w:suppressAutoHyphens/>
              <w:autoSpaceDN w:val="0"/>
              <w:spacing w:after="0" w:line="240" w:lineRule="auto"/>
              <w:ind w:left="284" w:hanging="284"/>
              <w:textAlignment w:val="baseline"/>
              <w:rPr>
                <w:lang w:val="en-GB"/>
              </w:rPr>
            </w:pPr>
            <w:r w:rsidRPr="00E34C28">
              <w:rPr>
                <w:lang w:val="en-GB"/>
              </w:rPr>
              <w:t xml:space="preserve">Certificates of deposit can be traded on the secondary market. We should therefore be able to calculate the yield earned over the period </w:t>
            </w:r>
            <w:r>
              <w:rPr>
                <w:lang w:val="en-GB"/>
              </w:rPr>
              <w:t xml:space="preserve">in which </w:t>
            </w:r>
            <w:r w:rsidRPr="00E34C28">
              <w:rPr>
                <w:lang w:val="en-GB"/>
              </w:rPr>
              <w:t>this instrument</w:t>
            </w:r>
            <w:r>
              <w:rPr>
                <w:lang w:val="en-GB"/>
              </w:rPr>
              <w:t xml:space="preserve"> is held</w:t>
            </w:r>
            <w:r w:rsidRPr="00E34C28">
              <w:rPr>
                <w:lang w:val="en-GB"/>
              </w:rPr>
              <w:t xml:space="preserve">. We call </w:t>
            </w:r>
            <w:r>
              <w:rPr>
                <w:lang w:val="en-GB"/>
              </w:rPr>
              <w:t>this</w:t>
            </w:r>
            <w:r w:rsidRPr="00E34C28">
              <w:rPr>
                <w:lang w:val="en-GB"/>
              </w:rPr>
              <w:t xml:space="preserve"> the holding period yield.</w:t>
            </w:r>
          </w:p>
          <w:p w14:paraId="22ACA052" w14:textId="443FDB09" w:rsidR="00BF4EB9" w:rsidRPr="00093443" w:rsidRDefault="00BF4EB9" w:rsidP="008A4BEF">
            <w:pPr>
              <w:pStyle w:val="Odstavecseseznamem"/>
              <w:widowControl w:val="0"/>
              <w:numPr>
                <w:ilvl w:val="1"/>
                <w:numId w:val="8"/>
              </w:numPr>
              <w:suppressAutoHyphens/>
              <w:autoSpaceDN w:val="0"/>
              <w:spacing w:after="0" w:line="240" w:lineRule="auto"/>
              <w:ind w:left="709" w:hanging="425"/>
              <w:textAlignment w:val="baseline"/>
              <w:rPr>
                <w:lang w:val="en-GB"/>
              </w:rPr>
            </w:pPr>
            <w:r w:rsidRPr="00093443">
              <w:rPr>
                <w:lang w:val="en-GB"/>
              </w:rPr>
              <w:t xml:space="preserve">Four important junctures are needed to calculate the holding period yield: issuance of </w:t>
            </w:r>
            <w:r w:rsidRPr="00093443">
              <w:rPr>
                <w:lang w:val="en-GB"/>
              </w:rPr>
              <w:lastRenderedPageBreak/>
              <w:t>CD … purchase of CD … sale of CD … and maturity of CD. The time between the purchase and sale of a CD determines the length of the investment horizon.</w:t>
            </w:r>
          </w:p>
          <w:p w14:paraId="538F37CA" w14:textId="77777777" w:rsidR="00BF4EB9" w:rsidRPr="00E34C28" w:rsidRDefault="00BF4EB9" w:rsidP="00F2205C">
            <w:pPr>
              <w:pStyle w:val="Odstavecseseznamem"/>
              <w:widowControl w:val="0"/>
              <w:suppressAutoHyphens/>
              <w:autoSpaceDN w:val="0"/>
              <w:spacing w:after="0" w:line="240" w:lineRule="auto"/>
              <w:ind w:left="709"/>
              <w:textAlignment w:val="baseline"/>
              <w:rPr>
                <w:lang w:val="en-GB"/>
              </w:rPr>
            </w:pPr>
            <w:r w:rsidRPr="00E34C28">
              <w:rPr>
                <w:lang w:val="en-GB"/>
              </w:rPr>
              <w:t>. . . . .</w:t>
            </w:r>
          </w:p>
          <w:p w14:paraId="385C1D98" w14:textId="435919F9" w:rsidR="00BF4EB9" w:rsidRPr="00E34C28" w:rsidRDefault="00BF4EB9" w:rsidP="00F2205C">
            <w:pPr>
              <w:pStyle w:val="Odstavecseseznamem"/>
              <w:widowControl w:val="0"/>
              <w:suppressAutoHyphens/>
              <w:autoSpaceDN w:val="0"/>
              <w:spacing w:after="0" w:line="240" w:lineRule="auto"/>
              <w:ind w:left="709"/>
              <w:textAlignment w:val="baseline"/>
              <w:rPr>
                <w:lang w:val="en-GB"/>
              </w:rPr>
            </w:pPr>
            <w:r w:rsidRPr="00E34C28">
              <w:rPr>
                <w:lang w:val="en-GB"/>
              </w:rPr>
              <w:t xml:space="preserve">This is the formula for calculating the purchasing price. It tells us that the value of the acquired instrument is equal to the discounted value of the amount that would be received at maturity. And this amount is the principal </w:t>
            </w:r>
            <w:r>
              <w:rPr>
                <w:lang w:val="en-GB"/>
              </w:rPr>
              <w:t>plus</w:t>
            </w:r>
            <w:r w:rsidRPr="00E34C28">
              <w:rPr>
                <w:lang w:val="en-GB"/>
              </w:rPr>
              <w:t xml:space="preserve"> the paid coupon. </w:t>
            </w:r>
            <w:r>
              <w:rPr>
                <w:lang w:val="en-GB"/>
              </w:rPr>
              <w:t>For the</w:t>
            </w:r>
            <w:r w:rsidRPr="00E34C28">
              <w:rPr>
                <w:lang w:val="en-GB"/>
              </w:rPr>
              <w:t xml:space="preserve"> discount rate</w:t>
            </w:r>
            <w:r>
              <w:rPr>
                <w:lang w:val="en-GB"/>
              </w:rPr>
              <w:t>,</w:t>
            </w:r>
            <w:r w:rsidRPr="00E34C28">
              <w:rPr>
                <w:lang w:val="en-GB"/>
              </w:rPr>
              <w:t xml:space="preserve"> we use the interest rate adjusted for the number of days between the purchase and maturity of the instrument</w:t>
            </w:r>
            <w:r w:rsidR="00A47AD1">
              <w:rPr>
                <w:lang w:val="en-GB"/>
              </w:rPr>
              <w:t>.</w:t>
            </w:r>
          </w:p>
          <w:p w14:paraId="40E8288F" w14:textId="77777777" w:rsidR="00BF4EB9" w:rsidRDefault="00BF4EB9" w:rsidP="00F2205C">
            <w:pPr>
              <w:pStyle w:val="Odstavecseseznamem"/>
              <w:widowControl w:val="0"/>
              <w:suppressAutoHyphens/>
              <w:autoSpaceDN w:val="0"/>
              <w:spacing w:after="0" w:line="240" w:lineRule="auto"/>
              <w:ind w:left="709"/>
              <w:textAlignment w:val="baseline"/>
              <w:rPr>
                <w:lang w:val="en-GB"/>
              </w:rPr>
            </w:pPr>
            <w:r>
              <w:rPr>
                <w:lang w:val="en-GB"/>
              </w:rPr>
              <w:t>. . . . .</w:t>
            </w:r>
          </w:p>
          <w:p w14:paraId="2568D5B6" w14:textId="77777777" w:rsidR="00BF4EB9" w:rsidRPr="00E34C28" w:rsidRDefault="00BF4EB9" w:rsidP="00F2205C">
            <w:pPr>
              <w:pStyle w:val="Odstavecseseznamem"/>
              <w:widowControl w:val="0"/>
              <w:suppressAutoHyphens/>
              <w:autoSpaceDN w:val="0"/>
              <w:spacing w:after="0" w:line="240" w:lineRule="auto"/>
              <w:ind w:left="709"/>
              <w:textAlignment w:val="baseline"/>
              <w:rPr>
                <w:lang w:val="en-GB"/>
              </w:rPr>
            </w:pPr>
            <w:r w:rsidRPr="00E34C28">
              <w:rPr>
                <w:lang w:val="en-GB"/>
              </w:rPr>
              <w:t>In the same way</w:t>
            </w:r>
            <w:r>
              <w:rPr>
                <w:lang w:val="en-GB"/>
              </w:rPr>
              <w:t>,</w:t>
            </w:r>
            <w:r w:rsidRPr="00E34C28">
              <w:rPr>
                <w:lang w:val="en-GB"/>
              </w:rPr>
              <w:t xml:space="preserve"> we determine the selling price of the certificate of deposit. </w:t>
            </w:r>
            <w:r>
              <w:rPr>
                <w:lang w:val="en-GB"/>
              </w:rPr>
              <w:t>This</w:t>
            </w:r>
            <w:r w:rsidRPr="00E34C28">
              <w:rPr>
                <w:lang w:val="en-GB"/>
              </w:rPr>
              <w:t xml:space="preserve"> means that the amount obtained at maturity is discounted to the point of sale of the </w:t>
            </w:r>
            <w:r>
              <w:rPr>
                <w:lang w:val="en-GB"/>
              </w:rPr>
              <w:t>certificate</w:t>
            </w:r>
            <w:r w:rsidRPr="00E34C28">
              <w:rPr>
                <w:lang w:val="en-GB"/>
              </w:rPr>
              <w:t xml:space="preserve">. </w:t>
            </w:r>
            <w:r>
              <w:rPr>
                <w:lang w:val="en-GB"/>
              </w:rPr>
              <w:t>For the</w:t>
            </w:r>
            <w:r w:rsidRPr="00E34C28">
              <w:rPr>
                <w:lang w:val="en-GB"/>
              </w:rPr>
              <w:t xml:space="preserve"> discount rate we use </w:t>
            </w:r>
            <w:r>
              <w:rPr>
                <w:lang w:val="en-GB"/>
              </w:rPr>
              <w:t xml:space="preserve">the </w:t>
            </w:r>
            <w:r w:rsidRPr="00E34C28">
              <w:rPr>
                <w:lang w:val="en-GB"/>
              </w:rPr>
              <w:t>periodic rate, this time corresponding to the number of days between the time of sale and maturity of the instrument.</w:t>
            </w:r>
          </w:p>
          <w:p w14:paraId="41DB5FD7" w14:textId="77777777" w:rsidR="00BF4EB9" w:rsidRPr="00E34C28" w:rsidRDefault="00BF4EB9" w:rsidP="00F2205C">
            <w:pPr>
              <w:pStyle w:val="Odstavecseseznamem"/>
              <w:widowControl w:val="0"/>
              <w:suppressAutoHyphens/>
              <w:autoSpaceDN w:val="0"/>
              <w:spacing w:after="0" w:line="240" w:lineRule="auto"/>
              <w:ind w:left="709"/>
              <w:textAlignment w:val="baseline"/>
              <w:rPr>
                <w:lang w:val="en-GB"/>
              </w:rPr>
            </w:pPr>
            <w:r w:rsidRPr="00E34C28">
              <w:rPr>
                <w:lang w:val="en-GB"/>
              </w:rPr>
              <w:t xml:space="preserve">. . . . </w:t>
            </w:r>
            <w:r>
              <w:rPr>
                <w:lang w:val="en-GB"/>
              </w:rPr>
              <w:t>.</w:t>
            </w:r>
          </w:p>
          <w:p w14:paraId="17F881D7" w14:textId="77777777" w:rsidR="00BF4EB9" w:rsidRPr="00E34C28" w:rsidRDefault="00BF4EB9" w:rsidP="00F2205C">
            <w:pPr>
              <w:pStyle w:val="Odstavecseseznamem"/>
              <w:widowControl w:val="0"/>
              <w:suppressAutoHyphens/>
              <w:autoSpaceDN w:val="0"/>
              <w:spacing w:after="0" w:line="240" w:lineRule="auto"/>
              <w:ind w:left="709"/>
              <w:textAlignment w:val="baseline"/>
              <w:rPr>
                <w:lang w:val="en-GB"/>
              </w:rPr>
            </w:pPr>
            <w:r w:rsidRPr="00E34C28">
              <w:rPr>
                <w:lang w:val="en-GB"/>
              </w:rPr>
              <w:t xml:space="preserve">The holding period yield is basically just a variant of the indicator of simple return. It means that the amount received, which is the selling price, is </w:t>
            </w:r>
            <w:r>
              <w:rPr>
                <w:lang w:val="en-GB"/>
              </w:rPr>
              <w:t>compared</w:t>
            </w:r>
            <w:r w:rsidRPr="00E34C28">
              <w:rPr>
                <w:lang w:val="en-GB"/>
              </w:rPr>
              <w:t xml:space="preserve"> with the amount invested, which is the purchase price</w:t>
            </w:r>
            <w:r>
              <w:rPr>
                <w:lang w:val="en-GB"/>
              </w:rPr>
              <w:t>. T</w:t>
            </w:r>
            <w:r w:rsidRPr="00E34C28">
              <w:rPr>
                <w:lang w:val="en-GB"/>
              </w:rPr>
              <w:t xml:space="preserve">he resulting return is </w:t>
            </w:r>
            <w:r>
              <w:rPr>
                <w:lang w:val="en-GB"/>
              </w:rPr>
              <w:t xml:space="preserve">then </w:t>
            </w:r>
            <w:r w:rsidRPr="00E34C28">
              <w:rPr>
                <w:lang w:val="en-GB"/>
              </w:rPr>
              <w:t>adjusted according to the length of the investment horizon.</w:t>
            </w:r>
          </w:p>
          <w:p w14:paraId="3399DA91" w14:textId="308668BA" w:rsidR="00BF4EB9" w:rsidRPr="00E62773" w:rsidRDefault="00BF4EB9" w:rsidP="00F2205C">
            <w:pPr>
              <w:pStyle w:val="Odstavecseseznamem"/>
              <w:widowControl w:val="0"/>
              <w:numPr>
                <w:ilvl w:val="1"/>
                <w:numId w:val="8"/>
              </w:numPr>
              <w:suppressAutoHyphens/>
              <w:autoSpaceDN w:val="0"/>
              <w:spacing w:after="0" w:line="240" w:lineRule="auto"/>
              <w:ind w:left="709" w:hanging="425"/>
              <w:textAlignment w:val="baseline"/>
              <w:rPr>
                <w:lang w:val="en-GB"/>
              </w:rPr>
            </w:pPr>
            <w:r w:rsidRPr="00E62773">
              <w:rPr>
                <w:lang w:val="en-GB"/>
              </w:rPr>
              <w:t xml:space="preserve">In line with money market conventions, the holding period yield is based on the principle of simple interest. As we </w:t>
            </w:r>
            <w:r w:rsidR="00A47AD1" w:rsidRPr="00E62773">
              <w:rPr>
                <w:lang w:val="en-GB"/>
              </w:rPr>
              <w:t xml:space="preserve">will see on the next slide, </w:t>
            </w:r>
            <w:r w:rsidRPr="00E62773">
              <w:rPr>
                <w:lang w:val="en-GB"/>
              </w:rPr>
              <w:t>this technique changes some propositions that are valid when the compound interest is applied.</w:t>
            </w:r>
          </w:p>
          <w:p w14:paraId="3062AEC4" w14:textId="77777777" w:rsidR="00BF4EB9" w:rsidRPr="00E34C28" w:rsidRDefault="00BF4EB9" w:rsidP="00F2205C">
            <w:pPr>
              <w:pStyle w:val="Odstavecseseznamem"/>
              <w:widowControl w:val="0"/>
              <w:suppressAutoHyphens/>
              <w:autoSpaceDN w:val="0"/>
              <w:spacing w:after="0" w:line="240" w:lineRule="auto"/>
              <w:ind w:left="709"/>
              <w:textAlignment w:val="baseline"/>
              <w:rPr>
                <w:lang w:val="en-GB"/>
              </w:rPr>
            </w:pPr>
            <w:r w:rsidRPr="00E34C28">
              <w:rPr>
                <w:lang w:val="en-GB"/>
              </w:rPr>
              <w:t>. . . . .</w:t>
            </w:r>
          </w:p>
          <w:p w14:paraId="54D7509F" w14:textId="2A3B8ECF" w:rsidR="00BF4EB9" w:rsidRPr="004634CB" w:rsidRDefault="007A201E" w:rsidP="00F2205C">
            <w:pPr>
              <w:pStyle w:val="Odstavecseseznamem"/>
              <w:widowControl w:val="0"/>
              <w:suppressAutoHyphens/>
              <w:autoSpaceDN w:val="0"/>
              <w:spacing w:after="0" w:line="240" w:lineRule="auto"/>
              <w:ind w:left="709"/>
              <w:textAlignment w:val="baseline"/>
              <w:rPr>
                <w:lang w:val="en-GB"/>
              </w:rPr>
            </w:pPr>
            <w:r>
              <w:rPr>
                <w:lang w:val="en-GB"/>
              </w:rPr>
              <w:t>I</w:t>
            </w:r>
            <w:r w:rsidR="00BF4EB9" w:rsidRPr="00E34C28">
              <w:rPr>
                <w:lang w:val="en-GB"/>
              </w:rPr>
              <w:t xml:space="preserve">n the case of the flat yield curve it seems to be logical that the holding period yield is equal to the same values of market return in </w:t>
            </w:r>
            <w:r w:rsidR="00BF4EB9">
              <w:rPr>
                <w:lang w:val="en-GB"/>
              </w:rPr>
              <w:t>times</w:t>
            </w:r>
            <w:r w:rsidR="00BF4EB9" w:rsidRPr="00E34C28">
              <w:rPr>
                <w:lang w:val="en-GB"/>
              </w:rPr>
              <w:t xml:space="preserve"> of buying and selling the certificate of deposit. However, it </w:t>
            </w:r>
            <w:r w:rsidR="00BF4EB9">
              <w:rPr>
                <w:lang w:val="en-GB"/>
              </w:rPr>
              <w:t xml:space="preserve">is simple to </w:t>
            </w:r>
            <w:r w:rsidR="00BF4EB9" w:rsidRPr="00E34C28">
              <w:rPr>
                <w:lang w:val="en-GB"/>
              </w:rPr>
              <w:t xml:space="preserve">prove that the value of this indicator will be </w:t>
            </w:r>
            <w:r w:rsidR="00BF4EB9">
              <w:rPr>
                <w:lang w:val="en-GB"/>
              </w:rPr>
              <w:t xml:space="preserve">slightly </w:t>
            </w:r>
            <w:r w:rsidR="00BF4EB9" w:rsidRPr="00E34C28">
              <w:rPr>
                <w:lang w:val="en-GB"/>
              </w:rPr>
              <w:t>smaller. The reason is the application of simple interest. If compound interest would be applied, the problem, as one c</w:t>
            </w:r>
            <w:r w:rsidR="00BF4EB9">
              <w:rPr>
                <w:lang w:val="en-GB"/>
              </w:rPr>
              <w:t xml:space="preserve">an </w:t>
            </w:r>
            <w:r w:rsidR="00BF4EB9" w:rsidRPr="00E34C28">
              <w:rPr>
                <w:lang w:val="en-GB"/>
              </w:rPr>
              <w:t>easily</w:t>
            </w:r>
            <w:r w:rsidR="00BF4EB9">
              <w:rPr>
                <w:lang w:val="en-GB"/>
              </w:rPr>
              <w:t xml:space="preserve"> demonstrate</w:t>
            </w:r>
            <w:r w:rsidR="00BF4EB9" w:rsidRPr="00E34C28">
              <w:rPr>
                <w:lang w:val="en-GB"/>
              </w:rPr>
              <w:t>, would not have arisen.</w:t>
            </w:r>
          </w:p>
        </w:tc>
        <w:tc>
          <w:tcPr>
            <w:tcW w:w="5102" w:type="dxa"/>
            <w:tcMar>
              <w:top w:w="0" w:type="dxa"/>
              <w:left w:w="108" w:type="dxa"/>
              <w:bottom w:w="0" w:type="dxa"/>
              <w:right w:w="108" w:type="dxa"/>
            </w:tcMar>
          </w:tcPr>
          <w:p w14:paraId="633CBF2C" w14:textId="77777777" w:rsidR="00BF4EB9" w:rsidRPr="00BF4EB9" w:rsidRDefault="00BF4EB9" w:rsidP="00BC34B3">
            <w:pPr>
              <w:pStyle w:val="Odstavecseseznamem"/>
              <w:widowControl w:val="0"/>
              <w:numPr>
                <w:ilvl w:val="0"/>
                <w:numId w:val="53"/>
              </w:numPr>
              <w:suppressAutoHyphens/>
              <w:autoSpaceDN w:val="0"/>
              <w:spacing w:after="0" w:line="240" w:lineRule="auto"/>
              <w:ind w:left="284" w:hanging="284"/>
              <w:contextualSpacing w:val="0"/>
              <w:textAlignment w:val="baseline"/>
            </w:pPr>
            <w:r w:rsidRPr="00BF4EB9">
              <w:lastRenderedPageBreak/>
              <w:t>Dalším nástrojem peněžního trhu, o kterém si řekneme několik základních informací, je vkladový certifikát či jednoduše CD.</w:t>
            </w:r>
          </w:p>
          <w:p w14:paraId="2C7EEBE7" w14:textId="77777777" w:rsidR="00BF4EB9" w:rsidRPr="00BF4EB9" w:rsidRDefault="00BF4EB9" w:rsidP="00BC34B3">
            <w:pPr>
              <w:pStyle w:val="Odstavecseseznamem"/>
              <w:widowControl w:val="0"/>
              <w:numPr>
                <w:ilvl w:val="1"/>
                <w:numId w:val="54"/>
              </w:numPr>
              <w:suppressAutoHyphens/>
              <w:autoSpaceDN w:val="0"/>
              <w:spacing w:after="0" w:line="240" w:lineRule="auto"/>
              <w:ind w:left="709" w:hanging="425"/>
              <w:contextualSpacing w:val="0"/>
              <w:textAlignment w:val="baseline"/>
            </w:pPr>
            <w:r w:rsidRPr="00BF4EB9">
              <w:t>Vkladový certifikát je podobně jako termínovaný vklad nástrojem krátkodobého vypůjčování a zapůjčování peněžních prostředků za pevně stanovenou úrokovou sazbu. Současně se od termínovaného vkladu liší tím, že je to obchodovatelný cenný papír. Emitentem vkladových certifikátů jsou převážně banky, které ho využívají pro opatřování likvidity.</w:t>
            </w:r>
          </w:p>
          <w:p w14:paraId="1C2CCC7F" w14:textId="77777777" w:rsidR="00BF4EB9" w:rsidRPr="00BF4EB9" w:rsidRDefault="00BF4EB9" w:rsidP="00BC34B3">
            <w:pPr>
              <w:pStyle w:val="Odstavecseseznamem"/>
              <w:widowControl w:val="0"/>
              <w:numPr>
                <w:ilvl w:val="1"/>
                <w:numId w:val="54"/>
              </w:numPr>
              <w:suppressAutoHyphens/>
              <w:autoSpaceDN w:val="0"/>
              <w:spacing w:after="0" w:line="240" w:lineRule="auto"/>
              <w:ind w:left="709" w:hanging="425"/>
              <w:contextualSpacing w:val="0"/>
              <w:textAlignment w:val="baseline"/>
            </w:pPr>
            <w:r w:rsidRPr="00BF4EB9">
              <w:t>Držiteli vkladového certifikátu je při splatnosti vyplácen předem známý kupón, podobně jako je držiteli termínovaného vkladu při splatnosti vyplácen předem známý úrok. Doba do splatnosti obvykle bývá kratší než jeden rok.</w:t>
            </w:r>
          </w:p>
          <w:p w14:paraId="7DADD3DD" w14:textId="77777777" w:rsidR="00BF4EB9" w:rsidRPr="00BF4EB9" w:rsidRDefault="00BF4EB9" w:rsidP="00BC34B3">
            <w:pPr>
              <w:pStyle w:val="Odstavecseseznamem"/>
              <w:widowControl w:val="0"/>
              <w:numPr>
                <w:ilvl w:val="1"/>
                <w:numId w:val="54"/>
              </w:numPr>
              <w:suppressAutoHyphens/>
              <w:autoSpaceDN w:val="0"/>
              <w:spacing w:after="0" w:line="240" w:lineRule="auto"/>
              <w:ind w:left="709" w:hanging="425"/>
              <w:contextualSpacing w:val="0"/>
              <w:textAlignment w:val="baseline"/>
            </w:pPr>
            <w:r w:rsidRPr="00BF4EB9">
              <w:t xml:space="preserve">Některé vkladové certifikáty jsou vydávány na dobu delší než jeden rok. V takovém případě vyplácejí více než jeden kupón. Držitel dlouhodobějšího vkladového certifikátu, na rozdíl od držitele dlouhodobějšího termínovaného vkladu, však nemůže tento průběžný kupón reinvestovat za danou kupónovou sazbu. Vystaven je tím, podobně jako držitel kupónové obligace, reinvestičnímu riziku. </w:t>
            </w:r>
          </w:p>
          <w:p w14:paraId="10A5BA2D" w14:textId="77777777" w:rsidR="00BF4EB9" w:rsidRPr="00BF4EB9" w:rsidRDefault="00BF4EB9" w:rsidP="00F2205C">
            <w:pPr>
              <w:pStyle w:val="Odstavecseseznamem"/>
              <w:widowControl w:val="0"/>
              <w:suppressAutoHyphens/>
              <w:spacing w:after="0" w:line="240" w:lineRule="auto"/>
              <w:ind w:left="709"/>
            </w:pPr>
            <w:r w:rsidRPr="00BF4EB9">
              <w:t xml:space="preserve">  </w:t>
            </w:r>
          </w:p>
          <w:p w14:paraId="40E4119C" w14:textId="77777777" w:rsidR="00BF4EB9" w:rsidRDefault="00BF4EB9" w:rsidP="00BC34B3">
            <w:pPr>
              <w:pStyle w:val="Odstavecseseznamem"/>
              <w:widowControl w:val="0"/>
              <w:numPr>
                <w:ilvl w:val="0"/>
                <w:numId w:val="53"/>
              </w:numPr>
              <w:suppressAutoHyphens/>
              <w:autoSpaceDN w:val="0"/>
              <w:spacing w:after="0" w:line="240" w:lineRule="auto"/>
              <w:ind w:left="284" w:hanging="284"/>
              <w:contextualSpacing w:val="0"/>
              <w:textAlignment w:val="baseline"/>
            </w:pPr>
            <w:r w:rsidRPr="00BF4EB9">
              <w:t>S vkladovými certifikáty se obchoduje na sekundárním trhu. Měli bychom proto umět spočítat výnos za dobu držení tohoto instrumentu. Budeme mu říkat výnos za investiční období.</w:t>
            </w:r>
          </w:p>
          <w:p w14:paraId="345CA0C4" w14:textId="77777777" w:rsidR="00FF78B7" w:rsidRPr="00BF4EB9" w:rsidRDefault="00FF78B7" w:rsidP="00FF78B7">
            <w:pPr>
              <w:pStyle w:val="Odstavecseseznamem"/>
              <w:widowControl w:val="0"/>
              <w:suppressAutoHyphens/>
              <w:autoSpaceDN w:val="0"/>
              <w:spacing w:after="0" w:line="240" w:lineRule="auto"/>
              <w:ind w:left="284"/>
              <w:contextualSpacing w:val="0"/>
              <w:textAlignment w:val="baseline"/>
            </w:pPr>
          </w:p>
          <w:p w14:paraId="08846F88" w14:textId="1167FD54" w:rsidR="00BF4EB9" w:rsidRPr="00BF4EB9" w:rsidRDefault="00BF4EB9" w:rsidP="00BC34B3">
            <w:pPr>
              <w:pStyle w:val="Odstavecseseznamem"/>
              <w:widowControl w:val="0"/>
              <w:numPr>
                <w:ilvl w:val="1"/>
                <w:numId w:val="55"/>
              </w:numPr>
              <w:suppressAutoHyphens/>
              <w:autoSpaceDN w:val="0"/>
              <w:spacing w:after="0" w:line="240" w:lineRule="auto"/>
              <w:ind w:left="709" w:hanging="425"/>
              <w:contextualSpacing w:val="0"/>
              <w:textAlignment w:val="baseline"/>
            </w:pPr>
            <w:r w:rsidRPr="00BF4EB9">
              <w:t xml:space="preserve">Pro výpočet výnosu za investiční období vkladového certifikátu jsou důležité čtyři </w:t>
            </w:r>
            <w:r w:rsidRPr="00BF4EB9">
              <w:lastRenderedPageBreak/>
              <w:t xml:space="preserve">časové okamžiky: okamžik emise … okamžik nákupu … okamžik prodeje … a okamžik splatnosti. Doba mezi nákupem a prodejem </w:t>
            </w:r>
            <w:r w:rsidR="00093443">
              <w:t xml:space="preserve">CD </w:t>
            </w:r>
            <w:r w:rsidRPr="00BF4EB9">
              <w:t>určuje délku investičního horizontu.</w:t>
            </w:r>
          </w:p>
          <w:p w14:paraId="5BB7706C" w14:textId="77777777" w:rsidR="00BF4EB9" w:rsidRPr="00BF4EB9" w:rsidRDefault="00BF4EB9" w:rsidP="00F2205C">
            <w:pPr>
              <w:pStyle w:val="Odstavecseseznamem"/>
              <w:widowControl w:val="0"/>
              <w:suppressAutoHyphens/>
              <w:autoSpaceDN w:val="0"/>
              <w:spacing w:after="0" w:line="240" w:lineRule="auto"/>
              <w:ind w:left="709"/>
              <w:contextualSpacing w:val="0"/>
              <w:textAlignment w:val="baseline"/>
            </w:pPr>
            <w:r w:rsidRPr="00BF4EB9">
              <w:t>. . . . .</w:t>
            </w:r>
          </w:p>
          <w:p w14:paraId="47801EDB" w14:textId="43241E39" w:rsidR="00BF4EB9" w:rsidRPr="00BF4EB9" w:rsidRDefault="00BF4EB9" w:rsidP="00F2205C">
            <w:pPr>
              <w:pStyle w:val="Odstavecseseznamem"/>
              <w:widowControl w:val="0"/>
              <w:suppressAutoHyphens/>
              <w:autoSpaceDN w:val="0"/>
              <w:spacing w:after="0" w:line="240" w:lineRule="auto"/>
              <w:ind w:left="709"/>
              <w:contextualSpacing w:val="0"/>
              <w:textAlignment w:val="baseline"/>
            </w:pPr>
            <w:r w:rsidRPr="00BF4EB9">
              <w:t>Toto je vzorec pro výpočet nákupní ceny.  Říká nám, že hodnota zakoupeného instrumentu se rovná diskontované hodnotě peněžní částky, kterou bychom obdrželi při splatnosti. A t</w:t>
            </w:r>
            <w:r w:rsidR="00093443">
              <w:t>outo</w:t>
            </w:r>
            <w:r w:rsidRPr="00BF4EB9">
              <w:t xml:space="preserve"> </w:t>
            </w:r>
            <w:r w:rsidR="00093443">
              <w:t xml:space="preserve">částkou </w:t>
            </w:r>
            <w:r w:rsidRPr="00BF4EB9">
              <w:t xml:space="preserve">je jistina a vyplacený kupón. Jako diskontní sazbu použijeme úrokovou sazbu </w:t>
            </w:r>
            <w:r w:rsidR="00093443">
              <w:t xml:space="preserve">upravenou o </w:t>
            </w:r>
            <w:r w:rsidRPr="00BF4EB9">
              <w:t>poč</w:t>
            </w:r>
            <w:r w:rsidR="00093443">
              <w:t xml:space="preserve">et </w:t>
            </w:r>
            <w:r w:rsidRPr="00BF4EB9">
              <w:t>dní mezi nákupem a splatností instrumentu.</w:t>
            </w:r>
          </w:p>
          <w:p w14:paraId="193F12EB" w14:textId="77777777" w:rsidR="00A47AD1" w:rsidRDefault="00A47AD1" w:rsidP="00F2205C">
            <w:pPr>
              <w:pStyle w:val="Odstavecseseznamem"/>
              <w:widowControl w:val="0"/>
              <w:suppressAutoHyphens/>
              <w:autoSpaceDN w:val="0"/>
              <w:spacing w:after="0" w:line="240" w:lineRule="auto"/>
              <w:ind w:left="709"/>
              <w:contextualSpacing w:val="0"/>
              <w:textAlignment w:val="baseline"/>
            </w:pPr>
          </w:p>
          <w:p w14:paraId="192C8A22" w14:textId="64653214" w:rsidR="00BF4EB9" w:rsidRPr="00BF4EB9" w:rsidRDefault="00BF4EB9" w:rsidP="00F2205C">
            <w:pPr>
              <w:pStyle w:val="Odstavecseseznamem"/>
              <w:widowControl w:val="0"/>
              <w:suppressAutoHyphens/>
              <w:autoSpaceDN w:val="0"/>
              <w:spacing w:after="0" w:line="240" w:lineRule="auto"/>
              <w:ind w:left="709"/>
              <w:contextualSpacing w:val="0"/>
              <w:textAlignment w:val="baseline"/>
            </w:pPr>
            <w:r w:rsidRPr="00BF4EB9">
              <w:t>. . . . .</w:t>
            </w:r>
          </w:p>
          <w:p w14:paraId="5CBBF445" w14:textId="77777777" w:rsidR="00BF4EB9" w:rsidRPr="00BF4EB9" w:rsidRDefault="00BF4EB9" w:rsidP="00F2205C">
            <w:pPr>
              <w:pStyle w:val="Odstavecseseznamem"/>
              <w:widowControl w:val="0"/>
              <w:suppressAutoHyphens/>
              <w:autoSpaceDN w:val="0"/>
              <w:spacing w:after="0" w:line="240" w:lineRule="auto"/>
              <w:ind w:left="709"/>
              <w:contextualSpacing w:val="0"/>
              <w:textAlignment w:val="baseline"/>
            </w:pPr>
            <w:r w:rsidRPr="00BF4EB9">
              <w:t>Stejným způsobem stanovíme prodejní cenu vkladového certifikátu. To znamená, že částku obdrženou při splatnosti diskontujeme k okamžiku prodeje vkladového certifikátu. Jako diskontní sazbu použijeme lhůtní sazbu odpovídající nyní počtu dní mezi prodejem a splatností instrumentu.</w:t>
            </w:r>
          </w:p>
          <w:p w14:paraId="3196E491" w14:textId="77777777" w:rsidR="00BF4EB9" w:rsidRPr="00BF4EB9" w:rsidRDefault="00BF4EB9" w:rsidP="00F2205C">
            <w:pPr>
              <w:pStyle w:val="Odstavecseseznamem"/>
              <w:widowControl w:val="0"/>
              <w:suppressAutoHyphens/>
              <w:autoSpaceDN w:val="0"/>
              <w:spacing w:after="0" w:line="240" w:lineRule="auto"/>
              <w:ind w:left="644"/>
              <w:contextualSpacing w:val="0"/>
              <w:textAlignment w:val="baseline"/>
            </w:pPr>
          </w:p>
          <w:p w14:paraId="04CB5EEE" w14:textId="77777777" w:rsidR="00BF4EB9" w:rsidRPr="00BF4EB9" w:rsidRDefault="00BF4EB9" w:rsidP="00F2205C">
            <w:pPr>
              <w:pStyle w:val="Odstavecseseznamem"/>
              <w:widowControl w:val="0"/>
              <w:suppressAutoHyphens/>
              <w:autoSpaceDN w:val="0"/>
              <w:spacing w:after="0" w:line="240" w:lineRule="auto"/>
              <w:ind w:left="709"/>
              <w:contextualSpacing w:val="0"/>
              <w:textAlignment w:val="baseline"/>
            </w:pPr>
            <w:r w:rsidRPr="00BF4EB9">
              <w:t>. . . . .</w:t>
            </w:r>
          </w:p>
          <w:p w14:paraId="30FA1E83" w14:textId="609045EF" w:rsidR="00BF4EB9" w:rsidRPr="00BF4EB9" w:rsidRDefault="00BF4EB9" w:rsidP="00FF78B7">
            <w:pPr>
              <w:pStyle w:val="Odstavecseseznamem"/>
              <w:widowControl w:val="0"/>
              <w:suppressAutoHyphens/>
              <w:autoSpaceDN w:val="0"/>
              <w:spacing w:after="0" w:line="240" w:lineRule="auto"/>
              <w:ind w:left="709"/>
              <w:contextualSpacing w:val="0"/>
              <w:textAlignment w:val="baseline"/>
            </w:pPr>
            <w:r w:rsidRPr="00BF4EB9">
              <w:t>Ukazatel výnosu za investiční období je v podstatě jen obdobou ukazatele jednoduchého výnosu. Neboli obdržená částka, což je prodejní cena, je porovnávána s investovanou částkou, což je kupní cena. A výsledný výnos je upraven podle délky investičního horizontu.</w:t>
            </w:r>
          </w:p>
          <w:p w14:paraId="43860F3B" w14:textId="4BB20674" w:rsidR="00BF4EB9" w:rsidRPr="00BF4EB9" w:rsidRDefault="00BF4EB9" w:rsidP="00BC34B3">
            <w:pPr>
              <w:pStyle w:val="Odstavecseseznamem"/>
              <w:widowControl w:val="0"/>
              <w:numPr>
                <w:ilvl w:val="1"/>
                <w:numId w:val="55"/>
              </w:numPr>
              <w:suppressAutoHyphens/>
              <w:autoSpaceDN w:val="0"/>
              <w:spacing w:after="0" w:line="240" w:lineRule="auto"/>
              <w:ind w:left="709" w:hanging="425"/>
              <w:contextualSpacing w:val="0"/>
              <w:textAlignment w:val="baseline"/>
            </w:pPr>
            <w:r w:rsidRPr="00BF4EB9">
              <w:t xml:space="preserve">Ukazatel výnosu za investiční období používá v souladu s konvencemi peněžního trhu princip jednoduchého úročení. Jak </w:t>
            </w:r>
            <w:r w:rsidR="00A47AD1">
              <w:t>uvidíme na dalším snímku</w:t>
            </w:r>
            <w:r w:rsidRPr="00BF4EB9">
              <w:t>, tato technika mění některé poučky, které platí při aplikaci složeného úročení.</w:t>
            </w:r>
          </w:p>
          <w:p w14:paraId="09033330" w14:textId="77777777" w:rsidR="00BF4EB9" w:rsidRPr="00BF4EB9" w:rsidRDefault="00BF4EB9" w:rsidP="00F2205C">
            <w:pPr>
              <w:pStyle w:val="Odstavecseseznamem"/>
              <w:widowControl w:val="0"/>
              <w:suppressAutoHyphens/>
              <w:autoSpaceDN w:val="0"/>
              <w:spacing w:after="0" w:line="240" w:lineRule="auto"/>
              <w:ind w:left="709"/>
              <w:contextualSpacing w:val="0"/>
              <w:textAlignment w:val="baseline"/>
            </w:pPr>
            <w:r w:rsidRPr="00BF4EB9">
              <w:t>. . . . .</w:t>
            </w:r>
          </w:p>
          <w:p w14:paraId="5ACF695D" w14:textId="11F6BE57" w:rsidR="00BF4EB9" w:rsidRPr="004634CB" w:rsidRDefault="00BF4EB9" w:rsidP="00F2205C">
            <w:pPr>
              <w:pStyle w:val="Odstavecseseznamem"/>
              <w:widowControl w:val="0"/>
              <w:suppressAutoHyphens/>
              <w:autoSpaceDN w:val="0"/>
              <w:spacing w:after="0" w:line="240" w:lineRule="auto"/>
              <w:ind w:left="709"/>
              <w:contextualSpacing w:val="0"/>
              <w:textAlignment w:val="baseline"/>
              <w:rPr>
                <w:lang w:val="en-GB"/>
              </w:rPr>
            </w:pPr>
            <w:r w:rsidRPr="00BF4EB9">
              <w:t>V případě ploché výnosové křivky by se zdálo logické, aby se výnos za investiční období rovnal stejným hodnotám tržního výnosu v okamžicích nákupu a prodeje vkladového certifikátu. Jak se ale dá snadno dokázat, hodnota tohoto ukazatele bude o něco menší. Důvodem je právě aplikace jednoduchého úročení. Při aplikaci složeného úročení, jak se dá opět snadno dokázat, by daný problém nevznikl.</w:t>
            </w:r>
          </w:p>
        </w:tc>
      </w:tr>
    </w:tbl>
    <w:p w14:paraId="0AA54493" w14:textId="0144625F" w:rsidR="00BE4F2A" w:rsidRDefault="00BE4F2A" w:rsidP="00BE4F2A">
      <w:pPr>
        <w:rPr>
          <w:color w:val="683104"/>
          <w:sz w:val="28"/>
          <w:szCs w:val="28"/>
          <w:lang w:val="en-GB"/>
        </w:rPr>
        <w:sectPr w:rsidR="00BE4F2A" w:rsidSect="00D1203B">
          <w:headerReference w:type="default" r:id="rId33"/>
          <w:pgSz w:w="11906" w:h="16838"/>
          <w:pgMar w:top="1418" w:right="851" w:bottom="1418" w:left="851" w:header="57" w:footer="624" w:gutter="0"/>
          <w:cols w:space="708"/>
          <w:docGrid w:linePitch="360"/>
        </w:sectPr>
      </w:pPr>
      <w:r>
        <w:rPr>
          <w:color w:val="683104"/>
          <w:sz w:val="28"/>
          <w:szCs w:val="28"/>
          <w:lang w:val="en-GB"/>
        </w:rPr>
        <w:lastRenderedPageBreak/>
        <w:br w:type="page"/>
      </w:r>
    </w:p>
    <w:p w14:paraId="1DF9D01D" w14:textId="0205A4CD" w:rsidR="00BF2641" w:rsidRPr="00E34C28" w:rsidRDefault="00BF2641" w:rsidP="00FB0944">
      <w:pPr>
        <w:spacing w:after="0" w:line="240" w:lineRule="auto"/>
        <w:rPr>
          <w:color w:val="683104"/>
          <w:sz w:val="28"/>
          <w:szCs w:val="28"/>
          <w:lang w:val="en-GB"/>
        </w:rPr>
      </w:pPr>
      <w:bookmarkStart w:id="7" w:name="L05S08"/>
      <w:bookmarkEnd w:id="7"/>
      <w:r w:rsidRPr="00E34C28">
        <w:rPr>
          <w:color w:val="683104"/>
          <w:sz w:val="28"/>
          <w:szCs w:val="28"/>
          <w:lang w:val="en-GB"/>
        </w:rPr>
        <w:lastRenderedPageBreak/>
        <w:t>L0</w:t>
      </w:r>
      <w:r w:rsidR="00B25994" w:rsidRPr="00E34C28">
        <w:rPr>
          <w:color w:val="683104"/>
          <w:sz w:val="28"/>
          <w:szCs w:val="28"/>
          <w:lang w:val="en-GB"/>
        </w:rPr>
        <w:t>5</w:t>
      </w:r>
      <w:r w:rsidRPr="00E34C28">
        <w:rPr>
          <w:color w:val="683104"/>
          <w:sz w:val="28"/>
          <w:szCs w:val="28"/>
          <w:lang w:val="en-GB"/>
        </w:rPr>
        <w:t>S0</w:t>
      </w:r>
      <w:r w:rsidR="00FB0944">
        <w:rPr>
          <w:color w:val="683104"/>
          <w:sz w:val="28"/>
          <w:szCs w:val="28"/>
          <w:lang w:val="en-GB"/>
        </w:rPr>
        <w:t>8</w:t>
      </w:r>
    </w:p>
    <w:p w14:paraId="1DF9D01E" w14:textId="1024B6AA" w:rsidR="00BF2641" w:rsidRPr="00E34C28" w:rsidRDefault="006624CB" w:rsidP="004C034C">
      <w:pPr>
        <w:spacing w:after="0" w:line="240" w:lineRule="auto"/>
        <w:jc w:val="center"/>
        <w:rPr>
          <w:lang w:val="en-GB"/>
        </w:rPr>
      </w:pPr>
      <w:r>
        <w:rPr>
          <w:noProof/>
        </w:rPr>
        <w:drawing>
          <wp:inline distT="0" distB="0" distL="0" distR="0" wp14:anchorId="2E562EC1" wp14:editId="4FC9EA0C">
            <wp:extent cx="2746800" cy="2059200"/>
            <wp:effectExtent l="0" t="0" r="0" b="0"/>
            <wp:docPr id="977026411"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02641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2746800" cy="2059200"/>
                    </a:xfrm>
                    <a:prstGeom prst="rect">
                      <a:avLst/>
                    </a:prstGeom>
                  </pic:spPr>
                </pic:pic>
              </a:graphicData>
            </a:graphic>
          </wp:inline>
        </w:drawing>
      </w:r>
    </w:p>
    <w:p w14:paraId="1DF9D01F" w14:textId="77777777" w:rsidR="00BF2641" w:rsidRPr="00E34C28" w:rsidRDefault="00BF2641" w:rsidP="008D165B">
      <w:pPr>
        <w:spacing w:before="100" w:beforeAutospacing="1" w:after="100" w:afterAutospacing="1" w:line="240" w:lineRule="auto"/>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rsidRPr="00E34C28" w14:paraId="1DF9D045" w14:textId="77777777" w:rsidTr="00544038">
        <w:trPr>
          <w:jc w:val="center"/>
        </w:trPr>
        <w:tc>
          <w:tcPr>
            <w:tcW w:w="5102" w:type="dxa"/>
            <w:tcMar>
              <w:top w:w="0" w:type="dxa"/>
              <w:left w:w="108" w:type="dxa"/>
              <w:bottom w:w="0" w:type="dxa"/>
              <w:right w:w="108" w:type="dxa"/>
            </w:tcMar>
          </w:tcPr>
          <w:p w14:paraId="127DAD59" w14:textId="6F2FBF9D" w:rsidR="00EE6621" w:rsidRPr="005C598F" w:rsidRDefault="00EE6621" w:rsidP="00C36DD1">
            <w:pPr>
              <w:pStyle w:val="Odstavecseseznamem"/>
              <w:widowControl w:val="0"/>
              <w:numPr>
                <w:ilvl w:val="0"/>
                <w:numId w:val="6"/>
              </w:numPr>
              <w:suppressAutoHyphens/>
              <w:autoSpaceDN w:val="0"/>
              <w:spacing w:after="0" w:line="240" w:lineRule="auto"/>
              <w:ind w:left="284" w:hanging="284"/>
              <w:contextualSpacing w:val="0"/>
              <w:textAlignment w:val="baseline"/>
              <w:rPr>
                <w:lang w:val="en-GB"/>
              </w:rPr>
            </w:pPr>
            <w:r w:rsidRPr="005C598F">
              <w:rPr>
                <w:lang w:val="en-GB"/>
              </w:rPr>
              <w:t xml:space="preserve">We debated the yield curve in detail when we studied coupon bonds. In doing so, we saw how many interesting analytical exercises can be performed with this instrument. Now, let us </w:t>
            </w:r>
            <w:r w:rsidRPr="005C598F">
              <w:rPr>
                <w:lang w:val="en-US"/>
              </w:rPr>
              <w:t xml:space="preserve">ask the </w:t>
            </w:r>
            <w:r w:rsidRPr="005C598F">
              <w:rPr>
                <w:lang w:val="en-GB"/>
              </w:rPr>
              <w:t xml:space="preserve">question to what extent does this analysis has to be </w:t>
            </w:r>
            <w:r w:rsidR="0057579F" w:rsidRPr="005C598F">
              <w:rPr>
                <w:lang w:val="en-GB"/>
              </w:rPr>
              <w:t xml:space="preserve">adjusted given the </w:t>
            </w:r>
            <w:r w:rsidRPr="005C598F">
              <w:rPr>
                <w:lang w:val="en-GB"/>
              </w:rPr>
              <w:t xml:space="preserve">fact that the yield curve is constructed from the yields of short-term </w:t>
            </w:r>
            <w:r w:rsidR="0057579F" w:rsidRPr="005C598F">
              <w:rPr>
                <w:lang w:val="en-GB"/>
              </w:rPr>
              <w:t xml:space="preserve">fixed income </w:t>
            </w:r>
            <w:r w:rsidR="00523C21" w:rsidRPr="005C598F">
              <w:rPr>
                <w:lang w:val="en-GB"/>
              </w:rPr>
              <w:t>securities</w:t>
            </w:r>
            <w:r w:rsidR="0057579F" w:rsidRPr="005C598F">
              <w:rPr>
                <w:lang w:val="en-GB"/>
              </w:rPr>
              <w:t>.</w:t>
            </w:r>
          </w:p>
          <w:p w14:paraId="7A6FDCBC" w14:textId="77777777" w:rsidR="00EE6621" w:rsidRPr="00CF69B2" w:rsidRDefault="00EE6621" w:rsidP="00EE6621">
            <w:pPr>
              <w:widowControl w:val="0"/>
              <w:suppressAutoHyphens/>
              <w:autoSpaceDN w:val="0"/>
              <w:spacing w:after="0" w:line="240" w:lineRule="auto"/>
              <w:textAlignment w:val="baseline"/>
              <w:rPr>
                <w:lang w:val="en-GB"/>
              </w:rPr>
            </w:pPr>
          </w:p>
          <w:p w14:paraId="30741B59" w14:textId="77777777" w:rsidR="00EE6621" w:rsidRPr="00CF69B2" w:rsidRDefault="00EE6621" w:rsidP="00C36DD1">
            <w:pPr>
              <w:pStyle w:val="Odstavecseseznamem"/>
              <w:widowControl w:val="0"/>
              <w:numPr>
                <w:ilvl w:val="0"/>
                <w:numId w:val="6"/>
              </w:numPr>
              <w:suppressAutoHyphens/>
              <w:autoSpaceDN w:val="0"/>
              <w:spacing w:after="0" w:line="240" w:lineRule="auto"/>
              <w:ind w:left="284" w:hanging="284"/>
              <w:contextualSpacing w:val="0"/>
              <w:textAlignment w:val="baseline"/>
              <w:rPr>
                <w:lang w:val="en-GB"/>
              </w:rPr>
            </w:pPr>
            <w:r w:rsidRPr="00CF69B2">
              <w:rPr>
                <w:lang w:val="en-GB"/>
              </w:rPr>
              <w:t>The yield curve itself need not be introduced at length.</w:t>
            </w:r>
          </w:p>
          <w:p w14:paraId="18B007B3" w14:textId="21998E14" w:rsidR="00EE6621" w:rsidRPr="005C598F" w:rsidRDefault="00940190" w:rsidP="00715732">
            <w:pPr>
              <w:pStyle w:val="Odstavecseseznamem"/>
              <w:widowControl w:val="0"/>
              <w:numPr>
                <w:ilvl w:val="1"/>
                <w:numId w:val="34"/>
              </w:numPr>
              <w:suppressAutoHyphens/>
              <w:autoSpaceDN w:val="0"/>
              <w:spacing w:after="0" w:line="240" w:lineRule="auto"/>
              <w:ind w:left="709" w:hanging="425"/>
              <w:contextualSpacing w:val="0"/>
              <w:textAlignment w:val="baseline"/>
              <w:rPr>
                <w:lang w:val="en-GB"/>
              </w:rPr>
            </w:pPr>
            <w:r w:rsidRPr="005C598F">
              <w:rPr>
                <w:lang w:val="en-GB"/>
              </w:rPr>
              <w:t>T</w:t>
            </w:r>
            <w:r w:rsidR="00EE6621" w:rsidRPr="005C598F">
              <w:rPr>
                <w:lang w:val="en-GB"/>
              </w:rPr>
              <w:t xml:space="preserve">he yield curve assigns </w:t>
            </w:r>
            <w:r w:rsidR="006A53D0" w:rsidRPr="005C598F">
              <w:rPr>
                <w:lang w:val="en-GB"/>
              </w:rPr>
              <w:t xml:space="preserve">the values of </w:t>
            </w:r>
            <w:r w:rsidRPr="005C598F">
              <w:rPr>
                <w:lang w:val="en-GB"/>
              </w:rPr>
              <w:t xml:space="preserve">chosen </w:t>
            </w:r>
            <w:r w:rsidR="006A53D0" w:rsidRPr="005C598F">
              <w:rPr>
                <w:lang w:val="en-GB"/>
              </w:rPr>
              <w:t xml:space="preserve">yield </w:t>
            </w:r>
            <w:r w:rsidR="000C5C3F" w:rsidRPr="005C598F">
              <w:rPr>
                <w:lang w:val="en-GB"/>
              </w:rPr>
              <w:t xml:space="preserve">measure </w:t>
            </w:r>
            <w:r w:rsidRPr="005C598F">
              <w:rPr>
                <w:lang w:val="en-GB"/>
              </w:rPr>
              <w:t xml:space="preserve">of a financial instrument </w:t>
            </w:r>
            <w:r w:rsidR="006A53D0" w:rsidRPr="005C598F">
              <w:rPr>
                <w:lang w:val="en-GB"/>
              </w:rPr>
              <w:t xml:space="preserve">to corresponding </w:t>
            </w:r>
            <w:r w:rsidR="00EE6621" w:rsidRPr="005C598F">
              <w:rPr>
                <w:lang w:val="en-GB"/>
              </w:rPr>
              <w:t xml:space="preserve">times to the maturity. </w:t>
            </w:r>
            <w:r w:rsidR="000C5C3F" w:rsidRPr="005C598F">
              <w:rPr>
                <w:lang w:val="en-GB"/>
              </w:rPr>
              <w:t>W</w:t>
            </w:r>
            <w:r w:rsidR="00EE6621" w:rsidRPr="005C598F">
              <w:rPr>
                <w:lang w:val="en-GB"/>
              </w:rPr>
              <w:t xml:space="preserve">hile for bonds the time unit was one year, for money market instruments the time unit is </w:t>
            </w:r>
            <w:r w:rsidR="003D5643" w:rsidRPr="005C598F">
              <w:rPr>
                <w:lang w:val="en-GB"/>
              </w:rPr>
              <w:t xml:space="preserve">usually </w:t>
            </w:r>
            <w:r w:rsidR="00EE6621" w:rsidRPr="005C598F">
              <w:rPr>
                <w:lang w:val="en-GB"/>
              </w:rPr>
              <w:t>one month. Based on the shape of the yield curve, we can again say that this curve is rising, falling, flat or bumpy in some way.</w:t>
            </w:r>
          </w:p>
          <w:p w14:paraId="02E3BBDC" w14:textId="77777777" w:rsidR="000C5C3F" w:rsidRPr="00CF69B2" w:rsidRDefault="000C5C3F" w:rsidP="00EE6621">
            <w:pPr>
              <w:pStyle w:val="Odstavecseseznamem"/>
              <w:widowControl w:val="0"/>
              <w:suppressAutoHyphens/>
              <w:autoSpaceDN w:val="0"/>
              <w:spacing w:after="0" w:line="240" w:lineRule="auto"/>
              <w:ind w:left="709"/>
              <w:contextualSpacing w:val="0"/>
              <w:textAlignment w:val="baseline"/>
              <w:rPr>
                <w:lang w:val="en-GB"/>
              </w:rPr>
            </w:pPr>
          </w:p>
          <w:p w14:paraId="3424176C" w14:textId="152D38AB" w:rsidR="00EE6621" w:rsidRPr="00CF69B2" w:rsidRDefault="00EE6621" w:rsidP="00EE6621">
            <w:pPr>
              <w:pStyle w:val="Odstavecseseznamem"/>
              <w:widowControl w:val="0"/>
              <w:suppressAutoHyphens/>
              <w:autoSpaceDN w:val="0"/>
              <w:spacing w:after="0" w:line="240" w:lineRule="auto"/>
              <w:ind w:left="709"/>
              <w:contextualSpacing w:val="0"/>
              <w:textAlignment w:val="baseline"/>
              <w:rPr>
                <w:lang w:val="en-GB"/>
              </w:rPr>
            </w:pPr>
            <w:r w:rsidRPr="00CF69B2">
              <w:rPr>
                <w:lang w:val="en-GB"/>
              </w:rPr>
              <w:t>. . . . .</w:t>
            </w:r>
          </w:p>
          <w:p w14:paraId="030C3587" w14:textId="069F2496" w:rsidR="00EE6621" w:rsidRDefault="000C5C3F" w:rsidP="0081018D">
            <w:pPr>
              <w:pStyle w:val="Odstavecseseznamem"/>
              <w:widowControl w:val="0"/>
              <w:suppressAutoHyphens/>
              <w:autoSpaceDN w:val="0"/>
              <w:spacing w:after="0" w:line="240" w:lineRule="auto"/>
              <w:ind w:left="709"/>
              <w:contextualSpacing w:val="0"/>
              <w:textAlignment w:val="baseline"/>
              <w:rPr>
                <w:lang w:val="en-GB"/>
              </w:rPr>
            </w:pPr>
            <w:r w:rsidRPr="00CF69B2">
              <w:rPr>
                <w:lang w:val="en-GB"/>
              </w:rPr>
              <w:t xml:space="preserve">An important reference </w:t>
            </w:r>
            <w:r w:rsidRPr="000C5C3F">
              <w:rPr>
                <w:lang w:val="en-GB"/>
              </w:rPr>
              <w:t>and stabilizing role</w:t>
            </w:r>
            <w:r>
              <w:rPr>
                <w:lang w:val="en-GB"/>
              </w:rPr>
              <w:t xml:space="preserve"> </w:t>
            </w:r>
            <w:proofErr w:type="gramStart"/>
            <w:r>
              <w:rPr>
                <w:lang w:val="en-GB"/>
              </w:rPr>
              <w:t>is</w:t>
            </w:r>
            <w:proofErr w:type="gramEnd"/>
            <w:r>
              <w:rPr>
                <w:lang w:val="en-GB"/>
              </w:rPr>
              <w:t xml:space="preserve"> played by t</w:t>
            </w:r>
            <w:r w:rsidRPr="000C5C3F">
              <w:rPr>
                <w:lang w:val="en-GB"/>
              </w:rPr>
              <w:t xml:space="preserve">he yield curve composed of interbank deposit rates. In the eurozone, these are the EURIBOR rates. You have </w:t>
            </w:r>
            <w:r w:rsidR="0081018D">
              <w:rPr>
                <w:lang w:val="en-GB"/>
              </w:rPr>
              <w:t xml:space="preserve">likely </w:t>
            </w:r>
            <w:r w:rsidRPr="000C5C3F">
              <w:rPr>
                <w:lang w:val="en-GB"/>
              </w:rPr>
              <w:t>also heard of LIBOR rates, which dominated the money market</w:t>
            </w:r>
            <w:r w:rsidR="00940190">
              <w:rPr>
                <w:lang w:val="en-GB"/>
              </w:rPr>
              <w:t>s</w:t>
            </w:r>
            <w:r w:rsidRPr="000C5C3F">
              <w:rPr>
                <w:lang w:val="en-GB"/>
              </w:rPr>
              <w:t xml:space="preserve"> until the summer of 2023, when they were replaced by other rates </w:t>
            </w:r>
            <w:r w:rsidR="0081018D">
              <w:rPr>
                <w:lang w:val="en-GB"/>
              </w:rPr>
              <w:t xml:space="preserve">because of a manipulation scandal. </w:t>
            </w:r>
            <w:r w:rsidRPr="000C5C3F">
              <w:rPr>
                <w:lang w:val="en-GB"/>
              </w:rPr>
              <w:t>Each currency area has a similar system of reference rates arranged in a yield curve.</w:t>
            </w:r>
          </w:p>
          <w:p w14:paraId="1E46B5E0" w14:textId="1E95D873" w:rsidR="00A648DA" w:rsidRDefault="00A648DA" w:rsidP="0081018D">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4F8340A4" w14:textId="323265D1" w:rsidR="001459B4" w:rsidRPr="001459B4" w:rsidRDefault="00A648DA" w:rsidP="0064148E">
            <w:pPr>
              <w:pStyle w:val="Odstavecseseznamem"/>
              <w:widowControl w:val="0"/>
              <w:suppressAutoHyphens/>
              <w:autoSpaceDN w:val="0"/>
              <w:spacing w:after="0" w:line="240" w:lineRule="auto"/>
              <w:ind w:left="709"/>
              <w:contextualSpacing w:val="0"/>
              <w:textAlignment w:val="baseline"/>
              <w:rPr>
                <w:lang w:val="en-GB"/>
              </w:rPr>
            </w:pPr>
            <w:r w:rsidRPr="005C598F">
              <w:rPr>
                <w:lang w:val="en-GB"/>
              </w:rPr>
              <w:t xml:space="preserve">The </w:t>
            </w:r>
            <w:r w:rsidR="00CC764E" w:rsidRPr="005C598F">
              <w:rPr>
                <w:lang w:val="en-GB"/>
              </w:rPr>
              <w:t xml:space="preserve">yield </w:t>
            </w:r>
            <w:r w:rsidRPr="005C598F">
              <w:rPr>
                <w:lang w:val="en-GB"/>
              </w:rPr>
              <w:t xml:space="preserve">curve can be observed for many other </w:t>
            </w:r>
            <w:r w:rsidR="00CC764E" w:rsidRPr="005C598F">
              <w:rPr>
                <w:lang w:val="en-GB"/>
              </w:rPr>
              <w:t xml:space="preserve">money market </w:t>
            </w:r>
            <w:r w:rsidRPr="005C598F">
              <w:rPr>
                <w:lang w:val="en-GB"/>
              </w:rPr>
              <w:t xml:space="preserve">instruments, such as Treasury bills, certificates of deposit, </w:t>
            </w:r>
            <w:r w:rsidRPr="005C598F">
              <w:rPr>
                <w:lang w:val="en-GB"/>
              </w:rPr>
              <w:lastRenderedPageBreak/>
              <w:t>commercial paper and rep</w:t>
            </w:r>
            <w:r w:rsidR="0064148E">
              <w:rPr>
                <w:lang w:val="en-GB"/>
              </w:rPr>
              <w:t>os</w:t>
            </w:r>
            <w:r w:rsidRPr="005C598F">
              <w:rPr>
                <w:lang w:val="en-GB"/>
              </w:rPr>
              <w:t>.</w:t>
            </w:r>
            <w:r w:rsidR="00CC764E" w:rsidRPr="005C598F">
              <w:rPr>
                <w:lang w:val="en-GB"/>
              </w:rPr>
              <w:t xml:space="preserve"> It typically covers very short periods, from overnight to a year or two.</w:t>
            </w:r>
          </w:p>
          <w:p w14:paraId="19C09897" w14:textId="77777777" w:rsidR="001459B4" w:rsidRPr="001459B4" w:rsidRDefault="001459B4" w:rsidP="001459B4">
            <w:pPr>
              <w:widowControl w:val="0"/>
              <w:suppressAutoHyphens/>
              <w:autoSpaceDN w:val="0"/>
              <w:spacing w:after="0" w:line="240" w:lineRule="auto"/>
              <w:textAlignment w:val="baseline"/>
              <w:rPr>
                <w:lang w:val="en-GB"/>
              </w:rPr>
            </w:pPr>
          </w:p>
          <w:p w14:paraId="1DD7A209" w14:textId="63922121" w:rsidR="00EE6621" w:rsidRPr="00D1203B" w:rsidRDefault="00EE6621" w:rsidP="006A436E">
            <w:pPr>
              <w:pStyle w:val="Odstavecseseznamem"/>
              <w:widowControl w:val="0"/>
              <w:numPr>
                <w:ilvl w:val="0"/>
                <w:numId w:val="6"/>
              </w:numPr>
              <w:suppressAutoHyphens/>
              <w:autoSpaceDN w:val="0"/>
              <w:spacing w:after="0" w:line="240" w:lineRule="auto"/>
              <w:ind w:left="284" w:hanging="284"/>
              <w:contextualSpacing w:val="0"/>
              <w:textAlignment w:val="baseline"/>
              <w:rPr>
                <w:lang w:val="en-GB"/>
              </w:rPr>
            </w:pPr>
            <w:r w:rsidRPr="005C598F">
              <w:rPr>
                <w:lang w:val="en-GB"/>
              </w:rPr>
              <w:t xml:space="preserve">Let us now review fundamental differences between the yield curve made up of long-term bond yields </w:t>
            </w:r>
            <w:r w:rsidRPr="00D1203B">
              <w:rPr>
                <w:lang w:val="en-GB"/>
              </w:rPr>
              <w:t>and the yield curve made up of money market rates.</w:t>
            </w:r>
          </w:p>
          <w:p w14:paraId="0649E42A" w14:textId="06B6A62C" w:rsidR="00EE6621" w:rsidRPr="00CF69B2" w:rsidRDefault="00EE6621" w:rsidP="00370F41">
            <w:pPr>
              <w:pStyle w:val="Odstavecseseznamem"/>
              <w:widowControl w:val="0"/>
              <w:numPr>
                <w:ilvl w:val="1"/>
                <w:numId w:val="35"/>
              </w:numPr>
              <w:suppressAutoHyphens/>
              <w:autoSpaceDN w:val="0"/>
              <w:spacing w:after="0" w:line="240" w:lineRule="auto"/>
              <w:ind w:left="709" w:hanging="425"/>
              <w:contextualSpacing w:val="0"/>
              <w:textAlignment w:val="baseline"/>
              <w:rPr>
                <w:lang w:val="en-GB"/>
              </w:rPr>
            </w:pPr>
            <w:r w:rsidRPr="00CF69B2">
              <w:rPr>
                <w:lang w:val="en-GB"/>
              </w:rPr>
              <w:t xml:space="preserve">First it is apparent that there is no need to calculate zero rates. Short-term </w:t>
            </w:r>
            <w:r w:rsidR="0081018D" w:rsidRPr="00CF69B2">
              <w:rPr>
                <w:lang w:val="en-GB"/>
              </w:rPr>
              <w:t xml:space="preserve">instruments </w:t>
            </w:r>
            <w:r w:rsidRPr="00CF69B2">
              <w:rPr>
                <w:lang w:val="en-GB"/>
              </w:rPr>
              <w:t xml:space="preserve">pay interest only at maturity, so they are similar to zero-coupon bonds. </w:t>
            </w:r>
            <w:r w:rsidR="0048164E" w:rsidRPr="00CF69B2">
              <w:rPr>
                <w:lang w:val="en-GB"/>
              </w:rPr>
              <w:t>So,</w:t>
            </w:r>
            <w:r w:rsidRPr="00CF69B2">
              <w:rPr>
                <w:lang w:val="en-GB"/>
              </w:rPr>
              <w:t xml:space="preserve"> to build up the </w:t>
            </w:r>
            <w:r w:rsidR="00F9531D" w:rsidRPr="00CF69B2">
              <w:rPr>
                <w:lang w:val="en-GB"/>
              </w:rPr>
              <w:t xml:space="preserve">money market </w:t>
            </w:r>
            <w:r w:rsidRPr="00CF69B2">
              <w:rPr>
                <w:lang w:val="en-GB"/>
              </w:rPr>
              <w:t>yield curve we can use the quoted interest rates directly.</w:t>
            </w:r>
          </w:p>
          <w:p w14:paraId="103964FC" w14:textId="6EC3803A" w:rsidR="00F9531D" w:rsidRPr="00CF69B2" w:rsidRDefault="00EE6621" w:rsidP="00FF5450">
            <w:pPr>
              <w:pStyle w:val="Odstavecseseznamem"/>
              <w:widowControl w:val="0"/>
              <w:numPr>
                <w:ilvl w:val="1"/>
                <w:numId w:val="35"/>
              </w:numPr>
              <w:suppressAutoHyphens/>
              <w:autoSpaceDN w:val="0"/>
              <w:spacing w:after="0" w:line="240" w:lineRule="auto"/>
              <w:ind w:left="709" w:hanging="425"/>
              <w:contextualSpacing w:val="0"/>
              <w:textAlignment w:val="baseline"/>
              <w:rPr>
                <w:lang w:val="en-GB"/>
              </w:rPr>
            </w:pPr>
            <w:r w:rsidRPr="00CF69B2">
              <w:rPr>
                <w:lang w:val="en-GB"/>
              </w:rPr>
              <w:t xml:space="preserve">The basic difference between the </w:t>
            </w:r>
            <w:r w:rsidR="0081018D" w:rsidRPr="00CF69B2">
              <w:rPr>
                <w:lang w:val="en-GB"/>
              </w:rPr>
              <w:t xml:space="preserve">money market </w:t>
            </w:r>
            <w:r w:rsidRPr="00CF69B2">
              <w:rPr>
                <w:lang w:val="en-GB"/>
              </w:rPr>
              <w:t>yield curve and its long-term counterpart is in using simple interest. The principle of simple interest must therefore be reflected in the implied forward rates.</w:t>
            </w:r>
          </w:p>
          <w:p w14:paraId="347A19A0" w14:textId="77777777" w:rsidR="00F9531D" w:rsidRPr="00CF69B2" w:rsidRDefault="00F9531D" w:rsidP="00EE6621">
            <w:pPr>
              <w:pStyle w:val="Odstavecseseznamem"/>
              <w:widowControl w:val="0"/>
              <w:suppressAutoHyphens/>
              <w:autoSpaceDN w:val="0"/>
              <w:spacing w:after="0" w:line="240" w:lineRule="auto"/>
              <w:ind w:left="709"/>
              <w:textAlignment w:val="baseline"/>
              <w:rPr>
                <w:lang w:val="en-GB"/>
              </w:rPr>
            </w:pPr>
          </w:p>
          <w:p w14:paraId="14225A2B" w14:textId="04E3DBF6" w:rsidR="00EE6621" w:rsidRPr="00CF69B2" w:rsidRDefault="00EE6621" w:rsidP="00EE6621">
            <w:pPr>
              <w:pStyle w:val="Odstavecseseznamem"/>
              <w:widowControl w:val="0"/>
              <w:suppressAutoHyphens/>
              <w:autoSpaceDN w:val="0"/>
              <w:spacing w:after="0" w:line="240" w:lineRule="auto"/>
              <w:ind w:left="709"/>
              <w:textAlignment w:val="baseline"/>
              <w:rPr>
                <w:lang w:val="en-GB"/>
              </w:rPr>
            </w:pPr>
            <w:r w:rsidRPr="00CF69B2">
              <w:rPr>
                <w:lang w:val="en-GB"/>
              </w:rPr>
              <w:t>. . . . .</w:t>
            </w:r>
          </w:p>
          <w:p w14:paraId="04E9D4C7" w14:textId="1154FD7F" w:rsidR="00EE6621" w:rsidRPr="00E34C28" w:rsidRDefault="00EE6621" w:rsidP="00EE6621">
            <w:pPr>
              <w:pStyle w:val="Odstavecseseznamem"/>
              <w:widowControl w:val="0"/>
              <w:suppressAutoHyphens/>
              <w:autoSpaceDN w:val="0"/>
              <w:spacing w:after="0" w:line="240" w:lineRule="auto"/>
              <w:ind w:left="709"/>
              <w:textAlignment w:val="baseline"/>
              <w:rPr>
                <w:lang w:val="en-GB"/>
              </w:rPr>
            </w:pPr>
            <w:r w:rsidRPr="00CF69B2">
              <w:rPr>
                <w:lang w:val="en-GB"/>
              </w:rPr>
              <w:t xml:space="preserve">This is the equation of interest rate parity, adapted to the money market conventions. On the left side we have a return on the </w:t>
            </w:r>
            <w:r w:rsidRPr="00CF69B2">
              <w:rPr>
                <w:i/>
                <w:iCs/>
                <w:lang w:val="en-GB"/>
              </w:rPr>
              <w:t>T</w:t>
            </w:r>
            <w:r w:rsidRPr="00CF69B2">
              <w:rPr>
                <w:vertAlign w:val="subscript"/>
                <w:lang w:val="en-GB"/>
              </w:rPr>
              <w:t>1</w:t>
            </w:r>
            <w:r w:rsidRPr="00CF69B2">
              <w:rPr>
                <w:lang w:val="en-GB"/>
              </w:rPr>
              <w:t xml:space="preserve">-day investment, which is reinvested for other </w:t>
            </w:r>
            <w:r w:rsidR="00F9531D" w:rsidRPr="00CF69B2">
              <w:rPr>
                <w:i/>
                <w:iCs/>
              </w:rPr>
              <w:t>T</w:t>
            </w:r>
            <w:r w:rsidR="00F9531D" w:rsidRPr="00CF69B2">
              <w:rPr>
                <w:vertAlign w:val="subscript"/>
              </w:rPr>
              <w:t>2</w:t>
            </w:r>
            <w:r w:rsidR="00F9531D" w:rsidRPr="00CF69B2">
              <w:t>-</w:t>
            </w:r>
            <w:r w:rsidR="00F9531D" w:rsidRPr="00CF69B2">
              <w:rPr>
                <w:i/>
                <w:iCs/>
              </w:rPr>
              <w:t>T</w:t>
            </w:r>
            <w:r w:rsidR="00F9531D" w:rsidRPr="00CF69B2">
              <w:rPr>
                <w:vertAlign w:val="subscript"/>
              </w:rPr>
              <w:t>1</w:t>
            </w:r>
            <w:r w:rsidR="00F9531D" w:rsidRPr="00CF69B2">
              <w:t xml:space="preserve"> </w:t>
            </w:r>
            <w:r w:rsidRPr="00CF69B2">
              <w:rPr>
                <w:lang w:val="en-GB"/>
              </w:rPr>
              <w:t xml:space="preserve">days. </w:t>
            </w:r>
            <w:r w:rsidRPr="005C598F">
              <w:rPr>
                <w:lang w:val="en-GB"/>
              </w:rPr>
              <w:t xml:space="preserve">On efficient markets the amount received </w:t>
            </w:r>
            <w:r w:rsidR="008A37F3" w:rsidRPr="005C598F">
              <w:rPr>
                <w:lang w:val="en-GB"/>
              </w:rPr>
              <w:t xml:space="preserve">in this way </w:t>
            </w:r>
            <w:r w:rsidRPr="00CF69B2">
              <w:rPr>
                <w:lang w:val="en-GB"/>
              </w:rPr>
              <w:t xml:space="preserve">must be equal </w:t>
            </w:r>
            <w:r w:rsidRPr="00E34C28">
              <w:rPr>
                <w:lang w:val="en-GB"/>
              </w:rPr>
              <w:t xml:space="preserve">to the amount </w:t>
            </w:r>
            <w:r>
              <w:rPr>
                <w:lang w:val="en-GB"/>
              </w:rPr>
              <w:t xml:space="preserve">received </w:t>
            </w:r>
            <w:r w:rsidRPr="00E34C28">
              <w:rPr>
                <w:lang w:val="en-GB"/>
              </w:rPr>
              <w:t xml:space="preserve">from investing on </w:t>
            </w:r>
            <w:r w:rsidRPr="00F9531D">
              <w:rPr>
                <w:i/>
                <w:iCs/>
                <w:lang w:val="en-GB"/>
              </w:rPr>
              <w:t>T</w:t>
            </w:r>
            <w:r w:rsidRPr="00F9531D">
              <w:rPr>
                <w:vertAlign w:val="subscript"/>
                <w:lang w:val="en-GB"/>
              </w:rPr>
              <w:t>2</w:t>
            </w:r>
            <w:r w:rsidRPr="00E34C28">
              <w:rPr>
                <w:lang w:val="en-GB"/>
              </w:rPr>
              <w:t xml:space="preserve"> days.</w:t>
            </w:r>
          </w:p>
          <w:p w14:paraId="19948FC4" w14:textId="77777777" w:rsidR="00EE6621" w:rsidRPr="00E34C28" w:rsidRDefault="00EE6621" w:rsidP="00EE6621">
            <w:pPr>
              <w:pStyle w:val="Odstavecseseznamem"/>
              <w:widowControl w:val="0"/>
              <w:suppressAutoHyphens/>
              <w:autoSpaceDN w:val="0"/>
              <w:spacing w:after="0" w:line="240" w:lineRule="auto"/>
              <w:ind w:left="709"/>
              <w:textAlignment w:val="baseline"/>
              <w:rPr>
                <w:lang w:val="en-GB"/>
              </w:rPr>
            </w:pPr>
            <w:r w:rsidRPr="00E34C28">
              <w:rPr>
                <w:lang w:val="en-GB"/>
              </w:rPr>
              <w:t>. . . . .</w:t>
            </w:r>
          </w:p>
          <w:p w14:paraId="2E2740CE" w14:textId="5AD75BE6" w:rsidR="00EE6621" w:rsidRDefault="00EE6621" w:rsidP="004446FD">
            <w:pPr>
              <w:pStyle w:val="Odstavecseseznamem"/>
              <w:widowControl w:val="0"/>
              <w:suppressAutoHyphens/>
              <w:autoSpaceDN w:val="0"/>
              <w:spacing w:after="0" w:line="240" w:lineRule="auto"/>
              <w:ind w:left="709"/>
              <w:textAlignment w:val="baseline"/>
              <w:rPr>
                <w:lang w:val="en-GB"/>
              </w:rPr>
            </w:pPr>
            <w:r w:rsidRPr="00E34C28">
              <w:rPr>
                <w:lang w:val="en-GB"/>
              </w:rPr>
              <w:t xml:space="preserve">Let us solve this equation for </w:t>
            </w:r>
            <w:r>
              <w:rPr>
                <w:lang w:val="en-GB"/>
              </w:rPr>
              <w:t xml:space="preserve">the </w:t>
            </w:r>
            <w:r w:rsidRPr="00E34C28">
              <w:rPr>
                <w:lang w:val="en-GB"/>
              </w:rPr>
              <w:t xml:space="preserve">implied forward rate, which starts in </w:t>
            </w:r>
            <w:r w:rsidRPr="00833A25">
              <w:rPr>
                <w:i/>
                <w:iCs/>
                <w:lang w:val="en-GB"/>
              </w:rPr>
              <w:t>T</w:t>
            </w:r>
            <w:r w:rsidRPr="0048164E">
              <w:rPr>
                <w:vertAlign w:val="subscript"/>
                <w:lang w:val="en-GB"/>
              </w:rPr>
              <w:t>1</w:t>
            </w:r>
            <w:r w:rsidRPr="00E34C28">
              <w:rPr>
                <w:lang w:val="en-GB"/>
              </w:rPr>
              <w:t xml:space="preserve"> days from now and ends in </w:t>
            </w:r>
            <w:r w:rsidRPr="00833A25">
              <w:rPr>
                <w:i/>
                <w:iCs/>
                <w:lang w:val="en-GB"/>
              </w:rPr>
              <w:t>T</w:t>
            </w:r>
            <w:r w:rsidRPr="0048164E">
              <w:rPr>
                <w:vertAlign w:val="subscript"/>
                <w:lang w:val="en-GB"/>
              </w:rPr>
              <w:t>2</w:t>
            </w:r>
            <w:r w:rsidRPr="00E34C28">
              <w:rPr>
                <w:lang w:val="en-GB"/>
              </w:rPr>
              <w:t xml:space="preserve"> days from now, so it covers the period of </w:t>
            </w:r>
            <w:r w:rsidR="00833A25" w:rsidRPr="00833A25">
              <w:rPr>
                <w:i/>
                <w:iCs/>
              </w:rPr>
              <w:t>T</w:t>
            </w:r>
            <w:r w:rsidR="00833A25" w:rsidRPr="00833A25">
              <w:rPr>
                <w:vertAlign w:val="subscript"/>
              </w:rPr>
              <w:t>2</w:t>
            </w:r>
            <w:r w:rsidR="00833A25" w:rsidRPr="00923A9C">
              <w:t>-</w:t>
            </w:r>
            <w:r w:rsidR="00833A25" w:rsidRPr="00833A25">
              <w:rPr>
                <w:i/>
                <w:iCs/>
              </w:rPr>
              <w:t>T</w:t>
            </w:r>
            <w:r w:rsidR="00833A25" w:rsidRPr="00833A25">
              <w:rPr>
                <w:vertAlign w:val="subscript"/>
              </w:rPr>
              <w:t>1</w:t>
            </w:r>
            <w:r w:rsidR="00833A25" w:rsidRPr="00923A9C">
              <w:t xml:space="preserve"> </w:t>
            </w:r>
            <w:r w:rsidRPr="00E34C28">
              <w:rPr>
                <w:lang w:val="en-GB"/>
              </w:rPr>
              <w:t>days. We get this result.</w:t>
            </w:r>
          </w:p>
          <w:p w14:paraId="1BDD55CC" w14:textId="77777777" w:rsidR="0048164E" w:rsidRPr="0048164E" w:rsidRDefault="0048164E" w:rsidP="0048164E">
            <w:pPr>
              <w:widowControl w:val="0"/>
              <w:suppressAutoHyphens/>
              <w:autoSpaceDN w:val="0"/>
              <w:spacing w:after="0" w:line="240" w:lineRule="auto"/>
              <w:textAlignment w:val="baseline"/>
              <w:rPr>
                <w:lang w:val="en-GB"/>
              </w:rPr>
            </w:pPr>
          </w:p>
          <w:p w14:paraId="6B6D38EB" w14:textId="23446712" w:rsidR="00EE6621" w:rsidRPr="004446FD" w:rsidRDefault="00EE6621" w:rsidP="00BC34B3">
            <w:pPr>
              <w:pStyle w:val="Odstavecseseznamem"/>
              <w:widowControl w:val="0"/>
              <w:numPr>
                <w:ilvl w:val="1"/>
                <w:numId w:val="35"/>
              </w:numPr>
              <w:suppressAutoHyphens/>
              <w:autoSpaceDN w:val="0"/>
              <w:spacing w:after="0" w:line="240" w:lineRule="auto"/>
              <w:ind w:left="709" w:hanging="425"/>
              <w:contextualSpacing w:val="0"/>
              <w:textAlignment w:val="baseline"/>
              <w:rPr>
                <w:lang w:val="en-GB"/>
              </w:rPr>
            </w:pPr>
            <w:r w:rsidRPr="004446FD">
              <w:rPr>
                <w:lang w:val="en-GB"/>
              </w:rPr>
              <w:t>Recall that the long-term yield curve was used for extracting market expectations regarding interest rate changes. Specifically, a flat yield curve indicated that markets expect no changes in interest rates.</w:t>
            </w:r>
          </w:p>
          <w:p w14:paraId="582D7ECA" w14:textId="77777777" w:rsidR="00EE6621" w:rsidRPr="00E34C28" w:rsidRDefault="00EE6621" w:rsidP="00EE6621">
            <w:pPr>
              <w:pStyle w:val="Odstavecseseznamem"/>
              <w:widowControl w:val="0"/>
              <w:suppressAutoHyphens/>
              <w:autoSpaceDN w:val="0"/>
              <w:spacing w:after="0" w:line="240" w:lineRule="auto"/>
              <w:ind w:left="709"/>
              <w:textAlignment w:val="baseline"/>
              <w:rPr>
                <w:lang w:val="en-GB"/>
              </w:rPr>
            </w:pPr>
            <w:r w:rsidRPr="00E34C28">
              <w:rPr>
                <w:lang w:val="en-GB"/>
              </w:rPr>
              <w:t>. . . . .</w:t>
            </w:r>
          </w:p>
          <w:p w14:paraId="5977646F" w14:textId="7AFEDD22" w:rsidR="004446FD" w:rsidRDefault="00EE6621" w:rsidP="00EE6621">
            <w:pPr>
              <w:pStyle w:val="Odstavecseseznamem"/>
              <w:widowControl w:val="0"/>
              <w:suppressAutoHyphens/>
              <w:autoSpaceDN w:val="0"/>
              <w:spacing w:after="0" w:line="240" w:lineRule="auto"/>
              <w:ind w:left="709"/>
              <w:textAlignment w:val="baseline"/>
              <w:rPr>
                <w:lang w:val="en-GB"/>
              </w:rPr>
            </w:pPr>
            <w:r w:rsidRPr="00E34C28">
              <w:rPr>
                <w:lang w:val="en-GB"/>
              </w:rPr>
              <w:t>This conclusion</w:t>
            </w:r>
            <w:r>
              <w:rPr>
                <w:lang w:val="en-GB"/>
              </w:rPr>
              <w:t xml:space="preserve"> </w:t>
            </w:r>
            <w:r w:rsidRPr="00E34C28">
              <w:rPr>
                <w:lang w:val="en-GB"/>
              </w:rPr>
              <w:t xml:space="preserve">does not hold </w:t>
            </w:r>
            <w:r>
              <w:rPr>
                <w:lang w:val="en-GB"/>
              </w:rPr>
              <w:t xml:space="preserve">strictly </w:t>
            </w:r>
            <w:r w:rsidRPr="00E34C28">
              <w:rPr>
                <w:lang w:val="en-GB"/>
              </w:rPr>
              <w:t xml:space="preserve">for </w:t>
            </w:r>
            <w:r w:rsidR="00833A25">
              <w:rPr>
                <w:lang w:val="en-GB"/>
              </w:rPr>
              <w:t xml:space="preserve">money market </w:t>
            </w:r>
            <w:r w:rsidRPr="00E34C28">
              <w:rPr>
                <w:lang w:val="en-GB"/>
              </w:rPr>
              <w:t xml:space="preserve">yield curve. We can derive the following inequality from which it is apparent that the horizontal path of the </w:t>
            </w:r>
            <w:r w:rsidR="00833A25">
              <w:rPr>
                <w:lang w:val="en-GB"/>
              </w:rPr>
              <w:t xml:space="preserve">money market </w:t>
            </w:r>
            <w:r w:rsidRPr="00E34C28">
              <w:rPr>
                <w:lang w:val="en-GB"/>
              </w:rPr>
              <w:t xml:space="preserve">yield curve </w:t>
            </w:r>
            <w:r>
              <w:rPr>
                <w:lang w:val="en-GB"/>
              </w:rPr>
              <w:t xml:space="preserve">implies falling expected </w:t>
            </w:r>
            <w:r w:rsidRPr="00E34C28">
              <w:rPr>
                <w:lang w:val="en-GB"/>
              </w:rPr>
              <w:t xml:space="preserve">short-term interest rates. This effect, however, will not be </w:t>
            </w:r>
            <w:r>
              <w:rPr>
                <w:lang w:val="en-GB"/>
              </w:rPr>
              <w:t>very</w:t>
            </w:r>
            <w:r w:rsidRPr="00E34C28">
              <w:rPr>
                <w:lang w:val="en-GB"/>
              </w:rPr>
              <w:t xml:space="preserve"> strong.</w:t>
            </w:r>
          </w:p>
          <w:p w14:paraId="34AD06A8" w14:textId="64B39C13" w:rsidR="00EE6621" w:rsidRPr="00E34C28" w:rsidRDefault="00EE6621" w:rsidP="00EE6621">
            <w:pPr>
              <w:pStyle w:val="Odstavecseseznamem"/>
              <w:widowControl w:val="0"/>
              <w:suppressAutoHyphens/>
              <w:autoSpaceDN w:val="0"/>
              <w:spacing w:after="0" w:line="240" w:lineRule="auto"/>
              <w:ind w:left="709"/>
              <w:textAlignment w:val="baseline"/>
              <w:rPr>
                <w:lang w:val="en-GB"/>
              </w:rPr>
            </w:pPr>
            <w:r w:rsidRPr="00E34C28">
              <w:rPr>
                <w:lang w:val="en-GB"/>
              </w:rPr>
              <w:t>. . . . .</w:t>
            </w:r>
          </w:p>
          <w:p w14:paraId="1DF9D033" w14:textId="2AE83B7C" w:rsidR="00BF2641" w:rsidRPr="004446FD" w:rsidRDefault="00EE6621" w:rsidP="004446FD">
            <w:pPr>
              <w:pStyle w:val="Odstavecseseznamem"/>
              <w:widowControl w:val="0"/>
              <w:suppressAutoHyphens/>
              <w:autoSpaceDN w:val="0"/>
              <w:spacing w:after="0" w:line="240" w:lineRule="auto"/>
              <w:ind w:left="709"/>
              <w:textAlignment w:val="baseline"/>
              <w:rPr>
                <w:lang w:val="en-GB"/>
              </w:rPr>
            </w:pPr>
            <w:r w:rsidRPr="00E34C28">
              <w:rPr>
                <w:lang w:val="en-GB"/>
              </w:rPr>
              <w:t xml:space="preserve">For example, if </w:t>
            </w:r>
            <w:r w:rsidRPr="0048164E">
              <w:rPr>
                <w:i/>
                <w:iCs/>
                <w:lang w:val="en-GB"/>
              </w:rPr>
              <w:t>T</w:t>
            </w:r>
            <w:r w:rsidRPr="0048164E">
              <w:rPr>
                <w:vertAlign w:val="subscript"/>
                <w:lang w:val="en-GB"/>
              </w:rPr>
              <w:t xml:space="preserve">1 </w:t>
            </w:r>
            <w:r w:rsidRPr="00E34C28">
              <w:rPr>
                <w:lang w:val="en-GB"/>
              </w:rPr>
              <w:t xml:space="preserve">means one month and </w:t>
            </w:r>
            <w:r w:rsidRPr="0048164E">
              <w:rPr>
                <w:i/>
                <w:iCs/>
                <w:lang w:val="en-GB"/>
              </w:rPr>
              <w:t>T</w:t>
            </w:r>
            <w:r w:rsidRPr="0048164E">
              <w:rPr>
                <w:vertAlign w:val="subscript"/>
                <w:lang w:val="en-GB"/>
              </w:rPr>
              <w:t>2</w:t>
            </w:r>
            <w:r w:rsidRPr="00E34C28">
              <w:rPr>
                <w:lang w:val="en-GB"/>
              </w:rPr>
              <w:t xml:space="preserve"> four months, we can calculate the three-month interest rate expected in one month’s </w:t>
            </w:r>
            <w:r w:rsidRPr="00E34C28">
              <w:rPr>
                <w:lang w:val="en-GB"/>
              </w:rPr>
              <w:lastRenderedPageBreak/>
              <w:t xml:space="preserve">time. </w:t>
            </w:r>
            <w:r w:rsidR="00671156">
              <w:rPr>
                <w:lang w:val="en-GB"/>
              </w:rPr>
              <w:t>I</w:t>
            </w:r>
            <w:r w:rsidR="00671156" w:rsidRPr="00671156">
              <w:rPr>
                <w:lang w:val="en-GB"/>
              </w:rPr>
              <w:t>f the money market yield curve is flat</w:t>
            </w:r>
            <w:r w:rsidR="0048164E">
              <w:rPr>
                <w:lang w:val="en-GB"/>
              </w:rPr>
              <w:t>,</w:t>
            </w:r>
            <w:r w:rsidR="00671156">
              <w:rPr>
                <w:lang w:val="en-GB"/>
              </w:rPr>
              <w:t xml:space="preserve"> this </w:t>
            </w:r>
            <w:r w:rsidRPr="00E34C28">
              <w:rPr>
                <w:lang w:val="en-GB"/>
              </w:rPr>
              <w:t xml:space="preserve">this three-month forward rate will be </w:t>
            </w:r>
            <w:r>
              <w:rPr>
                <w:lang w:val="en-GB"/>
              </w:rPr>
              <w:t xml:space="preserve">slightly </w:t>
            </w:r>
            <w:r w:rsidR="00671156">
              <w:rPr>
                <w:lang w:val="en-GB"/>
              </w:rPr>
              <w:t xml:space="preserve">lower </w:t>
            </w:r>
            <w:r w:rsidRPr="00E34C28">
              <w:rPr>
                <w:lang w:val="en-GB"/>
              </w:rPr>
              <w:t>than the current three-month rate</w:t>
            </w:r>
            <w:r w:rsidR="00671156">
              <w:rPr>
                <w:lang w:val="en-GB"/>
              </w:rPr>
              <w:t xml:space="preserve">. </w:t>
            </w:r>
          </w:p>
        </w:tc>
        <w:tc>
          <w:tcPr>
            <w:tcW w:w="5102" w:type="dxa"/>
            <w:tcMar>
              <w:top w:w="0" w:type="dxa"/>
              <w:left w:w="108" w:type="dxa"/>
              <w:bottom w:w="0" w:type="dxa"/>
              <w:right w:w="108" w:type="dxa"/>
            </w:tcMar>
          </w:tcPr>
          <w:p w14:paraId="650C8A2D" w14:textId="57CC28D7" w:rsidR="00EE6621" w:rsidRPr="00626A97" w:rsidRDefault="00EE6621" w:rsidP="00BC34B3">
            <w:pPr>
              <w:pStyle w:val="Odstavecseseznamem"/>
              <w:widowControl w:val="0"/>
              <w:numPr>
                <w:ilvl w:val="0"/>
                <w:numId w:val="47"/>
              </w:numPr>
              <w:suppressAutoHyphens/>
              <w:autoSpaceDN w:val="0"/>
              <w:spacing w:after="0" w:line="240" w:lineRule="auto"/>
              <w:ind w:left="284" w:hanging="284"/>
              <w:contextualSpacing w:val="0"/>
              <w:textAlignment w:val="baseline"/>
            </w:pPr>
            <w:r w:rsidRPr="00626A97">
              <w:lastRenderedPageBreak/>
              <w:t xml:space="preserve">S výnosovou křivkou jsme se důkladně obeznámili při studiu kupónových obligací. Přitom jsme viděli, kolik zajímavých analytických úloh lze s tímto nástrojem provádět. Položme si nyní otázku, jak dalece je nutné tuto analýzu </w:t>
            </w:r>
            <w:r w:rsidR="0057579F" w:rsidRPr="00626A97">
              <w:t xml:space="preserve">přizpůsobit </w:t>
            </w:r>
            <w:r w:rsidRPr="00626A97">
              <w:t xml:space="preserve">kvůli tomu, že výnosová křivka je sestavena z výnosů krátkodobých </w:t>
            </w:r>
            <w:r w:rsidR="0057579F" w:rsidRPr="00626A97">
              <w:t xml:space="preserve">pevně úročených </w:t>
            </w:r>
            <w:r w:rsidR="00523C21" w:rsidRPr="00626A97">
              <w:t>cenných papírů</w:t>
            </w:r>
            <w:r w:rsidRPr="00626A97">
              <w:t>.</w:t>
            </w:r>
          </w:p>
          <w:p w14:paraId="0C701F72" w14:textId="77777777" w:rsidR="00544038" w:rsidRPr="00CF69B2" w:rsidRDefault="00544038" w:rsidP="00544038">
            <w:pPr>
              <w:pStyle w:val="Odstavecseseznamem"/>
              <w:widowControl w:val="0"/>
              <w:suppressAutoHyphens/>
              <w:autoSpaceDN w:val="0"/>
              <w:spacing w:after="0" w:line="240" w:lineRule="auto"/>
              <w:ind w:left="284"/>
              <w:contextualSpacing w:val="0"/>
              <w:textAlignment w:val="baseline"/>
            </w:pPr>
          </w:p>
          <w:p w14:paraId="2D1DD7B6" w14:textId="77777777" w:rsidR="00EE6621" w:rsidRPr="00CF69B2" w:rsidRDefault="00EE6621" w:rsidP="00EE6621">
            <w:pPr>
              <w:widowControl w:val="0"/>
              <w:suppressAutoHyphens/>
              <w:spacing w:after="0" w:line="240" w:lineRule="auto"/>
            </w:pPr>
          </w:p>
          <w:p w14:paraId="6CE93928" w14:textId="6D1EB064" w:rsidR="00EE6621" w:rsidRPr="00CF69B2" w:rsidRDefault="00EE6621" w:rsidP="00BC34B3">
            <w:pPr>
              <w:pStyle w:val="Odstavecseseznamem"/>
              <w:widowControl w:val="0"/>
              <w:numPr>
                <w:ilvl w:val="0"/>
                <w:numId w:val="47"/>
              </w:numPr>
              <w:suppressAutoHyphens/>
              <w:autoSpaceDN w:val="0"/>
              <w:spacing w:after="0" w:line="240" w:lineRule="auto"/>
              <w:ind w:left="284" w:hanging="284"/>
              <w:contextualSpacing w:val="0"/>
              <w:textAlignment w:val="baseline"/>
            </w:pPr>
            <w:r w:rsidRPr="00CF69B2">
              <w:t xml:space="preserve">Výnosovou křivku </w:t>
            </w:r>
            <w:r w:rsidR="0057579F" w:rsidRPr="00CF69B2">
              <w:t xml:space="preserve">jako takovou </w:t>
            </w:r>
            <w:r w:rsidRPr="00CF69B2">
              <w:t>není nutné dlouze představovat.</w:t>
            </w:r>
          </w:p>
          <w:p w14:paraId="4A429DC7" w14:textId="114DA789" w:rsidR="00EE6621" w:rsidRPr="00626A97" w:rsidRDefault="00940190" w:rsidP="00BC34B3">
            <w:pPr>
              <w:pStyle w:val="Odstavecseseznamem"/>
              <w:widowControl w:val="0"/>
              <w:numPr>
                <w:ilvl w:val="1"/>
                <w:numId w:val="48"/>
              </w:numPr>
              <w:suppressAutoHyphens/>
              <w:autoSpaceDN w:val="0"/>
              <w:spacing w:after="0" w:line="240" w:lineRule="auto"/>
              <w:ind w:left="709" w:hanging="425"/>
              <w:contextualSpacing w:val="0"/>
              <w:textAlignment w:val="baseline"/>
            </w:pPr>
            <w:r w:rsidRPr="00626A97">
              <w:t>V</w:t>
            </w:r>
            <w:r w:rsidR="00EE6621" w:rsidRPr="00626A97">
              <w:t xml:space="preserve">ýnosová křivka přiřazuje </w:t>
            </w:r>
            <w:r w:rsidR="006A53D0" w:rsidRPr="00626A97">
              <w:t xml:space="preserve">hodnoty </w:t>
            </w:r>
            <w:r w:rsidRPr="00626A97">
              <w:t xml:space="preserve">zvolené </w:t>
            </w:r>
            <w:r w:rsidR="000C5C3F" w:rsidRPr="00626A97">
              <w:t xml:space="preserve">výnosové míry </w:t>
            </w:r>
            <w:r w:rsidRPr="00626A97">
              <w:t xml:space="preserve">finančního instrumentu </w:t>
            </w:r>
            <w:r w:rsidR="006A53D0" w:rsidRPr="00626A97">
              <w:t xml:space="preserve">odpovídajícím </w:t>
            </w:r>
            <w:r w:rsidR="00EE6621" w:rsidRPr="00626A97">
              <w:t xml:space="preserve">dobám do splatnosti. Zatímco u obligací časovou jednotkou byl jeden rok, u nástrojů peněžního trhu </w:t>
            </w:r>
            <w:r w:rsidR="00A575CA" w:rsidRPr="00626A97">
              <w:t xml:space="preserve">bývá </w:t>
            </w:r>
            <w:r w:rsidR="00EE6621" w:rsidRPr="00626A97">
              <w:t>časovou jednotkou jeden měsíc.</w:t>
            </w:r>
            <w:r w:rsidR="006A53D0" w:rsidRPr="00626A97">
              <w:t xml:space="preserve"> Podle </w:t>
            </w:r>
            <w:r w:rsidR="00EE6621" w:rsidRPr="00626A97">
              <w:t>tvar</w:t>
            </w:r>
            <w:r w:rsidR="006A53D0" w:rsidRPr="00626A97">
              <w:t>u</w:t>
            </w:r>
            <w:r w:rsidR="00EE6621" w:rsidRPr="00626A97">
              <w:t xml:space="preserve"> výnosové křivky pak opět můžeme </w:t>
            </w:r>
            <w:r w:rsidR="006A53D0" w:rsidRPr="00626A97">
              <w:t>říci</w:t>
            </w:r>
            <w:r w:rsidR="00EE6621" w:rsidRPr="00626A97">
              <w:t>, že tato křivka je rostoucí, klesající, plochá či nějakým způsobem hrbolatá.</w:t>
            </w:r>
          </w:p>
          <w:p w14:paraId="78ABCB02" w14:textId="77777777" w:rsidR="00EE6621" w:rsidRDefault="00EE6621" w:rsidP="00EE6621">
            <w:pPr>
              <w:pStyle w:val="Odstavecseseznamem"/>
              <w:widowControl w:val="0"/>
              <w:suppressAutoHyphens/>
              <w:autoSpaceDN w:val="0"/>
              <w:spacing w:after="0" w:line="240" w:lineRule="auto"/>
              <w:ind w:left="709"/>
              <w:contextualSpacing w:val="0"/>
              <w:textAlignment w:val="baseline"/>
            </w:pPr>
            <w:r w:rsidRPr="00923A9C">
              <w:t>. . . . .</w:t>
            </w:r>
          </w:p>
          <w:p w14:paraId="71980542" w14:textId="197A4CEC" w:rsidR="00EE6621" w:rsidRDefault="00C6366D" w:rsidP="00EE6621">
            <w:pPr>
              <w:pStyle w:val="Odstavecseseznamem"/>
              <w:widowControl w:val="0"/>
              <w:suppressAutoHyphens/>
              <w:autoSpaceDN w:val="0"/>
              <w:spacing w:after="0" w:line="240" w:lineRule="auto"/>
              <w:ind w:left="709"/>
              <w:contextualSpacing w:val="0"/>
              <w:textAlignment w:val="baseline"/>
            </w:pPr>
            <w:r>
              <w:t>V</w:t>
            </w:r>
            <w:r w:rsidR="003D5643">
              <w:t xml:space="preserve">ýznamnou referenční i stabilizační roli </w:t>
            </w:r>
            <w:r w:rsidR="00940190">
              <w:t xml:space="preserve">sehrává </w:t>
            </w:r>
            <w:r w:rsidR="003D5643">
              <w:t>výnosová křivka sestavená z</w:t>
            </w:r>
            <w:r w:rsidR="00940190">
              <w:t xml:space="preserve">e </w:t>
            </w:r>
            <w:r w:rsidR="006A53D0">
              <w:t>saz</w:t>
            </w:r>
            <w:r w:rsidR="00A575CA">
              <w:t>e</w:t>
            </w:r>
            <w:r w:rsidR="006A53D0">
              <w:t>b</w:t>
            </w:r>
            <w:r w:rsidR="00A575CA">
              <w:t xml:space="preserve"> </w:t>
            </w:r>
            <w:r w:rsidR="006A53D0">
              <w:t>mezibankovních vkladů</w:t>
            </w:r>
            <w:r w:rsidR="00A648DA">
              <w:t xml:space="preserve">. </w:t>
            </w:r>
            <w:r w:rsidR="003D5643" w:rsidRPr="00923A9C">
              <w:t>V eurozóně to jsou sazby EURIBOR</w:t>
            </w:r>
            <w:r w:rsidR="003D5643">
              <w:t xml:space="preserve">. </w:t>
            </w:r>
            <w:r w:rsidR="0081018D">
              <w:t xml:space="preserve">Pravděpodobně </w:t>
            </w:r>
            <w:r w:rsidR="003D5643">
              <w:t>jste také slyšeli o sazbách LIBOR, které dominovaly peněžním trh</w:t>
            </w:r>
            <w:r w:rsidR="00940190">
              <w:t xml:space="preserve">ům </w:t>
            </w:r>
            <w:r w:rsidR="003D5643">
              <w:t xml:space="preserve">až do </w:t>
            </w:r>
            <w:r>
              <w:t xml:space="preserve">léta 2023, </w:t>
            </w:r>
            <w:r w:rsidR="003D5643">
              <w:t>kdy byly kvůli skandálu s jejich manipulací nahrazeny jiným</w:t>
            </w:r>
            <w:r>
              <w:t xml:space="preserve">i sazbami. </w:t>
            </w:r>
            <w:r w:rsidRPr="00923A9C">
              <w:t>Podobný systém referenčních sazeb uspořádaných do výnosové křivky mívá každá měnová oblast</w:t>
            </w:r>
            <w:r w:rsidR="00EE6621" w:rsidRPr="00923A9C">
              <w:t>.</w:t>
            </w:r>
          </w:p>
          <w:p w14:paraId="12D60A32" w14:textId="48EEB943" w:rsidR="00CC764E" w:rsidRDefault="00CC764E" w:rsidP="00EE6621">
            <w:pPr>
              <w:pStyle w:val="Odstavecseseznamem"/>
              <w:widowControl w:val="0"/>
              <w:suppressAutoHyphens/>
              <w:autoSpaceDN w:val="0"/>
              <w:spacing w:after="0" w:line="240" w:lineRule="auto"/>
              <w:ind w:left="709"/>
              <w:contextualSpacing w:val="0"/>
              <w:textAlignment w:val="baseline"/>
            </w:pPr>
            <w:r>
              <w:t>. . . . .</w:t>
            </w:r>
          </w:p>
          <w:p w14:paraId="636E724B" w14:textId="026D3261" w:rsidR="00CC764E" w:rsidRPr="00923A9C" w:rsidRDefault="00CC764E" w:rsidP="00EE6621">
            <w:pPr>
              <w:pStyle w:val="Odstavecseseznamem"/>
              <w:widowControl w:val="0"/>
              <w:suppressAutoHyphens/>
              <w:autoSpaceDN w:val="0"/>
              <w:spacing w:after="0" w:line="240" w:lineRule="auto"/>
              <w:ind w:left="709"/>
              <w:contextualSpacing w:val="0"/>
              <w:textAlignment w:val="baseline"/>
            </w:pPr>
            <w:r w:rsidRPr="00626A97">
              <w:t xml:space="preserve">Výnosová křivka může být zjišťována u mnoha dalších instrumentů peněžního trhu, jakými jsou poukázky ministerstva financí, vkladové </w:t>
            </w:r>
            <w:r w:rsidRPr="00626A97">
              <w:lastRenderedPageBreak/>
              <w:t xml:space="preserve">certifikáty, obchodní papíry a </w:t>
            </w:r>
            <w:r w:rsidR="0064148E">
              <w:t>repa</w:t>
            </w:r>
            <w:r w:rsidRPr="00626A97">
              <w:t xml:space="preserve">. Obvykle pokrývá velmi krátká období, od </w:t>
            </w:r>
            <w:r w:rsidR="001459B4" w:rsidRPr="00626A97">
              <w:t xml:space="preserve">sazeb do druhého dne </w:t>
            </w:r>
            <w:r w:rsidRPr="00626A97">
              <w:t xml:space="preserve">až po jeden nebo dva roky. </w:t>
            </w:r>
          </w:p>
          <w:p w14:paraId="700EA6CA" w14:textId="77777777" w:rsidR="00EE6621" w:rsidRPr="00923A9C" w:rsidRDefault="00EE6621" w:rsidP="00EE6621">
            <w:pPr>
              <w:pStyle w:val="Odstavecseseznamem"/>
              <w:widowControl w:val="0"/>
              <w:suppressAutoHyphens/>
              <w:autoSpaceDN w:val="0"/>
              <w:spacing w:after="0" w:line="240" w:lineRule="auto"/>
              <w:ind w:left="709"/>
              <w:contextualSpacing w:val="0"/>
              <w:textAlignment w:val="baseline"/>
            </w:pPr>
          </w:p>
          <w:p w14:paraId="7D219049" w14:textId="04B56166" w:rsidR="00EE6621" w:rsidRPr="00626A97" w:rsidRDefault="00EE6621" w:rsidP="00BC34B3">
            <w:pPr>
              <w:pStyle w:val="Odstavecseseznamem"/>
              <w:widowControl w:val="0"/>
              <w:numPr>
                <w:ilvl w:val="0"/>
                <w:numId w:val="47"/>
              </w:numPr>
              <w:suppressAutoHyphens/>
              <w:autoSpaceDN w:val="0"/>
              <w:spacing w:after="0" w:line="240" w:lineRule="auto"/>
              <w:ind w:left="284" w:hanging="284"/>
              <w:contextualSpacing w:val="0"/>
              <w:textAlignment w:val="baseline"/>
            </w:pPr>
            <w:r w:rsidRPr="00626A97">
              <w:t>Shrňme si nyní základní odlišnosti mezi výnosovou křivkou sestavenou z výnosů dlouhodobých obligací a výnosovou křivkou sestavenou z</w:t>
            </w:r>
            <w:r w:rsidR="001459B4" w:rsidRPr="00626A97">
              <w:t xml:space="preserve">e </w:t>
            </w:r>
            <w:r w:rsidRPr="00626A97">
              <w:t>sazeb peněžního trhu.</w:t>
            </w:r>
          </w:p>
          <w:p w14:paraId="0BA938EF" w14:textId="1B9464F1" w:rsidR="00EE6621" w:rsidRPr="00CF69B2" w:rsidRDefault="00EE6621" w:rsidP="00BC34B3">
            <w:pPr>
              <w:pStyle w:val="Odstavecseseznamem"/>
              <w:widowControl w:val="0"/>
              <w:numPr>
                <w:ilvl w:val="1"/>
                <w:numId w:val="49"/>
              </w:numPr>
              <w:suppressAutoHyphens/>
              <w:autoSpaceDN w:val="0"/>
              <w:spacing w:after="0" w:line="240" w:lineRule="auto"/>
              <w:ind w:left="709" w:hanging="425"/>
              <w:contextualSpacing w:val="0"/>
              <w:textAlignment w:val="baseline"/>
            </w:pPr>
            <w:r w:rsidRPr="00CF69B2">
              <w:t xml:space="preserve">Předně je zřejmé, že odpadá výpočet nulových sazeb. Krátkodobé </w:t>
            </w:r>
            <w:r w:rsidR="0081018D" w:rsidRPr="00CF69B2">
              <w:t xml:space="preserve">instrumenty </w:t>
            </w:r>
            <w:r w:rsidRPr="00CF69B2">
              <w:t xml:space="preserve">vyplácejí úrok při splatnosti, takže se podobají </w:t>
            </w:r>
            <w:proofErr w:type="spellStart"/>
            <w:r w:rsidRPr="00CF69B2">
              <w:t>bezkupónovým</w:t>
            </w:r>
            <w:proofErr w:type="spellEnd"/>
            <w:r w:rsidRPr="00CF69B2">
              <w:t xml:space="preserve"> obligacím. K sestavení výnosové křivky </w:t>
            </w:r>
            <w:r w:rsidR="00F9531D" w:rsidRPr="00CF69B2">
              <w:t xml:space="preserve">peněžního trhu </w:t>
            </w:r>
            <w:r w:rsidRPr="00CF69B2">
              <w:t>tak můžeme přímo použít kótované úrokové sazby.</w:t>
            </w:r>
          </w:p>
          <w:p w14:paraId="75F9D867" w14:textId="0D140D28" w:rsidR="00EE6621" w:rsidRPr="00923A9C" w:rsidRDefault="00EE6621" w:rsidP="00BC34B3">
            <w:pPr>
              <w:pStyle w:val="Odstavecseseznamem"/>
              <w:widowControl w:val="0"/>
              <w:numPr>
                <w:ilvl w:val="1"/>
                <w:numId w:val="49"/>
              </w:numPr>
              <w:suppressAutoHyphens/>
              <w:autoSpaceDN w:val="0"/>
              <w:spacing w:after="0" w:line="240" w:lineRule="auto"/>
              <w:ind w:left="709" w:hanging="425"/>
              <w:contextualSpacing w:val="0"/>
              <w:textAlignment w:val="baseline"/>
            </w:pPr>
            <w:r w:rsidRPr="00CF69B2">
              <w:t>Základní odlišnost</w:t>
            </w:r>
            <w:r w:rsidR="0081018D" w:rsidRPr="00CF69B2">
              <w:t xml:space="preserve"> mezi </w:t>
            </w:r>
            <w:r w:rsidRPr="00CF69B2">
              <w:t>výnosov</w:t>
            </w:r>
            <w:r w:rsidR="0081018D" w:rsidRPr="00CF69B2">
              <w:t xml:space="preserve">ou </w:t>
            </w:r>
            <w:r w:rsidRPr="00CF69B2">
              <w:t>křivk</w:t>
            </w:r>
            <w:r w:rsidR="0081018D" w:rsidRPr="00CF69B2">
              <w:t xml:space="preserve">ou peněžního trhu a jejím </w:t>
            </w:r>
            <w:r w:rsidRPr="00CF69B2">
              <w:t>dlouhodob</w:t>
            </w:r>
            <w:r w:rsidR="0081018D" w:rsidRPr="00CF69B2">
              <w:t xml:space="preserve">ým </w:t>
            </w:r>
            <w:r w:rsidRPr="00CF69B2">
              <w:t>protějšk</w:t>
            </w:r>
            <w:r w:rsidR="0081018D" w:rsidRPr="00CF69B2">
              <w:t xml:space="preserve">em </w:t>
            </w:r>
            <w:r w:rsidRPr="00CF69B2">
              <w:t xml:space="preserve">spočívá v používání jednoduchého úročení. Princip jednoduchého úročení musí </w:t>
            </w:r>
            <w:r w:rsidR="00F9531D" w:rsidRPr="00CF69B2">
              <w:t xml:space="preserve">být proto zohledněn </w:t>
            </w:r>
            <w:r w:rsidRPr="00923A9C">
              <w:t xml:space="preserve">i </w:t>
            </w:r>
            <w:r w:rsidR="00F9531D">
              <w:t>v </w:t>
            </w:r>
            <w:r w:rsidRPr="00923A9C">
              <w:t>implikovan</w:t>
            </w:r>
            <w:r w:rsidR="00F9531D">
              <w:t xml:space="preserve">ých </w:t>
            </w:r>
            <w:r w:rsidRPr="00923A9C">
              <w:t>forwardov</w:t>
            </w:r>
            <w:r w:rsidR="00F9531D">
              <w:t xml:space="preserve">ých </w:t>
            </w:r>
            <w:r w:rsidRPr="00923A9C">
              <w:t>sazb</w:t>
            </w:r>
            <w:r w:rsidR="00F9531D">
              <w:t>ách.</w:t>
            </w:r>
          </w:p>
          <w:p w14:paraId="0CEFCE5F" w14:textId="77777777" w:rsidR="00EE6621" w:rsidRPr="00923A9C" w:rsidRDefault="00EE6621" w:rsidP="00EE6621">
            <w:pPr>
              <w:pStyle w:val="Odstavecseseznamem"/>
              <w:widowControl w:val="0"/>
              <w:suppressAutoHyphens/>
              <w:autoSpaceDN w:val="0"/>
              <w:spacing w:after="0" w:line="240" w:lineRule="auto"/>
              <w:ind w:left="709"/>
              <w:contextualSpacing w:val="0"/>
              <w:textAlignment w:val="baseline"/>
            </w:pPr>
            <w:r w:rsidRPr="00923A9C">
              <w:t>. . . . .</w:t>
            </w:r>
          </w:p>
          <w:p w14:paraId="0CF1130B" w14:textId="7713F261" w:rsidR="00833A25" w:rsidRDefault="00EE6621" w:rsidP="00EE6621">
            <w:pPr>
              <w:pStyle w:val="Odstavecseseznamem"/>
              <w:widowControl w:val="0"/>
              <w:suppressAutoHyphens/>
              <w:autoSpaceDN w:val="0"/>
              <w:spacing w:after="0" w:line="240" w:lineRule="auto"/>
              <w:ind w:left="709"/>
              <w:contextualSpacing w:val="0"/>
              <w:textAlignment w:val="baseline"/>
            </w:pPr>
            <w:r w:rsidRPr="00923A9C">
              <w:t>Takto vypadá rovnice úrokové parity, uzpůsobená konvencím peněžních trhů. Na levé straně máme výnos z </w:t>
            </w:r>
            <w:r w:rsidRPr="00F9531D">
              <w:rPr>
                <w:i/>
                <w:iCs/>
              </w:rPr>
              <w:t>T</w:t>
            </w:r>
            <w:r w:rsidRPr="00F9531D">
              <w:rPr>
                <w:vertAlign w:val="subscript"/>
              </w:rPr>
              <w:t>1</w:t>
            </w:r>
            <w:r w:rsidRPr="00923A9C">
              <w:t xml:space="preserve">-denní investice, který je reinvestován na dalších </w:t>
            </w:r>
            <w:r w:rsidRPr="00F9531D">
              <w:rPr>
                <w:i/>
                <w:iCs/>
              </w:rPr>
              <w:t>T</w:t>
            </w:r>
            <w:r w:rsidRPr="00F9531D">
              <w:rPr>
                <w:vertAlign w:val="subscript"/>
              </w:rPr>
              <w:t>2</w:t>
            </w:r>
            <w:r w:rsidRPr="00923A9C">
              <w:t>-</w:t>
            </w:r>
            <w:r w:rsidRPr="00F9531D">
              <w:rPr>
                <w:i/>
                <w:iCs/>
              </w:rPr>
              <w:t>T</w:t>
            </w:r>
            <w:r w:rsidRPr="00F9531D">
              <w:rPr>
                <w:vertAlign w:val="subscript"/>
              </w:rPr>
              <w:t>1</w:t>
            </w:r>
            <w:r w:rsidRPr="00923A9C">
              <w:t xml:space="preserve"> dní. </w:t>
            </w:r>
            <w:r w:rsidR="00F9531D" w:rsidRPr="00626A97">
              <w:t>N</w:t>
            </w:r>
            <w:r w:rsidRPr="00626A97">
              <w:t>a efektivních trzích</w:t>
            </w:r>
            <w:r w:rsidR="00F9531D" w:rsidRPr="00626A97">
              <w:t xml:space="preserve"> se částka </w:t>
            </w:r>
            <w:r w:rsidR="008A37F3" w:rsidRPr="00626A97">
              <w:t xml:space="preserve">obdržená tímto způsobem </w:t>
            </w:r>
            <w:r w:rsidRPr="00626A97">
              <w:t xml:space="preserve">musí rovnat </w:t>
            </w:r>
            <w:r w:rsidR="00F9531D" w:rsidRPr="00626A97">
              <w:t xml:space="preserve">částce obdržené </w:t>
            </w:r>
            <w:r w:rsidR="00F9531D">
              <w:t xml:space="preserve">z investice na </w:t>
            </w:r>
            <w:r w:rsidRPr="00F9531D">
              <w:rPr>
                <w:i/>
                <w:iCs/>
              </w:rPr>
              <w:t>T</w:t>
            </w:r>
            <w:r w:rsidRPr="00F9531D">
              <w:rPr>
                <w:vertAlign w:val="subscript"/>
              </w:rPr>
              <w:t xml:space="preserve">2 </w:t>
            </w:r>
            <w:r w:rsidRPr="00923A9C">
              <w:t>dní.</w:t>
            </w:r>
          </w:p>
          <w:p w14:paraId="5C27264D" w14:textId="560EB2E0" w:rsidR="00EE6621" w:rsidRPr="00923A9C" w:rsidRDefault="00EE6621" w:rsidP="00EE6621">
            <w:pPr>
              <w:pStyle w:val="Odstavecseseznamem"/>
              <w:widowControl w:val="0"/>
              <w:suppressAutoHyphens/>
              <w:autoSpaceDN w:val="0"/>
              <w:spacing w:after="0" w:line="240" w:lineRule="auto"/>
              <w:ind w:left="709"/>
              <w:contextualSpacing w:val="0"/>
              <w:textAlignment w:val="baseline"/>
            </w:pPr>
            <w:r w:rsidRPr="00923A9C">
              <w:t>. . . . .</w:t>
            </w:r>
          </w:p>
          <w:p w14:paraId="79C27514" w14:textId="5B71E086" w:rsidR="00544038" w:rsidRPr="00923A9C" w:rsidRDefault="00EE6621" w:rsidP="00833A25">
            <w:pPr>
              <w:pStyle w:val="Odstavecseseznamem"/>
              <w:widowControl w:val="0"/>
              <w:suppressAutoHyphens/>
              <w:autoSpaceDN w:val="0"/>
              <w:spacing w:after="0" w:line="240" w:lineRule="auto"/>
              <w:ind w:left="709"/>
              <w:contextualSpacing w:val="0"/>
              <w:textAlignment w:val="baseline"/>
            </w:pPr>
            <w:r w:rsidRPr="00923A9C">
              <w:t xml:space="preserve">Řešme tuto rovnici pro implikovanou forwardovu sazbu, která začíná odedneška za </w:t>
            </w:r>
            <w:r w:rsidRPr="00833A25">
              <w:rPr>
                <w:i/>
                <w:iCs/>
              </w:rPr>
              <w:t>T</w:t>
            </w:r>
            <w:r w:rsidRPr="00833A25">
              <w:rPr>
                <w:vertAlign w:val="subscript"/>
              </w:rPr>
              <w:t>1</w:t>
            </w:r>
            <w:r w:rsidRPr="00923A9C">
              <w:t xml:space="preserve"> dní a končí </w:t>
            </w:r>
            <w:r w:rsidR="00833A25">
              <w:t xml:space="preserve">odedneška </w:t>
            </w:r>
            <w:r w:rsidRPr="00923A9C">
              <w:t xml:space="preserve">za </w:t>
            </w:r>
            <w:r w:rsidRPr="00833A25">
              <w:rPr>
                <w:i/>
                <w:iCs/>
              </w:rPr>
              <w:t>T</w:t>
            </w:r>
            <w:r w:rsidRPr="00833A25">
              <w:rPr>
                <w:vertAlign w:val="subscript"/>
              </w:rPr>
              <w:t>2</w:t>
            </w:r>
            <w:r w:rsidRPr="00923A9C">
              <w:t xml:space="preserve"> dní, takže pokrývá období v délce </w:t>
            </w:r>
            <w:r w:rsidRPr="00833A25">
              <w:rPr>
                <w:i/>
                <w:iCs/>
              </w:rPr>
              <w:t>T</w:t>
            </w:r>
            <w:r w:rsidRPr="00833A25">
              <w:rPr>
                <w:vertAlign w:val="subscript"/>
              </w:rPr>
              <w:t>2</w:t>
            </w:r>
            <w:r w:rsidRPr="00923A9C">
              <w:t>-</w:t>
            </w:r>
            <w:r w:rsidRPr="00833A25">
              <w:rPr>
                <w:i/>
                <w:iCs/>
              </w:rPr>
              <w:t>T</w:t>
            </w:r>
            <w:r w:rsidRPr="00833A25">
              <w:rPr>
                <w:vertAlign w:val="subscript"/>
              </w:rPr>
              <w:t>1</w:t>
            </w:r>
            <w:r w:rsidRPr="00923A9C">
              <w:t xml:space="preserve"> dní. Dostáváme tento výsledek</w:t>
            </w:r>
            <w:r w:rsidR="00833A25">
              <w:t>.</w:t>
            </w:r>
          </w:p>
          <w:p w14:paraId="1143C279" w14:textId="77777777" w:rsidR="00EE6621" w:rsidRPr="00923A9C" w:rsidRDefault="00EE6621" w:rsidP="00BC34B3">
            <w:pPr>
              <w:pStyle w:val="Odstavecseseznamem"/>
              <w:widowControl w:val="0"/>
              <w:numPr>
                <w:ilvl w:val="1"/>
                <w:numId w:val="49"/>
              </w:numPr>
              <w:suppressAutoHyphens/>
              <w:autoSpaceDN w:val="0"/>
              <w:spacing w:after="0" w:line="240" w:lineRule="auto"/>
              <w:ind w:left="709" w:hanging="425"/>
              <w:contextualSpacing w:val="0"/>
              <w:textAlignment w:val="baseline"/>
            </w:pPr>
            <w:r w:rsidRPr="00923A9C">
              <w:t>Připomeňme si, že dlouhodobá výnosová křivka byla používána pro extrahování tržních očekávání ohledně změn úrokových sazeb. Konkrétně plochá výnosová křivka indikovala, že trhy neočekávají změny úrokových sazeb.</w:t>
            </w:r>
          </w:p>
          <w:p w14:paraId="6F886888" w14:textId="77777777" w:rsidR="00EE6621" w:rsidRPr="00923A9C" w:rsidRDefault="00EE6621" w:rsidP="00EE6621">
            <w:pPr>
              <w:pStyle w:val="Odstavecseseznamem"/>
              <w:widowControl w:val="0"/>
              <w:suppressAutoHyphens/>
              <w:autoSpaceDN w:val="0"/>
              <w:spacing w:after="0" w:line="240" w:lineRule="auto"/>
              <w:ind w:left="709"/>
              <w:contextualSpacing w:val="0"/>
              <w:textAlignment w:val="baseline"/>
            </w:pPr>
            <w:r w:rsidRPr="00923A9C">
              <w:t>. . . . .</w:t>
            </w:r>
          </w:p>
          <w:p w14:paraId="5F1F1BAC" w14:textId="630645BA" w:rsidR="00EE6621" w:rsidRPr="00923A9C" w:rsidRDefault="00EE6621" w:rsidP="00EE6621">
            <w:pPr>
              <w:pStyle w:val="Odstavecseseznamem"/>
              <w:widowControl w:val="0"/>
              <w:suppressAutoHyphens/>
              <w:autoSpaceDN w:val="0"/>
              <w:spacing w:after="0" w:line="240" w:lineRule="auto"/>
              <w:ind w:left="709"/>
              <w:contextualSpacing w:val="0"/>
              <w:textAlignment w:val="baseline"/>
            </w:pPr>
            <w:r w:rsidRPr="00923A9C">
              <w:t>Tento závěr však pro výnosovou křivku</w:t>
            </w:r>
            <w:r w:rsidR="00833A25">
              <w:t xml:space="preserve"> peněžního trhu </w:t>
            </w:r>
            <w:r w:rsidRPr="00923A9C">
              <w:t>striktně neplatí. Odvodit můžeme</w:t>
            </w:r>
            <w:r w:rsidR="00671156">
              <w:t xml:space="preserve"> </w:t>
            </w:r>
            <w:r w:rsidRPr="00923A9C">
              <w:t>následující nerovnost, z níž je patrné, že horizontální průběh výnosové křivky</w:t>
            </w:r>
            <w:r w:rsidR="00833A25">
              <w:t xml:space="preserve"> peněžního trhu </w:t>
            </w:r>
            <w:r w:rsidRPr="00923A9C">
              <w:t>implikuje pokles očekávaných krátkodobých úrokových sazeb. Tento efekt však nebude příliš výrazný.</w:t>
            </w:r>
          </w:p>
          <w:p w14:paraId="47756F79" w14:textId="77777777" w:rsidR="00EE6621" w:rsidRPr="00923A9C" w:rsidRDefault="00EE6621" w:rsidP="00EE6621">
            <w:pPr>
              <w:pStyle w:val="Odstavecseseznamem"/>
              <w:widowControl w:val="0"/>
              <w:suppressAutoHyphens/>
              <w:autoSpaceDN w:val="0"/>
              <w:spacing w:after="0" w:line="240" w:lineRule="auto"/>
              <w:ind w:left="709"/>
              <w:contextualSpacing w:val="0"/>
              <w:textAlignment w:val="baseline"/>
            </w:pPr>
            <w:r w:rsidRPr="00923A9C">
              <w:t>. . . . .</w:t>
            </w:r>
          </w:p>
          <w:p w14:paraId="1DF9D044" w14:textId="1566C43D" w:rsidR="00BF2641" w:rsidRPr="004446FD" w:rsidRDefault="00EE6621" w:rsidP="004446FD">
            <w:pPr>
              <w:pStyle w:val="Odstavecseseznamem"/>
              <w:widowControl w:val="0"/>
              <w:suppressAutoHyphens/>
              <w:autoSpaceDN w:val="0"/>
              <w:spacing w:after="0" w:line="240" w:lineRule="auto"/>
              <w:ind w:left="709"/>
              <w:contextualSpacing w:val="0"/>
              <w:textAlignment w:val="baseline"/>
              <w:rPr>
                <w:lang w:val="en-GB"/>
              </w:rPr>
            </w:pPr>
            <w:r w:rsidRPr="00923A9C">
              <w:t xml:space="preserve">Značí-li např. T1 jeden měsíc a T2 čtyři měsíce, můžeme spočítat tříměsíční sazbu očekávanou odedneška za jeden měsíc. </w:t>
            </w:r>
            <w:r w:rsidR="0048164E">
              <w:t xml:space="preserve">Je-li výnosová </w:t>
            </w:r>
            <w:r w:rsidR="0048164E">
              <w:lastRenderedPageBreak/>
              <w:t xml:space="preserve">křivka peněžního trhu plochá, tato </w:t>
            </w:r>
            <w:r w:rsidRPr="00923A9C">
              <w:t>tříměsíční forwardová sazba bude o něco menší než současná tříměsíční sazba</w:t>
            </w:r>
            <w:r w:rsidR="0048164E">
              <w:t>.</w:t>
            </w:r>
            <w:r w:rsidR="00671156">
              <w:t xml:space="preserve"> </w:t>
            </w:r>
          </w:p>
        </w:tc>
      </w:tr>
    </w:tbl>
    <w:p w14:paraId="658132A1" w14:textId="5AEE5395" w:rsidR="00FE5BBB" w:rsidRDefault="00FE5BBB" w:rsidP="00FE5BBB">
      <w:pPr>
        <w:rPr>
          <w:color w:val="683104"/>
          <w:sz w:val="28"/>
          <w:szCs w:val="28"/>
          <w:lang w:val="en-GB"/>
        </w:rPr>
        <w:sectPr w:rsidR="00FE5BBB" w:rsidSect="00D1203B">
          <w:headerReference w:type="default" r:id="rId36"/>
          <w:pgSz w:w="11906" w:h="16838"/>
          <w:pgMar w:top="1418" w:right="851" w:bottom="1418" w:left="851" w:header="57" w:footer="624" w:gutter="0"/>
          <w:cols w:space="708"/>
          <w:docGrid w:linePitch="360"/>
        </w:sectPr>
      </w:pPr>
      <w:r>
        <w:rPr>
          <w:color w:val="683104"/>
          <w:sz w:val="28"/>
          <w:szCs w:val="28"/>
          <w:lang w:val="en-GB"/>
        </w:rPr>
        <w:lastRenderedPageBreak/>
        <w:br w:type="page"/>
      </w:r>
    </w:p>
    <w:p w14:paraId="1DF9D047" w14:textId="6CF368D1" w:rsidR="00BF2641" w:rsidRPr="00E34C28" w:rsidRDefault="00BF2641" w:rsidP="00FB0944">
      <w:pPr>
        <w:spacing w:after="0" w:line="240" w:lineRule="auto"/>
        <w:rPr>
          <w:color w:val="683104"/>
          <w:sz w:val="28"/>
          <w:szCs w:val="28"/>
          <w:lang w:val="en-GB"/>
        </w:rPr>
      </w:pPr>
      <w:bookmarkStart w:id="8" w:name="L05S09"/>
      <w:bookmarkEnd w:id="8"/>
      <w:r w:rsidRPr="00E34C28">
        <w:rPr>
          <w:color w:val="683104"/>
          <w:sz w:val="28"/>
          <w:szCs w:val="28"/>
          <w:lang w:val="en-GB"/>
        </w:rPr>
        <w:lastRenderedPageBreak/>
        <w:t>L0</w:t>
      </w:r>
      <w:r w:rsidR="00DE1CCE" w:rsidRPr="00E34C28">
        <w:rPr>
          <w:color w:val="683104"/>
          <w:sz w:val="28"/>
          <w:szCs w:val="28"/>
          <w:lang w:val="en-GB"/>
        </w:rPr>
        <w:t>5</w:t>
      </w:r>
      <w:r w:rsidRPr="00E34C28">
        <w:rPr>
          <w:color w:val="683104"/>
          <w:sz w:val="28"/>
          <w:szCs w:val="28"/>
          <w:lang w:val="en-GB"/>
        </w:rPr>
        <w:t>S0</w:t>
      </w:r>
      <w:r w:rsidR="00FB0944">
        <w:rPr>
          <w:color w:val="683104"/>
          <w:sz w:val="28"/>
          <w:szCs w:val="28"/>
          <w:lang w:val="en-GB"/>
        </w:rPr>
        <w:t>9</w:t>
      </w:r>
    </w:p>
    <w:p w14:paraId="1DF9D048" w14:textId="7039C5BE" w:rsidR="00BF2641" w:rsidRPr="00E34C28" w:rsidRDefault="006624CB" w:rsidP="004C034C">
      <w:pPr>
        <w:spacing w:after="0" w:line="240" w:lineRule="auto"/>
        <w:jc w:val="center"/>
        <w:rPr>
          <w:lang w:val="en-GB"/>
        </w:rPr>
      </w:pPr>
      <w:r>
        <w:rPr>
          <w:noProof/>
        </w:rPr>
        <w:drawing>
          <wp:inline distT="0" distB="0" distL="0" distR="0" wp14:anchorId="45F507DC" wp14:editId="78625A94">
            <wp:extent cx="2746800" cy="2059200"/>
            <wp:effectExtent l="0" t="0" r="0" b="0"/>
            <wp:docPr id="1574691176"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691176"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2746800" cy="2059200"/>
                    </a:xfrm>
                    <a:prstGeom prst="rect">
                      <a:avLst/>
                    </a:prstGeom>
                  </pic:spPr>
                </pic:pic>
              </a:graphicData>
            </a:graphic>
          </wp:inline>
        </w:drawing>
      </w:r>
    </w:p>
    <w:p w14:paraId="1DF9D049" w14:textId="77777777" w:rsidR="00BF2641" w:rsidRPr="00E34C28" w:rsidRDefault="00BF2641" w:rsidP="009950F8">
      <w:pPr>
        <w:spacing w:before="100" w:beforeAutospacing="1" w:after="100" w:afterAutospacing="1" w:line="240" w:lineRule="auto"/>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rsidRPr="00E34C28" w14:paraId="1DF9D069" w14:textId="77777777" w:rsidTr="00D4730B">
        <w:trPr>
          <w:jc w:val="center"/>
        </w:trPr>
        <w:tc>
          <w:tcPr>
            <w:tcW w:w="5102" w:type="dxa"/>
            <w:tcMar>
              <w:top w:w="0" w:type="dxa"/>
              <w:left w:w="108" w:type="dxa"/>
              <w:bottom w:w="0" w:type="dxa"/>
              <w:right w:w="108" w:type="dxa"/>
            </w:tcMar>
          </w:tcPr>
          <w:p w14:paraId="472FEA72" w14:textId="51B75DA3" w:rsidR="00E92F36" w:rsidRPr="00D4730B" w:rsidRDefault="00E92F36" w:rsidP="00AF2B44">
            <w:pPr>
              <w:pStyle w:val="Odstavecseseznamem"/>
              <w:widowControl w:val="0"/>
              <w:numPr>
                <w:ilvl w:val="0"/>
                <w:numId w:val="9"/>
              </w:numPr>
              <w:suppressAutoHyphens/>
              <w:autoSpaceDN w:val="0"/>
              <w:spacing w:after="0" w:line="240" w:lineRule="auto"/>
              <w:ind w:left="284" w:hanging="284"/>
              <w:textAlignment w:val="baseline"/>
              <w:rPr>
                <w:lang w:val="en-GB"/>
              </w:rPr>
            </w:pPr>
            <w:r w:rsidRPr="00D4730B">
              <w:rPr>
                <w:lang w:val="en-GB"/>
              </w:rPr>
              <w:t>This slide deals with a simple technique that helps determine short-term interest rates for irregular time periods that do not coincide with the quoted yields.</w:t>
            </w:r>
          </w:p>
          <w:p w14:paraId="2B47BF1D" w14:textId="77777777" w:rsidR="00E92F36" w:rsidRPr="00E34C28" w:rsidRDefault="00E92F36" w:rsidP="00BC34B3">
            <w:pPr>
              <w:pStyle w:val="Odstavecseseznamem"/>
              <w:widowControl w:val="0"/>
              <w:numPr>
                <w:ilvl w:val="0"/>
                <w:numId w:val="36"/>
              </w:numPr>
              <w:suppressAutoHyphens/>
              <w:autoSpaceDN w:val="0"/>
              <w:spacing w:after="0" w:line="240" w:lineRule="auto"/>
              <w:ind w:left="709" w:hanging="425"/>
              <w:contextualSpacing w:val="0"/>
              <w:textAlignment w:val="baseline"/>
              <w:rPr>
                <w:lang w:val="en-GB"/>
              </w:rPr>
            </w:pPr>
            <w:r>
              <w:rPr>
                <w:lang w:val="en-GB"/>
              </w:rPr>
              <w:t>A s</w:t>
            </w:r>
            <w:r w:rsidRPr="00E34C28">
              <w:rPr>
                <w:lang w:val="en-GB"/>
              </w:rPr>
              <w:t xml:space="preserve">tandard yield curve operates with a time unit of one month. </w:t>
            </w:r>
            <w:r>
              <w:rPr>
                <w:lang w:val="en-GB"/>
              </w:rPr>
              <w:t>This</w:t>
            </w:r>
            <w:r w:rsidRPr="00E34C28">
              <w:rPr>
                <w:lang w:val="en-GB"/>
              </w:rPr>
              <w:t xml:space="preserve"> means that </w:t>
            </w:r>
            <w:r>
              <w:rPr>
                <w:lang w:val="en-GB"/>
              </w:rPr>
              <w:t xml:space="preserve">from it </w:t>
            </w:r>
            <w:r w:rsidRPr="00E34C28">
              <w:rPr>
                <w:lang w:val="en-GB"/>
              </w:rPr>
              <w:t>we can read directly what interest rate markets demand for deposits maturing in one month, two months, and so on.</w:t>
            </w:r>
          </w:p>
          <w:p w14:paraId="7A7B8EED" w14:textId="77777777" w:rsidR="00E92F36" w:rsidRPr="00E34C28" w:rsidRDefault="00E92F36" w:rsidP="00BC34B3">
            <w:pPr>
              <w:pStyle w:val="Odstavecseseznamem"/>
              <w:widowControl w:val="0"/>
              <w:numPr>
                <w:ilvl w:val="0"/>
                <w:numId w:val="36"/>
              </w:numPr>
              <w:suppressAutoHyphens/>
              <w:autoSpaceDN w:val="0"/>
              <w:spacing w:after="0" w:line="240" w:lineRule="auto"/>
              <w:ind w:left="709" w:hanging="425"/>
              <w:contextualSpacing w:val="0"/>
              <w:textAlignment w:val="baseline"/>
              <w:rPr>
                <w:lang w:val="en-GB"/>
              </w:rPr>
            </w:pPr>
            <w:r w:rsidRPr="00E34C28">
              <w:rPr>
                <w:lang w:val="en-GB"/>
              </w:rPr>
              <w:t xml:space="preserve">Unanswered is thus the question what interest rate should </w:t>
            </w:r>
            <w:r>
              <w:rPr>
                <w:lang w:val="en-GB"/>
              </w:rPr>
              <w:t xml:space="preserve">one </w:t>
            </w:r>
            <w:r w:rsidRPr="00E34C28">
              <w:rPr>
                <w:lang w:val="en-GB"/>
              </w:rPr>
              <w:t>demand for deposits whose maturity is not a multiple of a certain number of months</w:t>
            </w:r>
            <w:r>
              <w:rPr>
                <w:lang w:val="en-GB"/>
              </w:rPr>
              <w:t xml:space="preserve">, </w:t>
            </w:r>
            <w:r w:rsidRPr="00E34C28">
              <w:rPr>
                <w:lang w:val="en-GB"/>
              </w:rPr>
              <w:t>for example, for deposits with a maturity of 40 days, 3 months and 10 days and so on. Such rates must be approximated by some suitable manner.</w:t>
            </w:r>
          </w:p>
          <w:p w14:paraId="712720AB" w14:textId="77777777" w:rsidR="00E92F36" w:rsidRPr="00E34C28" w:rsidRDefault="00E92F36" w:rsidP="00E92F36">
            <w:pPr>
              <w:pStyle w:val="Odstavecseseznamem"/>
              <w:widowControl w:val="0"/>
              <w:suppressAutoHyphens/>
              <w:autoSpaceDN w:val="0"/>
              <w:spacing w:after="0" w:line="240" w:lineRule="auto"/>
              <w:ind w:left="717"/>
              <w:contextualSpacing w:val="0"/>
              <w:textAlignment w:val="baseline"/>
              <w:rPr>
                <w:lang w:val="en-GB"/>
              </w:rPr>
            </w:pPr>
          </w:p>
          <w:p w14:paraId="051D22A8" w14:textId="7F607B24" w:rsidR="00E92F36" w:rsidRPr="00EB1FE7" w:rsidRDefault="00E92F36" w:rsidP="00224BEE">
            <w:pPr>
              <w:pStyle w:val="Odstavecseseznamem"/>
              <w:widowControl w:val="0"/>
              <w:numPr>
                <w:ilvl w:val="0"/>
                <w:numId w:val="9"/>
              </w:numPr>
              <w:suppressAutoHyphens/>
              <w:autoSpaceDN w:val="0"/>
              <w:spacing w:after="0" w:line="240" w:lineRule="auto"/>
              <w:ind w:left="284" w:hanging="284"/>
              <w:textAlignment w:val="baseline"/>
              <w:rPr>
                <w:lang w:val="en-GB"/>
              </w:rPr>
            </w:pPr>
            <w:r w:rsidRPr="00D4730B">
              <w:rPr>
                <w:lang w:val="en-GB"/>
              </w:rPr>
              <w:t xml:space="preserve">To estimate the interest rate, which is located between two adjacent quoted rates, we can use a </w:t>
            </w:r>
            <w:r w:rsidRPr="00EB1FE7">
              <w:rPr>
                <w:lang w:val="en-GB"/>
              </w:rPr>
              <w:t xml:space="preserve">simple technique of linear interpolation. </w:t>
            </w:r>
          </w:p>
          <w:p w14:paraId="49C7351D" w14:textId="77777777" w:rsidR="00E92F36" w:rsidRPr="00E34C28" w:rsidRDefault="00E92F36" w:rsidP="00BC34B3">
            <w:pPr>
              <w:pStyle w:val="Odstavecseseznamem"/>
              <w:widowControl w:val="0"/>
              <w:numPr>
                <w:ilvl w:val="1"/>
                <w:numId w:val="44"/>
              </w:numPr>
              <w:suppressAutoHyphens/>
              <w:autoSpaceDN w:val="0"/>
              <w:spacing w:after="0" w:line="240" w:lineRule="auto"/>
              <w:ind w:left="709" w:hanging="425"/>
              <w:textAlignment w:val="baseline"/>
              <w:rPr>
                <w:lang w:val="en-GB"/>
              </w:rPr>
            </w:pPr>
            <w:r w:rsidRPr="00EB1FE7">
              <w:rPr>
                <w:lang w:val="en-GB"/>
              </w:rPr>
              <w:t xml:space="preserve">Linear interpolation assumes that the estimated rate lies on the line that connects the two adjacent quoted rates. In the figure, these two known rates are interest rates at time points </w:t>
            </w:r>
            <w:r w:rsidRPr="00125F5A">
              <w:rPr>
                <w:i/>
                <w:iCs/>
                <w:lang w:val="en-GB"/>
              </w:rPr>
              <w:t>T</w:t>
            </w:r>
            <w:r w:rsidRPr="00125F5A">
              <w:rPr>
                <w:vertAlign w:val="subscript"/>
                <w:lang w:val="en-GB"/>
              </w:rPr>
              <w:t>1</w:t>
            </w:r>
            <w:r w:rsidRPr="00E34C28">
              <w:rPr>
                <w:lang w:val="en-GB"/>
              </w:rPr>
              <w:t xml:space="preserve"> and </w:t>
            </w:r>
            <w:r w:rsidRPr="00125F5A">
              <w:rPr>
                <w:i/>
                <w:iCs/>
                <w:lang w:val="en-GB"/>
              </w:rPr>
              <w:t>T</w:t>
            </w:r>
            <w:r w:rsidRPr="00125F5A">
              <w:rPr>
                <w:vertAlign w:val="subscript"/>
                <w:lang w:val="en-GB"/>
              </w:rPr>
              <w:t>2</w:t>
            </w:r>
            <w:r w:rsidRPr="00E34C28">
              <w:rPr>
                <w:lang w:val="en-GB"/>
              </w:rPr>
              <w:t xml:space="preserve">. </w:t>
            </w:r>
            <w:r>
              <w:rPr>
                <w:lang w:val="en-GB"/>
              </w:rPr>
              <w:t>Between them lies the</w:t>
            </w:r>
            <w:r w:rsidRPr="00E34C28">
              <w:rPr>
                <w:lang w:val="en-GB"/>
              </w:rPr>
              <w:t xml:space="preserve"> estimated rate </w:t>
            </w:r>
            <w:r w:rsidRPr="00125F5A">
              <w:rPr>
                <w:i/>
                <w:iCs/>
                <w:lang w:val="en-GB"/>
              </w:rPr>
              <w:t>T</w:t>
            </w:r>
            <w:r w:rsidRPr="00125F5A">
              <w:rPr>
                <w:vertAlign w:val="subscript"/>
                <w:lang w:val="en-GB"/>
              </w:rPr>
              <w:t>x</w:t>
            </w:r>
            <w:r w:rsidRPr="00E34C28">
              <w:rPr>
                <w:lang w:val="en-GB"/>
              </w:rPr>
              <w:t xml:space="preserve">, which is </w:t>
            </w:r>
            <w:r>
              <w:rPr>
                <w:lang w:val="en-GB"/>
              </w:rPr>
              <w:t>located</w:t>
            </w:r>
            <w:r w:rsidRPr="00E34C28">
              <w:rPr>
                <w:lang w:val="en-GB"/>
              </w:rPr>
              <w:t xml:space="preserve"> on the line connecting the nearest </w:t>
            </w:r>
            <w:r>
              <w:rPr>
                <w:lang w:val="en-GB"/>
              </w:rPr>
              <w:t xml:space="preserve">quoted </w:t>
            </w:r>
            <w:r w:rsidRPr="00E34C28">
              <w:rPr>
                <w:lang w:val="en-GB"/>
              </w:rPr>
              <w:t>rate</w:t>
            </w:r>
            <w:r>
              <w:rPr>
                <w:lang w:val="en-GB"/>
              </w:rPr>
              <w:t xml:space="preserve"> on the left and on the right</w:t>
            </w:r>
            <w:r w:rsidRPr="00E34C28">
              <w:rPr>
                <w:lang w:val="en-GB"/>
              </w:rPr>
              <w:t>.</w:t>
            </w:r>
          </w:p>
          <w:p w14:paraId="7A4D6835" w14:textId="77777777" w:rsidR="00E92F36" w:rsidRPr="00E34C28" w:rsidRDefault="00E92F36" w:rsidP="00E92F36">
            <w:pPr>
              <w:pStyle w:val="Odstavecseseznamem"/>
              <w:widowControl w:val="0"/>
              <w:suppressAutoHyphens/>
              <w:autoSpaceDN w:val="0"/>
              <w:spacing w:after="0" w:line="240" w:lineRule="auto"/>
              <w:ind w:left="709"/>
              <w:textAlignment w:val="baseline"/>
              <w:rPr>
                <w:lang w:val="en-GB"/>
              </w:rPr>
            </w:pPr>
            <w:r w:rsidRPr="00E34C28">
              <w:rPr>
                <w:lang w:val="en-GB"/>
              </w:rPr>
              <w:t>. . . . .</w:t>
            </w:r>
          </w:p>
          <w:p w14:paraId="06A3AED2" w14:textId="77777777" w:rsidR="00E92F36" w:rsidRPr="00E34C28" w:rsidRDefault="00E92F36" w:rsidP="00E92F36">
            <w:pPr>
              <w:pStyle w:val="Odstavecseseznamem"/>
              <w:widowControl w:val="0"/>
              <w:suppressAutoHyphens/>
              <w:autoSpaceDN w:val="0"/>
              <w:spacing w:after="0" w:line="240" w:lineRule="auto"/>
              <w:ind w:left="709"/>
              <w:textAlignment w:val="baseline"/>
              <w:rPr>
                <w:lang w:val="en-GB"/>
              </w:rPr>
            </w:pPr>
            <w:r w:rsidRPr="00E34C28">
              <w:rPr>
                <w:lang w:val="en-GB"/>
              </w:rPr>
              <w:t xml:space="preserve">To obtain the value of the approximated rate we need to brush up </w:t>
            </w:r>
            <w:r>
              <w:rPr>
                <w:lang w:val="en-GB"/>
              </w:rPr>
              <w:t xml:space="preserve">on our </w:t>
            </w:r>
            <w:r w:rsidRPr="00E34C28">
              <w:rPr>
                <w:lang w:val="en-GB"/>
              </w:rPr>
              <w:t xml:space="preserve">knowledge of </w:t>
            </w:r>
            <w:r>
              <w:rPr>
                <w:lang w:val="en-GB"/>
              </w:rPr>
              <w:t xml:space="preserve">the </w:t>
            </w:r>
            <w:r w:rsidRPr="00E34C28">
              <w:rPr>
                <w:lang w:val="en-GB"/>
              </w:rPr>
              <w:t xml:space="preserve">analytical property of similar triangles. In the diagram we have </w:t>
            </w:r>
            <w:r>
              <w:rPr>
                <w:lang w:val="en-GB"/>
              </w:rPr>
              <w:t xml:space="preserve">two </w:t>
            </w:r>
            <w:r w:rsidRPr="00E34C28">
              <w:rPr>
                <w:lang w:val="en-GB"/>
              </w:rPr>
              <w:t xml:space="preserve">such similar triangles, one smaller </w:t>
            </w:r>
            <w:r>
              <w:rPr>
                <w:lang w:val="en-GB"/>
              </w:rPr>
              <w:t xml:space="preserve">… </w:t>
            </w:r>
            <w:r w:rsidRPr="00E34C28">
              <w:rPr>
                <w:lang w:val="en-GB"/>
              </w:rPr>
              <w:t>and one larger.</w:t>
            </w:r>
          </w:p>
          <w:p w14:paraId="5076619D" w14:textId="77777777" w:rsidR="00E92F36" w:rsidRPr="00E34C28" w:rsidRDefault="00E92F36" w:rsidP="00E92F36">
            <w:pPr>
              <w:pStyle w:val="Odstavecseseznamem"/>
              <w:widowControl w:val="0"/>
              <w:suppressAutoHyphens/>
              <w:autoSpaceDN w:val="0"/>
              <w:spacing w:after="0" w:line="240" w:lineRule="auto"/>
              <w:ind w:left="709"/>
              <w:textAlignment w:val="baseline"/>
              <w:rPr>
                <w:lang w:val="en-GB"/>
              </w:rPr>
            </w:pPr>
            <w:r w:rsidRPr="00E34C28">
              <w:rPr>
                <w:lang w:val="en-GB"/>
              </w:rPr>
              <w:t>. . . . .</w:t>
            </w:r>
          </w:p>
          <w:p w14:paraId="7F1AB0ED" w14:textId="771405B5" w:rsidR="00E92F36" w:rsidRPr="00E34C28" w:rsidRDefault="00E92F36" w:rsidP="00E92F36">
            <w:pPr>
              <w:pStyle w:val="Odstavecseseznamem"/>
              <w:widowControl w:val="0"/>
              <w:suppressAutoHyphens/>
              <w:autoSpaceDN w:val="0"/>
              <w:spacing w:after="0" w:line="240" w:lineRule="auto"/>
              <w:ind w:left="709"/>
              <w:textAlignment w:val="baseline"/>
              <w:rPr>
                <w:lang w:val="en-GB"/>
              </w:rPr>
            </w:pPr>
            <w:r w:rsidRPr="00EB1FE7">
              <w:rPr>
                <w:lang w:val="en-GB"/>
              </w:rPr>
              <w:lastRenderedPageBreak/>
              <w:t xml:space="preserve">This equation is the result of the application of the property that ratios of sides of similar triangles are the same. If we solve it for the unknown rate </w:t>
            </w:r>
            <w:r w:rsidRPr="00EB1FE7">
              <w:rPr>
                <w:i/>
                <w:iCs/>
                <w:lang w:val="en-GB"/>
              </w:rPr>
              <w:t>T</w:t>
            </w:r>
            <w:r w:rsidRPr="00EB1FE7">
              <w:rPr>
                <w:vertAlign w:val="subscript"/>
                <w:lang w:val="en-GB"/>
              </w:rPr>
              <w:t>x</w:t>
            </w:r>
            <w:r w:rsidRPr="00EB1FE7">
              <w:rPr>
                <w:lang w:val="en-GB"/>
              </w:rPr>
              <w:t xml:space="preserve">, we get this </w:t>
            </w:r>
            <w:r w:rsidRPr="00E34C28">
              <w:rPr>
                <w:lang w:val="en-GB"/>
              </w:rPr>
              <w:t>result.</w:t>
            </w:r>
          </w:p>
          <w:p w14:paraId="1DF9D055" w14:textId="29A36770" w:rsidR="00BF2641" w:rsidRPr="00E92F36" w:rsidRDefault="00E92F36" w:rsidP="005D654D">
            <w:pPr>
              <w:pStyle w:val="Odstavecseseznamem"/>
              <w:widowControl w:val="0"/>
              <w:numPr>
                <w:ilvl w:val="1"/>
                <w:numId w:val="44"/>
              </w:numPr>
              <w:suppressAutoHyphens/>
              <w:autoSpaceDN w:val="0"/>
              <w:spacing w:after="0" w:line="240" w:lineRule="auto"/>
              <w:ind w:left="709" w:hanging="425"/>
              <w:textAlignment w:val="baseline"/>
              <w:rPr>
                <w:lang w:val="en-GB"/>
              </w:rPr>
            </w:pPr>
            <w:r w:rsidRPr="00E34C28">
              <w:rPr>
                <w:lang w:val="en-GB"/>
              </w:rPr>
              <w:t xml:space="preserve">A similar approximation technique called linear extrapolation can be used in </w:t>
            </w:r>
            <w:r>
              <w:rPr>
                <w:lang w:val="en-GB"/>
              </w:rPr>
              <w:t xml:space="preserve">the event </w:t>
            </w:r>
            <w:r w:rsidRPr="00E34C28">
              <w:rPr>
                <w:lang w:val="en-GB"/>
              </w:rPr>
              <w:t xml:space="preserve">that the estimated rate is outside the range of two quoted rates. It is not difficult to verify that the application of the proposition of similar triangles leads to the same result as we received in </w:t>
            </w:r>
            <w:r>
              <w:rPr>
                <w:lang w:val="en-GB"/>
              </w:rPr>
              <w:t xml:space="preserve">the </w:t>
            </w:r>
            <w:r w:rsidRPr="00E34C28">
              <w:rPr>
                <w:lang w:val="en-GB"/>
              </w:rPr>
              <w:t>case of linear interpolation.</w:t>
            </w:r>
          </w:p>
        </w:tc>
        <w:tc>
          <w:tcPr>
            <w:tcW w:w="5102" w:type="dxa"/>
            <w:tcMar>
              <w:top w:w="0" w:type="dxa"/>
              <w:left w:w="108" w:type="dxa"/>
              <w:bottom w:w="0" w:type="dxa"/>
              <w:right w:w="108" w:type="dxa"/>
            </w:tcMar>
          </w:tcPr>
          <w:p w14:paraId="717B0BAD" w14:textId="77777777" w:rsidR="00E92F36" w:rsidRPr="00FB0944" w:rsidRDefault="00E92F36" w:rsidP="00BC34B3">
            <w:pPr>
              <w:pStyle w:val="Odstavecseseznamem"/>
              <w:widowControl w:val="0"/>
              <w:numPr>
                <w:ilvl w:val="0"/>
                <w:numId w:val="50"/>
              </w:numPr>
              <w:suppressAutoHyphens/>
              <w:autoSpaceDN w:val="0"/>
              <w:spacing w:after="0" w:line="240" w:lineRule="auto"/>
              <w:ind w:left="284" w:hanging="284"/>
              <w:contextualSpacing w:val="0"/>
              <w:textAlignment w:val="baseline"/>
            </w:pPr>
            <w:r w:rsidRPr="00FB0944">
              <w:lastRenderedPageBreak/>
              <w:t xml:space="preserve">Tento snímek pojednává o jednoduché technice, která pomáhá stanovit velikost krátkodobých úrokových sazeb pro nepravidelná časová období, která se neshodují s kótovanými výnosy. </w:t>
            </w:r>
          </w:p>
          <w:p w14:paraId="187BE649" w14:textId="77777777" w:rsidR="00E92F36" w:rsidRPr="00FB0944" w:rsidRDefault="00E92F36" w:rsidP="00BC34B3">
            <w:pPr>
              <w:pStyle w:val="Odstavecseseznamem"/>
              <w:widowControl w:val="0"/>
              <w:numPr>
                <w:ilvl w:val="0"/>
                <w:numId w:val="51"/>
              </w:numPr>
              <w:suppressAutoHyphens/>
              <w:autoSpaceDN w:val="0"/>
              <w:spacing w:after="0" w:line="240" w:lineRule="auto"/>
              <w:ind w:left="709" w:hanging="425"/>
              <w:contextualSpacing w:val="0"/>
              <w:textAlignment w:val="baseline"/>
            </w:pPr>
            <w:r w:rsidRPr="00FB0944">
              <w:t>Standardní výnosová křivka bere za časovou jednotku jeden měsíc. Neboli z ní můžeme přímo vyčíst, jakou úrokovou sazbu trhy požadují u vkladů se splatností jeden měsíc, dva měsíce a tak podobně.</w:t>
            </w:r>
          </w:p>
          <w:p w14:paraId="2A52B406" w14:textId="1BC244B6" w:rsidR="00E92F36" w:rsidRPr="00FB0944" w:rsidRDefault="00E92F36" w:rsidP="00FE2138">
            <w:pPr>
              <w:pStyle w:val="Odstavecseseznamem"/>
              <w:widowControl w:val="0"/>
              <w:numPr>
                <w:ilvl w:val="0"/>
                <w:numId w:val="51"/>
              </w:numPr>
              <w:suppressAutoHyphens/>
              <w:autoSpaceDN w:val="0"/>
              <w:spacing w:after="0" w:line="240" w:lineRule="auto"/>
              <w:ind w:left="709" w:hanging="425"/>
              <w:contextualSpacing w:val="0"/>
              <w:textAlignment w:val="baseline"/>
            </w:pPr>
            <w:r w:rsidRPr="00FB0944">
              <w:t>Přímo nezodpovězena tak zůstává otázka, jak velkou sazbu lze požadovat u vkladů, jejichž splatnost není násobkem určitého počtu měsíců. Např. u vkladů se splatností 40 dnů, 3 měsíce a 10 dnů a tak podobně. Takovéto sazby je nutné nějakým vhodným způsobem aproximovat.</w:t>
            </w:r>
          </w:p>
          <w:p w14:paraId="2E02E6A8" w14:textId="77777777" w:rsidR="00E92F36" w:rsidRPr="00FB0944" w:rsidRDefault="00E92F36" w:rsidP="00E92F36">
            <w:pPr>
              <w:widowControl w:val="0"/>
              <w:suppressAutoHyphens/>
              <w:spacing w:after="0" w:line="240" w:lineRule="auto"/>
            </w:pPr>
          </w:p>
          <w:p w14:paraId="41D1194E" w14:textId="77777777" w:rsidR="00E92F36" w:rsidRPr="00FB0944" w:rsidRDefault="00E92F36" w:rsidP="00BC34B3">
            <w:pPr>
              <w:pStyle w:val="Odstavecseseznamem"/>
              <w:widowControl w:val="0"/>
              <w:numPr>
                <w:ilvl w:val="0"/>
                <w:numId w:val="50"/>
              </w:numPr>
              <w:suppressAutoHyphens/>
              <w:autoSpaceDN w:val="0"/>
              <w:spacing w:after="0" w:line="240" w:lineRule="auto"/>
              <w:ind w:left="284" w:hanging="284"/>
              <w:contextualSpacing w:val="0"/>
              <w:textAlignment w:val="baseline"/>
            </w:pPr>
            <w:r w:rsidRPr="00FB0944">
              <w:t xml:space="preserve">Pro odhad úrokové sazby, která se nachází mezi dvěma sousedními kótovanými sazbami, můžeme použít jednoduchou techniku lineární interpolace. </w:t>
            </w:r>
          </w:p>
          <w:p w14:paraId="0DC497FC" w14:textId="77777777" w:rsidR="00E92F36" w:rsidRPr="00FB0944" w:rsidRDefault="00E92F36" w:rsidP="00BC34B3">
            <w:pPr>
              <w:pStyle w:val="Odstavecseseznamem"/>
              <w:widowControl w:val="0"/>
              <w:numPr>
                <w:ilvl w:val="1"/>
                <w:numId w:val="52"/>
              </w:numPr>
              <w:suppressAutoHyphens/>
              <w:autoSpaceDN w:val="0"/>
              <w:spacing w:after="0" w:line="240" w:lineRule="auto"/>
              <w:ind w:left="709" w:hanging="425"/>
              <w:contextualSpacing w:val="0"/>
              <w:textAlignment w:val="baseline"/>
            </w:pPr>
            <w:r w:rsidRPr="00FB0944">
              <w:t xml:space="preserve">Lineární interpolace předpokládá, že odhadovaná sazba leží na přímce, která spojuje dvě sousední kótované sazby. Na obrázku jsou těmito dvěma známými sazbami úrokové sazby v časových bodech </w:t>
            </w:r>
            <w:r w:rsidRPr="00FB0944">
              <w:rPr>
                <w:i/>
              </w:rPr>
              <w:t>T</w:t>
            </w:r>
            <w:r w:rsidRPr="00125F5A">
              <w:rPr>
                <w:iCs/>
                <w:vertAlign w:val="subscript"/>
              </w:rPr>
              <w:t>1</w:t>
            </w:r>
            <w:r w:rsidRPr="00FB0944">
              <w:t xml:space="preserve"> a </w:t>
            </w:r>
            <w:r w:rsidRPr="00FB0944">
              <w:rPr>
                <w:i/>
              </w:rPr>
              <w:t>T</w:t>
            </w:r>
            <w:r w:rsidRPr="00125F5A">
              <w:rPr>
                <w:iCs/>
                <w:vertAlign w:val="subscript"/>
              </w:rPr>
              <w:t>2</w:t>
            </w:r>
            <w:r w:rsidRPr="00FB0944">
              <w:t xml:space="preserve">. Mezi nimi se nachází odhadovaná sazba </w:t>
            </w:r>
            <w:proofErr w:type="spellStart"/>
            <w:r w:rsidRPr="00FB0944">
              <w:rPr>
                <w:i/>
              </w:rPr>
              <w:t>T</w:t>
            </w:r>
            <w:r w:rsidRPr="00125F5A">
              <w:rPr>
                <w:iCs/>
                <w:vertAlign w:val="subscript"/>
              </w:rPr>
              <w:t>x</w:t>
            </w:r>
            <w:proofErr w:type="spellEnd"/>
            <w:r w:rsidRPr="00FB0944">
              <w:t>, která leží na přímce spojující nejbližší levou a nejbližší pravou kótovanou sazbu.</w:t>
            </w:r>
          </w:p>
          <w:p w14:paraId="4A075F6F" w14:textId="77777777" w:rsidR="00E92F36" w:rsidRPr="00FB0944" w:rsidRDefault="00E92F36" w:rsidP="00E92F36">
            <w:pPr>
              <w:pStyle w:val="Odstavecseseznamem"/>
              <w:widowControl w:val="0"/>
              <w:suppressAutoHyphens/>
              <w:autoSpaceDN w:val="0"/>
              <w:spacing w:after="0" w:line="240" w:lineRule="auto"/>
              <w:ind w:left="709"/>
              <w:contextualSpacing w:val="0"/>
              <w:textAlignment w:val="baseline"/>
            </w:pPr>
            <w:r w:rsidRPr="00FB0944">
              <w:t>. . . . .</w:t>
            </w:r>
          </w:p>
          <w:p w14:paraId="48D86C03" w14:textId="3361176E" w:rsidR="00E92F36" w:rsidRPr="00FB0944" w:rsidRDefault="00E92F36" w:rsidP="00E92F36">
            <w:pPr>
              <w:pStyle w:val="Odstavecseseznamem"/>
              <w:widowControl w:val="0"/>
              <w:suppressAutoHyphens/>
              <w:autoSpaceDN w:val="0"/>
              <w:spacing w:after="0" w:line="240" w:lineRule="auto"/>
              <w:ind w:left="709"/>
              <w:contextualSpacing w:val="0"/>
              <w:textAlignment w:val="baseline"/>
            </w:pPr>
            <w:r w:rsidRPr="00FB0944">
              <w:t>K nalezení hodnoty aproximované sazby stačí oprášit znalost analytické poučky o podobných trojúhelnících. Na obrázku máme takovéto dva podobné trojúhelníky, jeden menší … a jeden větší.</w:t>
            </w:r>
          </w:p>
          <w:p w14:paraId="31B49A04" w14:textId="77777777" w:rsidR="00E92F36" w:rsidRPr="00FB0944" w:rsidRDefault="00E92F36" w:rsidP="00E92F36">
            <w:pPr>
              <w:pStyle w:val="Odstavecseseznamem"/>
              <w:widowControl w:val="0"/>
              <w:suppressAutoHyphens/>
              <w:autoSpaceDN w:val="0"/>
              <w:spacing w:after="0" w:line="240" w:lineRule="auto"/>
              <w:ind w:left="709"/>
              <w:contextualSpacing w:val="0"/>
              <w:textAlignment w:val="baseline"/>
            </w:pPr>
            <w:r w:rsidRPr="00FB0944">
              <w:t>. . . . .</w:t>
            </w:r>
          </w:p>
          <w:p w14:paraId="22152C06" w14:textId="678C1093" w:rsidR="00E92F36" w:rsidRPr="00FB0944" w:rsidRDefault="00E92F36" w:rsidP="00E92F36">
            <w:pPr>
              <w:pStyle w:val="Odstavecseseznamem"/>
              <w:widowControl w:val="0"/>
              <w:suppressAutoHyphens/>
              <w:autoSpaceDN w:val="0"/>
              <w:spacing w:after="0" w:line="240" w:lineRule="auto"/>
              <w:ind w:left="709"/>
              <w:contextualSpacing w:val="0"/>
              <w:textAlignment w:val="baseline"/>
            </w:pPr>
            <w:r w:rsidRPr="00FB0944">
              <w:lastRenderedPageBreak/>
              <w:t xml:space="preserve">Toto je rovnice, která je výsledkem aplikace poučky, že podobné trojúhelníky mají stejné poměry stran. Řešíme-li ji pro neznámou sazbu </w:t>
            </w:r>
            <w:proofErr w:type="spellStart"/>
            <w:r w:rsidRPr="00FB0944">
              <w:rPr>
                <w:i/>
              </w:rPr>
              <w:t>T</w:t>
            </w:r>
            <w:r w:rsidRPr="00125F5A">
              <w:rPr>
                <w:iCs/>
                <w:vertAlign w:val="subscript"/>
              </w:rPr>
              <w:t>x</w:t>
            </w:r>
            <w:proofErr w:type="spellEnd"/>
            <w:r w:rsidRPr="00FB0944">
              <w:t>, dostáváme tento výsledek.</w:t>
            </w:r>
          </w:p>
          <w:p w14:paraId="1DF9D068" w14:textId="2B977208" w:rsidR="00BF2641" w:rsidRPr="00E92F36" w:rsidRDefault="00E92F36" w:rsidP="005D654D">
            <w:pPr>
              <w:pStyle w:val="Odstavecseseznamem"/>
              <w:widowControl w:val="0"/>
              <w:numPr>
                <w:ilvl w:val="1"/>
                <w:numId w:val="52"/>
              </w:numPr>
              <w:suppressAutoHyphens/>
              <w:autoSpaceDN w:val="0"/>
              <w:spacing w:after="0" w:line="240" w:lineRule="auto"/>
              <w:ind w:left="709" w:hanging="425"/>
              <w:contextualSpacing w:val="0"/>
              <w:textAlignment w:val="baseline"/>
              <w:rPr>
                <w:lang w:val="en-GB"/>
              </w:rPr>
            </w:pPr>
            <w:r w:rsidRPr="00FB0944">
              <w:t>Obdobnou aproximační techniku, nazývanou lineární extrapolace, můžeme použít v případě, že odhadovaná sazba se nachází vně intervalu dvou kótovaných sazeb. Není obtížné se přesvědčit, že použití poučky o podobných trojúhelnících vede ke stejnému výsledku, jaký jsme obdrželi pomocí lineární interpolace.</w:t>
            </w:r>
          </w:p>
        </w:tc>
      </w:tr>
    </w:tbl>
    <w:p w14:paraId="04676C81" w14:textId="0EBA5294" w:rsidR="00FE5BBB" w:rsidRDefault="00FE5BBB" w:rsidP="00FE5BBB">
      <w:pPr>
        <w:rPr>
          <w:color w:val="683104"/>
          <w:sz w:val="28"/>
          <w:szCs w:val="28"/>
          <w:lang w:val="en-GB"/>
        </w:rPr>
        <w:sectPr w:rsidR="00FE5BBB" w:rsidSect="00D1203B">
          <w:headerReference w:type="default" r:id="rId39"/>
          <w:pgSz w:w="11906" w:h="16838"/>
          <w:pgMar w:top="1418" w:right="851" w:bottom="1418" w:left="851" w:header="57" w:footer="624" w:gutter="0"/>
          <w:cols w:space="708"/>
          <w:docGrid w:linePitch="360"/>
        </w:sectPr>
      </w:pPr>
      <w:r>
        <w:rPr>
          <w:color w:val="683104"/>
          <w:sz w:val="28"/>
          <w:szCs w:val="28"/>
          <w:lang w:val="en-GB"/>
        </w:rPr>
        <w:lastRenderedPageBreak/>
        <w:br w:type="page"/>
      </w:r>
    </w:p>
    <w:p w14:paraId="1DF9D08F" w14:textId="5DFCD6F7" w:rsidR="00BF2641" w:rsidRPr="00E34C28" w:rsidRDefault="00BF2641" w:rsidP="00184BB1">
      <w:pPr>
        <w:spacing w:after="0" w:line="240" w:lineRule="auto"/>
        <w:rPr>
          <w:color w:val="683104"/>
          <w:sz w:val="28"/>
          <w:szCs w:val="28"/>
          <w:lang w:val="en-GB"/>
        </w:rPr>
      </w:pPr>
      <w:bookmarkStart w:id="9" w:name="L05S10"/>
      <w:bookmarkEnd w:id="9"/>
      <w:r w:rsidRPr="00E34C28">
        <w:rPr>
          <w:color w:val="683104"/>
          <w:sz w:val="28"/>
          <w:szCs w:val="28"/>
          <w:lang w:val="en-GB"/>
        </w:rPr>
        <w:lastRenderedPageBreak/>
        <w:t>L0</w:t>
      </w:r>
      <w:r w:rsidR="00C04A33" w:rsidRPr="00E34C28">
        <w:rPr>
          <w:color w:val="683104"/>
          <w:sz w:val="28"/>
          <w:szCs w:val="28"/>
          <w:lang w:val="en-GB"/>
        </w:rPr>
        <w:t>5</w:t>
      </w:r>
      <w:r w:rsidRPr="00E34C28">
        <w:rPr>
          <w:color w:val="683104"/>
          <w:sz w:val="28"/>
          <w:szCs w:val="28"/>
          <w:lang w:val="en-GB"/>
        </w:rPr>
        <w:t>S</w:t>
      </w:r>
      <w:r w:rsidR="00184BB1">
        <w:rPr>
          <w:color w:val="683104"/>
          <w:sz w:val="28"/>
          <w:szCs w:val="28"/>
          <w:lang w:val="en-GB"/>
        </w:rPr>
        <w:t>10</w:t>
      </w:r>
    </w:p>
    <w:p w14:paraId="1DF9D090" w14:textId="63A0189A" w:rsidR="00BF2641" w:rsidRPr="00E34C28" w:rsidRDefault="006624CB" w:rsidP="004C034C">
      <w:pPr>
        <w:spacing w:after="0" w:line="240" w:lineRule="auto"/>
        <w:jc w:val="center"/>
        <w:rPr>
          <w:lang w:val="en-GB"/>
        </w:rPr>
      </w:pPr>
      <w:r>
        <w:rPr>
          <w:noProof/>
        </w:rPr>
        <w:drawing>
          <wp:inline distT="0" distB="0" distL="0" distR="0" wp14:anchorId="5D908908" wp14:editId="103BDD29">
            <wp:extent cx="2746800" cy="2059200"/>
            <wp:effectExtent l="0" t="0" r="0" b="0"/>
            <wp:docPr id="1276448850"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448850"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2746800" cy="2059200"/>
                    </a:xfrm>
                    <a:prstGeom prst="rect">
                      <a:avLst/>
                    </a:prstGeom>
                  </pic:spPr>
                </pic:pic>
              </a:graphicData>
            </a:graphic>
          </wp:inline>
        </w:drawing>
      </w:r>
    </w:p>
    <w:p w14:paraId="1DF9D091" w14:textId="77777777" w:rsidR="00BF2641" w:rsidRPr="00E34C28" w:rsidRDefault="00BF2641" w:rsidP="008D165B">
      <w:pPr>
        <w:spacing w:before="100" w:beforeAutospacing="1" w:after="100" w:afterAutospacing="1" w:line="240" w:lineRule="auto"/>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ayout w:type="fixed"/>
        <w:tblCellMar>
          <w:left w:w="10" w:type="dxa"/>
          <w:right w:w="10" w:type="dxa"/>
        </w:tblCellMar>
        <w:tblLook w:val="0000" w:firstRow="0" w:lastRow="0" w:firstColumn="0" w:lastColumn="0" w:noHBand="0" w:noVBand="0"/>
      </w:tblPr>
      <w:tblGrid>
        <w:gridCol w:w="5102"/>
        <w:gridCol w:w="5102"/>
      </w:tblGrid>
      <w:tr w:rsidR="004E661C" w:rsidRPr="00E34C28" w14:paraId="1DF9D0C5" w14:textId="77777777" w:rsidTr="004E661C">
        <w:trPr>
          <w:jc w:val="center"/>
        </w:trPr>
        <w:tc>
          <w:tcPr>
            <w:tcW w:w="5102" w:type="dxa"/>
            <w:tcMar>
              <w:top w:w="0" w:type="dxa"/>
              <w:left w:w="108" w:type="dxa"/>
              <w:bottom w:w="0" w:type="dxa"/>
              <w:right w:w="108" w:type="dxa"/>
            </w:tcMar>
          </w:tcPr>
          <w:p w14:paraId="0E16B79B" w14:textId="58D52D30" w:rsidR="00DE2EBE" w:rsidRPr="00AC079F" w:rsidRDefault="00DE2EBE" w:rsidP="00BC34B3">
            <w:pPr>
              <w:pStyle w:val="Odstavecseseznamem"/>
              <w:widowControl w:val="0"/>
              <w:numPr>
                <w:ilvl w:val="0"/>
                <w:numId w:val="38"/>
              </w:numPr>
              <w:suppressAutoHyphens/>
              <w:autoSpaceDN w:val="0"/>
              <w:spacing w:after="0" w:line="240" w:lineRule="auto"/>
              <w:ind w:left="284" w:hanging="284"/>
              <w:textAlignment w:val="baseline"/>
              <w:rPr>
                <w:lang w:val="en-GB"/>
              </w:rPr>
            </w:pPr>
            <w:r w:rsidRPr="00AC079F">
              <w:rPr>
                <w:lang w:val="en-GB"/>
              </w:rPr>
              <w:t>Government or Treasury bills are another money market instrument</w:t>
            </w:r>
            <w:r w:rsidR="00FC574F" w:rsidRPr="00AC079F">
              <w:rPr>
                <w:lang w:val="en-GB"/>
              </w:rPr>
              <w:t>s</w:t>
            </w:r>
            <w:r w:rsidRPr="00AC079F">
              <w:rPr>
                <w:lang w:val="en-GB"/>
              </w:rPr>
              <w:t xml:space="preserve"> widely used.</w:t>
            </w:r>
          </w:p>
          <w:p w14:paraId="188E66D7" w14:textId="77777777" w:rsidR="00DE2EBE" w:rsidRPr="00AC079F" w:rsidRDefault="00DE2EBE" w:rsidP="00DE2EBE">
            <w:pPr>
              <w:pStyle w:val="Odstavecseseznamem"/>
              <w:widowControl w:val="0"/>
              <w:suppressAutoHyphens/>
              <w:autoSpaceDN w:val="0"/>
              <w:spacing w:after="0" w:line="240" w:lineRule="auto"/>
              <w:ind w:left="360"/>
              <w:textAlignment w:val="baseline"/>
              <w:rPr>
                <w:lang w:val="en-GB"/>
              </w:rPr>
            </w:pPr>
          </w:p>
          <w:p w14:paraId="2A0BFC0E" w14:textId="77777777" w:rsidR="00DE2EBE" w:rsidRPr="00AC079F" w:rsidRDefault="00DE2EBE" w:rsidP="00BC34B3">
            <w:pPr>
              <w:pStyle w:val="Odstavecseseznamem"/>
              <w:widowControl w:val="0"/>
              <w:numPr>
                <w:ilvl w:val="1"/>
                <w:numId w:val="39"/>
              </w:numPr>
              <w:suppressAutoHyphens/>
              <w:autoSpaceDN w:val="0"/>
              <w:spacing w:after="0" w:line="240" w:lineRule="auto"/>
              <w:ind w:left="709" w:hanging="425"/>
              <w:contextualSpacing w:val="0"/>
              <w:textAlignment w:val="baseline"/>
              <w:rPr>
                <w:lang w:val="en-GB"/>
              </w:rPr>
            </w:pPr>
            <w:r w:rsidRPr="00AC079F">
              <w:rPr>
                <w:lang w:val="en-GB"/>
              </w:rPr>
              <w:t>These securities are issued, as the name suggests, by government departments of finance in order to meet their short-term financial needs. In this way they differ from Treasury notes and Treasury bonds, which are the instruments of medium- and long-term government borrowing on the financial markets.</w:t>
            </w:r>
          </w:p>
          <w:p w14:paraId="5DEFFD3D" w14:textId="4E1A0588" w:rsidR="00CD7E72" w:rsidRPr="00AC079F" w:rsidRDefault="00DE2EBE" w:rsidP="005574C3">
            <w:pPr>
              <w:pStyle w:val="Odstavecseseznamem"/>
              <w:widowControl w:val="0"/>
              <w:numPr>
                <w:ilvl w:val="1"/>
                <w:numId w:val="39"/>
              </w:numPr>
              <w:suppressAutoHyphens/>
              <w:autoSpaceDN w:val="0"/>
              <w:spacing w:after="0" w:line="240" w:lineRule="auto"/>
              <w:ind w:left="709" w:hanging="425"/>
              <w:contextualSpacing w:val="0"/>
              <w:textAlignment w:val="baseline"/>
              <w:rPr>
                <w:lang w:val="en-GB"/>
              </w:rPr>
            </w:pPr>
            <w:r w:rsidRPr="00AC079F">
              <w:rPr>
                <w:lang w:val="en-GB"/>
              </w:rPr>
              <w:t xml:space="preserve">T-bills are an example of short-term securities that are quoted on a discount basis. This means that their yield is not expressed as a </w:t>
            </w:r>
            <w:r w:rsidR="003A34CE" w:rsidRPr="00AC079F">
              <w:rPr>
                <w:lang w:val="en-GB"/>
              </w:rPr>
              <w:t xml:space="preserve">fixed </w:t>
            </w:r>
            <w:r w:rsidRPr="00AC079F">
              <w:rPr>
                <w:lang w:val="en-GB"/>
              </w:rPr>
              <w:t>annual interest, but as an annual</w:t>
            </w:r>
            <w:r w:rsidR="00E1354D" w:rsidRPr="00AC079F">
              <w:rPr>
                <w:lang w:val="en-GB"/>
              </w:rPr>
              <w:t xml:space="preserve"> </w:t>
            </w:r>
            <w:r w:rsidRPr="00AC079F">
              <w:rPr>
                <w:lang w:val="en-GB"/>
              </w:rPr>
              <w:t>percentage deduction or discount on the face value.</w:t>
            </w:r>
          </w:p>
          <w:p w14:paraId="06BD2A42" w14:textId="7597DC6B" w:rsidR="00DE2EBE" w:rsidRPr="00AC079F" w:rsidRDefault="00DE2EBE" w:rsidP="00DE2EBE">
            <w:pPr>
              <w:pStyle w:val="Odstavecseseznamem"/>
              <w:widowControl w:val="0"/>
              <w:suppressAutoHyphens/>
              <w:autoSpaceDN w:val="0"/>
              <w:spacing w:after="0" w:line="240" w:lineRule="auto"/>
              <w:ind w:left="709"/>
              <w:textAlignment w:val="baseline"/>
              <w:rPr>
                <w:lang w:val="en-GB"/>
              </w:rPr>
            </w:pPr>
            <w:r w:rsidRPr="00AC079F">
              <w:rPr>
                <w:lang w:val="en-GB"/>
              </w:rPr>
              <w:t>. . . . .</w:t>
            </w:r>
          </w:p>
          <w:p w14:paraId="220ADA34" w14:textId="77777777" w:rsidR="00DE2EBE" w:rsidRPr="00AC079F" w:rsidRDefault="00DE2EBE" w:rsidP="00DE2EBE">
            <w:pPr>
              <w:pStyle w:val="Odstavecseseznamem"/>
              <w:widowControl w:val="0"/>
              <w:suppressAutoHyphens/>
              <w:autoSpaceDN w:val="0"/>
              <w:spacing w:after="0" w:line="240" w:lineRule="auto"/>
              <w:ind w:left="709"/>
              <w:textAlignment w:val="baseline"/>
              <w:rPr>
                <w:lang w:val="en-GB"/>
              </w:rPr>
            </w:pPr>
            <w:r w:rsidRPr="00AC079F">
              <w:rPr>
                <w:lang w:val="en-GB"/>
              </w:rPr>
              <w:t>From the perspective of the investor, the T-bill’s cash flow has two components. This is the initial cash outflow in the amount of a periodic discount on the face value. ... And this is the cash inflow received at maturity, which is the nominal value of the instrument.</w:t>
            </w:r>
          </w:p>
          <w:p w14:paraId="1561C786" w14:textId="77777777" w:rsidR="00DE2EBE" w:rsidRPr="00AC079F" w:rsidRDefault="00DE2EBE" w:rsidP="00DE2EBE">
            <w:pPr>
              <w:pStyle w:val="Odstavecseseznamem"/>
              <w:widowControl w:val="0"/>
              <w:suppressAutoHyphens/>
              <w:autoSpaceDN w:val="0"/>
              <w:spacing w:after="0" w:line="240" w:lineRule="auto"/>
              <w:ind w:left="709"/>
              <w:textAlignment w:val="baseline"/>
              <w:rPr>
                <w:lang w:val="en-GB"/>
              </w:rPr>
            </w:pPr>
            <w:r w:rsidRPr="00AC079F">
              <w:rPr>
                <w:lang w:val="en-GB"/>
              </w:rPr>
              <w:t>. . . . .</w:t>
            </w:r>
          </w:p>
          <w:p w14:paraId="552C3F4F" w14:textId="4B7168FA" w:rsidR="00184BB1" w:rsidRPr="00AC079F" w:rsidRDefault="00DE2EBE" w:rsidP="00DE2EBE">
            <w:pPr>
              <w:pStyle w:val="Odstavecseseznamem"/>
              <w:widowControl w:val="0"/>
              <w:suppressAutoHyphens/>
              <w:autoSpaceDN w:val="0"/>
              <w:spacing w:after="0" w:line="240" w:lineRule="auto"/>
              <w:ind w:left="709"/>
              <w:textAlignment w:val="baseline"/>
              <w:rPr>
                <w:lang w:val="en-GB"/>
              </w:rPr>
            </w:pPr>
            <w:r w:rsidRPr="00AC079F">
              <w:rPr>
                <w:lang w:val="en-GB"/>
              </w:rPr>
              <w:t>The indicator of simple return helps us compare yields of securities quoted on an interest and on a discount basis. If we know the annual discount rate, then the equivalent annual interest rate, which is identical to simple return, can be calculated with this formula.</w:t>
            </w:r>
          </w:p>
          <w:p w14:paraId="4D2B52F7" w14:textId="77777777" w:rsidR="00184BB1" w:rsidRPr="00AC079F" w:rsidRDefault="00184BB1" w:rsidP="00DE2EBE">
            <w:pPr>
              <w:pStyle w:val="Odstavecseseznamem"/>
              <w:widowControl w:val="0"/>
              <w:suppressAutoHyphens/>
              <w:autoSpaceDN w:val="0"/>
              <w:spacing w:after="0" w:line="240" w:lineRule="auto"/>
              <w:ind w:left="709"/>
              <w:textAlignment w:val="baseline"/>
              <w:rPr>
                <w:lang w:val="en-GB"/>
              </w:rPr>
            </w:pPr>
            <w:r w:rsidRPr="00AC079F">
              <w:rPr>
                <w:lang w:val="en-GB"/>
              </w:rPr>
              <w:t>. . . . .</w:t>
            </w:r>
          </w:p>
          <w:p w14:paraId="63300FDB" w14:textId="3003A00E" w:rsidR="00DE2EBE" w:rsidRPr="00AC079F" w:rsidRDefault="00DE2EBE" w:rsidP="00DE2EBE">
            <w:pPr>
              <w:pStyle w:val="Odstavecseseznamem"/>
              <w:widowControl w:val="0"/>
              <w:suppressAutoHyphens/>
              <w:autoSpaceDN w:val="0"/>
              <w:spacing w:after="0" w:line="240" w:lineRule="auto"/>
              <w:ind w:left="709"/>
              <w:textAlignment w:val="baseline"/>
              <w:rPr>
                <w:lang w:val="en-GB"/>
              </w:rPr>
            </w:pPr>
            <w:r w:rsidRPr="00AC079F">
              <w:rPr>
                <w:lang w:val="en-GB"/>
              </w:rPr>
              <w:t>And if we know the annual</w:t>
            </w:r>
            <w:r w:rsidR="00FC574F" w:rsidRPr="00AC079F">
              <w:rPr>
                <w:lang w:val="en-GB"/>
              </w:rPr>
              <w:t xml:space="preserve"> </w:t>
            </w:r>
            <w:r w:rsidRPr="00AC079F">
              <w:rPr>
                <w:lang w:val="en-GB"/>
              </w:rPr>
              <w:t xml:space="preserve">interest rate, then the equivalent annual discount rate can be </w:t>
            </w:r>
            <w:r w:rsidRPr="00AC079F">
              <w:rPr>
                <w:lang w:val="en-GB"/>
              </w:rPr>
              <w:lastRenderedPageBreak/>
              <w:t xml:space="preserve">calculated with this formula. In both cases, ACT indicates the </w:t>
            </w:r>
            <w:r w:rsidR="00FC574F" w:rsidRPr="00AC079F">
              <w:rPr>
                <w:lang w:val="en-GB"/>
              </w:rPr>
              <w:t xml:space="preserve">actual </w:t>
            </w:r>
            <w:r w:rsidRPr="00AC079F">
              <w:rPr>
                <w:lang w:val="en-GB"/>
              </w:rPr>
              <w:t>time to maturity of the monetary instrument.</w:t>
            </w:r>
          </w:p>
          <w:p w14:paraId="45DD3CE5" w14:textId="77777777" w:rsidR="00DE2EBE" w:rsidRPr="00E34C28" w:rsidRDefault="00DE2EBE" w:rsidP="00BC34B3">
            <w:pPr>
              <w:pStyle w:val="Odstavecseseznamem"/>
              <w:widowControl w:val="0"/>
              <w:numPr>
                <w:ilvl w:val="1"/>
                <w:numId w:val="39"/>
              </w:numPr>
              <w:suppressAutoHyphens/>
              <w:autoSpaceDN w:val="0"/>
              <w:spacing w:after="0" w:line="240" w:lineRule="auto"/>
              <w:ind w:left="709" w:hanging="425"/>
              <w:contextualSpacing w:val="0"/>
              <w:textAlignment w:val="baseline"/>
              <w:rPr>
                <w:lang w:val="en-GB"/>
              </w:rPr>
            </w:pPr>
            <w:r w:rsidRPr="00AC079F">
              <w:rPr>
                <w:lang w:val="en-GB"/>
              </w:rPr>
              <w:t xml:space="preserve">From the above conversion </w:t>
            </w:r>
            <w:r w:rsidRPr="00E34C28">
              <w:rPr>
                <w:lang w:val="en-GB"/>
              </w:rPr>
              <w:t>formulas</w:t>
            </w:r>
            <w:r>
              <w:rPr>
                <w:lang w:val="en-GB"/>
              </w:rPr>
              <w:t>,</w:t>
            </w:r>
            <w:r w:rsidRPr="00E34C28">
              <w:rPr>
                <w:lang w:val="en-GB"/>
              </w:rPr>
              <w:t xml:space="preserve"> one can easily </w:t>
            </w:r>
            <w:r>
              <w:rPr>
                <w:lang w:val="en-GB"/>
              </w:rPr>
              <w:t>determine</w:t>
            </w:r>
            <w:r w:rsidRPr="00E34C28">
              <w:rPr>
                <w:lang w:val="en-GB"/>
              </w:rPr>
              <w:t xml:space="preserve"> that the discount rate is always smaller than the equivalent interest rate. For example, we can verify that an annual T-bill sold at 10</w:t>
            </w:r>
            <w:r>
              <w:rPr>
                <w:lang w:val="en-GB"/>
              </w:rPr>
              <w:t>%</w:t>
            </w:r>
            <w:r w:rsidRPr="00E34C28">
              <w:rPr>
                <w:lang w:val="en-GB"/>
              </w:rPr>
              <w:t xml:space="preserve"> discount is as valuable as a one-year certificate of deposit with an interest rate of 11.1</w:t>
            </w:r>
            <w:r>
              <w:rPr>
                <w:lang w:val="en-GB"/>
              </w:rPr>
              <w:t>1%</w:t>
            </w:r>
            <w:r w:rsidRPr="00E34C28">
              <w:rPr>
                <w:lang w:val="en-GB"/>
              </w:rPr>
              <w:t>.</w:t>
            </w:r>
          </w:p>
          <w:p w14:paraId="5375EC17" w14:textId="77777777" w:rsidR="00DE2EBE" w:rsidRPr="00E34C28" w:rsidRDefault="00DE2EBE" w:rsidP="00DE2EBE">
            <w:pPr>
              <w:pStyle w:val="Odstavecseseznamem"/>
              <w:widowControl w:val="0"/>
              <w:suppressAutoHyphens/>
              <w:autoSpaceDN w:val="0"/>
              <w:spacing w:after="0" w:line="240" w:lineRule="auto"/>
              <w:ind w:left="644"/>
              <w:textAlignment w:val="baseline"/>
              <w:rPr>
                <w:lang w:val="en-GB"/>
              </w:rPr>
            </w:pPr>
            <w:r w:rsidRPr="00E34C28">
              <w:rPr>
                <w:lang w:val="en-GB"/>
              </w:rPr>
              <w:t xml:space="preserve"> </w:t>
            </w:r>
          </w:p>
          <w:p w14:paraId="6DEF1275" w14:textId="548D0210" w:rsidR="00DE2EBE" w:rsidRDefault="00DE2EBE" w:rsidP="00BC34B3">
            <w:pPr>
              <w:pStyle w:val="Odstavecseseznamem"/>
              <w:widowControl w:val="0"/>
              <w:numPr>
                <w:ilvl w:val="0"/>
                <w:numId w:val="38"/>
              </w:numPr>
              <w:suppressAutoHyphens/>
              <w:autoSpaceDN w:val="0"/>
              <w:spacing w:after="0" w:line="240" w:lineRule="auto"/>
              <w:ind w:left="284" w:hanging="284"/>
              <w:textAlignment w:val="baseline"/>
              <w:rPr>
                <w:lang w:val="en-GB"/>
              </w:rPr>
            </w:pPr>
            <w:r w:rsidRPr="00E34C28">
              <w:rPr>
                <w:lang w:val="en-GB"/>
              </w:rPr>
              <w:t>Let’s familiarize ourselves with one more indicator, the bond</w:t>
            </w:r>
            <w:r>
              <w:rPr>
                <w:lang w:val="en-GB"/>
              </w:rPr>
              <w:t>-</w:t>
            </w:r>
            <w:r w:rsidRPr="00E34C28">
              <w:rPr>
                <w:lang w:val="en-GB"/>
              </w:rPr>
              <w:t xml:space="preserve">equivalent yield. The purpose of this </w:t>
            </w:r>
            <w:r>
              <w:rPr>
                <w:lang w:val="en-GB"/>
              </w:rPr>
              <w:t>indicator</w:t>
            </w:r>
            <w:r w:rsidRPr="00E34C28">
              <w:rPr>
                <w:lang w:val="en-GB"/>
              </w:rPr>
              <w:t xml:space="preserve"> is to express the yield of </w:t>
            </w:r>
            <w:r>
              <w:rPr>
                <w:lang w:val="en-GB"/>
              </w:rPr>
              <w:t xml:space="preserve">a </w:t>
            </w:r>
            <w:r w:rsidRPr="00E34C28">
              <w:rPr>
                <w:lang w:val="en-GB"/>
              </w:rPr>
              <w:t>T-bill as if it were a bond</w:t>
            </w:r>
            <w:r>
              <w:rPr>
                <w:lang w:val="en-GB"/>
              </w:rPr>
              <w:t xml:space="preserve"> that</w:t>
            </w:r>
            <w:r w:rsidRPr="00E34C28">
              <w:rPr>
                <w:lang w:val="en-GB"/>
              </w:rPr>
              <w:t xml:space="preserve"> ha</w:t>
            </w:r>
            <w:r>
              <w:rPr>
                <w:lang w:val="en-GB"/>
              </w:rPr>
              <w:t>d</w:t>
            </w:r>
            <w:r w:rsidRPr="00E34C28">
              <w:rPr>
                <w:lang w:val="en-GB"/>
              </w:rPr>
              <w:t xml:space="preserve"> </w:t>
            </w:r>
            <w:r>
              <w:rPr>
                <w:lang w:val="en-GB"/>
              </w:rPr>
              <w:t>a maturity of l</w:t>
            </w:r>
            <w:r w:rsidRPr="00E34C28">
              <w:rPr>
                <w:lang w:val="en-GB"/>
              </w:rPr>
              <w:t xml:space="preserve">ess than one year. </w:t>
            </w:r>
            <w:r>
              <w:rPr>
                <w:lang w:val="en-GB"/>
              </w:rPr>
              <w:t>A d</w:t>
            </w:r>
            <w:r w:rsidRPr="00E34C28">
              <w:rPr>
                <w:lang w:val="en-GB"/>
              </w:rPr>
              <w:t xml:space="preserve">irect comparison of bills and bonds is not accurate </w:t>
            </w:r>
            <w:r>
              <w:rPr>
                <w:lang w:val="en-GB"/>
              </w:rPr>
              <w:t>because the</w:t>
            </w:r>
            <w:r w:rsidRPr="00E34C28">
              <w:rPr>
                <w:lang w:val="en-GB"/>
              </w:rPr>
              <w:t xml:space="preserve"> conventions of money and capital market</w:t>
            </w:r>
            <w:r>
              <w:rPr>
                <w:lang w:val="en-GB"/>
              </w:rPr>
              <w:t>s differ</w:t>
            </w:r>
            <w:r w:rsidRPr="00E34C28">
              <w:rPr>
                <w:lang w:val="en-GB"/>
              </w:rPr>
              <w:t>. Bond</w:t>
            </w:r>
            <w:r w:rsidR="00297C14">
              <w:rPr>
                <w:lang w:val="en-GB"/>
              </w:rPr>
              <w:t>-</w:t>
            </w:r>
            <w:r w:rsidRPr="00E34C28">
              <w:rPr>
                <w:lang w:val="en-GB"/>
              </w:rPr>
              <w:t>equivalent yield helps us overcome this difficulty.</w:t>
            </w:r>
          </w:p>
          <w:p w14:paraId="07A4061F" w14:textId="77777777" w:rsidR="00DE2EBE" w:rsidRPr="00E34C28" w:rsidRDefault="00DE2EBE" w:rsidP="00DE2EBE">
            <w:pPr>
              <w:pStyle w:val="Odstavecseseznamem"/>
              <w:widowControl w:val="0"/>
              <w:suppressAutoHyphens/>
              <w:autoSpaceDN w:val="0"/>
              <w:spacing w:after="0" w:line="240" w:lineRule="auto"/>
              <w:ind w:left="284"/>
              <w:textAlignment w:val="baseline"/>
              <w:rPr>
                <w:lang w:val="en-GB"/>
              </w:rPr>
            </w:pPr>
          </w:p>
          <w:p w14:paraId="3A8B913A" w14:textId="77777777" w:rsidR="00DE2EBE" w:rsidRPr="004A605C" w:rsidRDefault="00DE2EBE" w:rsidP="00BC34B3">
            <w:pPr>
              <w:pStyle w:val="Odstavecseseznamem"/>
              <w:widowControl w:val="0"/>
              <w:numPr>
                <w:ilvl w:val="1"/>
                <w:numId w:val="38"/>
              </w:numPr>
              <w:suppressAutoHyphens/>
              <w:autoSpaceDN w:val="0"/>
              <w:spacing w:after="0" w:line="240" w:lineRule="auto"/>
              <w:ind w:left="709" w:hanging="425"/>
              <w:textAlignment w:val="baseline"/>
              <w:rPr>
                <w:lang w:val="en-GB"/>
              </w:rPr>
            </w:pPr>
            <w:r w:rsidRPr="004A605C">
              <w:rPr>
                <w:lang w:val="en-GB"/>
              </w:rPr>
              <w:t>Bond</w:t>
            </w:r>
            <w:r>
              <w:rPr>
                <w:lang w:val="en-GB"/>
              </w:rPr>
              <w:t>-</w:t>
            </w:r>
            <w:r w:rsidRPr="004A605C">
              <w:rPr>
                <w:lang w:val="en-GB"/>
              </w:rPr>
              <w:t xml:space="preserve">equivalent yield is defined as a yield of a hypothetical par bond, which was issued at a nominal value equal to the current price of the T-bill and which has a maturity equal to the current maturity of the T-bill. Recall that the </w:t>
            </w:r>
            <w:proofErr w:type="spellStart"/>
            <w:r w:rsidRPr="004A605C">
              <w:rPr>
                <w:lang w:val="en-GB"/>
              </w:rPr>
              <w:t>par</w:t>
            </w:r>
            <w:proofErr w:type="spellEnd"/>
            <w:r w:rsidRPr="004A605C">
              <w:rPr>
                <w:lang w:val="en-GB"/>
              </w:rPr>
              <w:t xml:space="preserve"> bond is characterized by the equality of the value of the coupon rate and the yield to maturity.</w:t>
            </w:r>
          </w:p>
          <w:p w14:paraId="174F403B" w14:textId="77777777" w:rsidR="00DE2EBE" w:rsidRPr="00E34C28" w:rsidRDefault="00DE2EBE" w:rsidP="00BC34B3">
            <w:pPr>
              <w:pStyle w:val="Odstavecseseznamem"/>
              <w:widowControl w:val="0"/>
              <w:numPr>
                <w:ilvl w:val="1"/>
                <w:numId w:val="38"/>
              </w:numPr>
              <w:suppressAutoHyphens/>
              <w:autoSpaceDN w:val="0"/>
              <w:spacing w:after="0" w:line="240" w:lineRule="auto"/>
              <w:ind w:left="709" w:hanging="425"/>
              <w:textAlignment w:val="baseline"/>
              <w:rPr>
                <w:lang w:val="en-GB"/>
              </w:rPr>
            </w:pPr>
            <w:r w:rsidRPr="00E34C28">
              <w:rPr>
                <w:lang w:val="en-GB"/>
              </w:rPr>
              <w:t xml:space="preserve">If the </w:t>
            </w:r>
            <w:r>
              <w:rPr>
                <w:lang w:val="en-GB"/>
              </w:rPr>
              <w:t>T-</w:t>
            </w:r>
            <w:r w:rsidRPr="00E34C28">
              <w:rPr>
                <w:lang w:val="en-GB"/>
              </w:rPr>
              <w:t xml:space="preserve">bill has less than six months to maturity, then the equivalent bond pays only the last coupon at maturity. </w:t>
            </w:r>
            <w:r>
              <w:rPr>
                <w:lang w:val="en-GB"/>
              </w:rPr>
              <w:t>The y</w:t>
            </w:r>
            <w:r w:rsidRPr="00E34C28">
              <w:rPr>
                <w:lang w:val="en-GB"/>
              </w:rPr>
              <w:t xml:space="preserve">ield to maturity of the equivalent bond would </w:t>
            </w:r>
            <w:r>
              <w:rPr>
                <w:lang w:val="en-GB"/>
              </w:rPr>
              <w:t xml:space="preserve">then </w:t>
            </w:r>
            <w:r w:rsidRPr="00E34C28">
              <w:rPr>
                <w:lang w:val="en-GB"/>
              </w:rPr>
              <w:t xml:space="preserve">be </w:t>
            </w:r>
            <w:r>
              <w:rPr>
                <w:lang w:val="en-GB"/>
              </w:rPr>
              <w:t>derived</w:t>
            </w:r>
            <w:r w:rsidRPr="00E34C28">
              <w:rPr>
                <w:lang w:val="en-GB"/>
              </w:rPr>
              <w:t xml:space="preserve"> from this equation.</w:t>
            </w:r>
          </w:p>
          <w:p w14:paraId="565FC8F6" w14:textId="77777777" w:rsidR="00DE2EBE" w:rsidRPr="00E34C28" w:rsidRDefault="00DE2EBE" w:rsidP="00DE2EBE">
            <w:pPr>
              <w:pStyle w:val="Odstavecseseznamem"/>
              <w:widowControl w:val="0"/>
              <w:suppressAutoHyphens/>
              <w:autoSpaceDN w:val="0"/>
              <w:spacing w:after="0" w:line="240" w:lineRule="auto"/>
              <w:ind w:left="709"/>
              <w:contextualSpacing w:val="0"/>
              <w:textAlignment w:val="baseline"/>
              <w:rPr>
                <w:lang w:val="en-GB"/>
              </w:rPr>
            </w:pPr>
            <w:r w:rsidRPr="00E34C28">
              <w:rPr>
                <w:lang w:val="en-GB"/>
              </w:rPr>
              <w:t>. . . . .</w:t>
            </w:r>
          </w:p>
          <w:p w14:paraId="33AD61AE" w14:textId="77777777" w:rsidR="00DE2EBE" w:rsidRPr="00E34C28" w:rsidRDefault="00DE2EBE" w:rsidP="00DE2EBE">
            <w:pPr>
              <w:pStyle w:val="Odstavecseseznamem"/>
              <w:widowControl w:val="0"/>
              <w:suppressAutoHyphens/>
              <w:autoSpaceDN w:val="0"/>
              <w:spacing w:after="0" w:line="240" w:lineRule="auto"/>
              <w:ind w:left="709"/>
              <w:contextualSpacing w:val="0"/>
              <w:textAlignment w:val="baseline"/>
              <w:rPr>
                <w:lang w:val="en-GB"/>
              </w:rPr>
            </w:pPr>
            <w:r w:rsidRPr="00E34C28">
              <w:rPr>
                <w:lang w:val="en-GB"/>
              </w:rPr>
              <w:t>On the left side of the equation we have the total amount received at maturity, which is the nominal value of the T-bill. On the right side</w:t>
            </w:r>
            <w:r>
              <w:rPr>
                <w:lang w:val="en-GB"/>
              </w:rPr>
              <w:t>,</w:t>
            </w:r>
            <w:r w:rsidRPr="00E34C28">
              <w:rPr>
                <w:lang w:val="en-GB"/>
              </w:rPr>
              <w:t xml:space="preserve"> this amount has been replaced by the cash flow of the equivalent bond. We see that this amount </w:t>
            </w:r>
            <w:r>
              <w:rPr>
                <w:lang w:val="en-GB"/>
              </w:rPr>
              <w:t>comprises</w:t>
            </w:r>
            <w:r w:rsidRPr="00E34C28">
              <w:rPr>
                <w:lang w:val="en-GB"/>
              </w:rPr>
              <w:t xml:space="preserve"> the nominal value of the equivalent bond, which is by </w:t>
            </w:r>
            <w:r>
              <w:rPr>
                <w:lang w:val="en-GB"/>
              </w:rPr>
              <w:t>definition</w:t>
            </w:r>
            <w:r w:rsidRPr="00E34C28">
              <w:rPr>
                <w:lang w:val="en-GB"/>
              </w:rPr>
              <w:t xml:space="preserve"> the market price of the T-bill and the </w:t>
            </w:r>
            <w:r>
              <w:rPr>
                <w:lang w:val="en-GB"/>
              </w:rPr>
              <w:t>final</w:t>
            </w:r>
            <w:r w:rsidRPr="00E34C28">
              <w:rPr>
                <w:lang w:val="en-GB"/>
              </w:rPr>
              <w:t xml:space="preserve"> periodic coupon.</w:t>
            </w:r>
          </w:p>
          <w:p w14:paraId="1D8921A9" w14:textId="77777777" w:rsidR="00DE2EBE" w:rsidRPr="00E34C28" w:rsidRDefault="00DE2EBE" w:rsidP="00DE2EBE">
            <w:pPr>
              <w:pStyle w:val="Odstavecseseznamem"/>
              <w:widowControl w:val="0"/>
              <w:suppressAutoHyphens/>
              <w:autoSpaceDN w:val="0"/>
              <w:spacing w:after="0" w:line="240" w:lineRule="auto"/>
              <w:ind w:left="709"/>
              <w:contextualSpacing w:val="0"/>
              <w:textAlignment w:val="baseline"/>
              <w:rPr>
                <w:lang w:val="en-GB"/>
              </w:rPr>
            </w:pPr>
            <w:r w:rsidRPr="00E34C28">
              <w:rPr>
                <w:lang w:val="en-GB"/>
              </w:rPr>
              <w:t>. . . . .</w:t>
            </w:r>
          </w:p>
          <w:p w14:paraId="2C76D654" w14:textId="0DC825E8" w:rsidR="00DE2EBE" w:rsidRDefault="00DE2EBE" w:rsidP="00DE2EBE">
            <w:pPr>
              <w:pStyle w:val="Odstavecseseznamem"/>
              <w:widowControl w:val="0"/>
              <w:suppressAutoHyphens/>
              <w:autoSpaceDN w:val="0"/>
              <w:spacing w:after="0" w:line="240" w:lineRule="auto"/>
              <w:ind w:left="709"/>
              <w:contextualSpacing w:val="0"/>
              <w:textAlignment w:val="baseline"/>
              <w:rPr>
                <w:lang w:val="en-GB"/>
              </w:rPr>
            </w:pPr>
            <w:r w:rsidRPr="00E34C28">
              <w:rPr>
                <w:lang w:val="en-GB"/>
              </w:rPr>
              <w:t xml:space="preserve">Our aim is to calculate the annualized coupon of the hypothetical equivalent bond. It’s easy to see that the result is identical to </w:t>
            </w:r>
            <w:r>
              <w:rPr>
                <w:lang w:val="en-GB"/>
              </w:rPr>
              <w:t xml:space="preserve">a </w:t>
            </w:r>
            <w:r w:rsidRPr="00E34C28">
              <w:rPr>
                <w:lang w:val="en-GB"/>
              </w:rPr>
              <w:t xml:space="preserve">simple return of </w:t>
            </w:r>
            <w:r>
              <w:rPr>
                <w:lang w:val="en-GB"/>
              </w:rPr>
              <w:t xml:space="preserve">the </w:t>
            </w:r>
            <w:r w:rsidRPr="00E34C28">
              <w:rPr>
                <w:lang w:val="en-GB"/>
              </w:rPr>
              <w:t>T-bill.</w:t>
            </w:r>
          </w:p>
          <w:p w14:paraId="66091F24" w14:textId="77777777" w:rsidR="00DE2EBE" w:rsidRPr="00E34C28" w:rsidRDefault="00DE2EBE" w:rsidP="00DE2EBE">
            <w:pPr>
              <w:pStyle w:val="Odstavecseseznamem"/>
              <w:widowControl w:val="0"/>
              <w:suppressAutoHyphens/>
              <w:autoSpaceDN w:val="0"/>
              <w:spacing w:after="0" w:line="240" w:lineRule="auto"/>
              <w:ind w:left="709"/>
              <w:contextualSpacing w:val="0"/>
              <w:textAlignment w:val="baseline"/>
              <w:rPr>
                <w:lang w:val="en-GB"/>
              </w:rPr>
            </w:pPr>
          </w:p>
          <w:p w14:paraId="1E5A7C8A" w14:textId="49FD7CE9" w:rsidR="00CD7E72" w:rsidRPr="00184BB1" w:rsidRDefault="00DE2EBE" w:rsidP="00F4437A">
            <w:pPr>
              <w:pStyle w:val="Odstavecseseznamem"/>
              <w:widowControl w:val="0"/>
              <w:numPr>
                <w:ilvl w:val="1"/>
                <w:numId w:val="38"/>
              </w:numPr>
              <w:suppressAutoHyphens/>
              <w:autoSpaceDN w:val="0"/>
              <w:spacing w:after="0" w:line="240" w:lineRule="auto"/>
              <w:ind w:left="709" w:hanging="425"/>
              <w:contextualSpacing w:val="0"/>
              <w:textAlignment w:val="baseline"/>
              <w:rPr>
                <w:lang w:val="en-GB"/>
              </w:rPr>
            </w:pPr>
            <w:r w:rsidRPr="00184BB1">
              <w:rPr>
                <w:lang w:val="en-GB"/>
              </w:rPr>
              <w:t xml:space="preserve">A more complex case occurs if the T-bill has more than six months to maturity. The reason </w:t>
            </w:r>
            <w:r w:rsidRPr="00184BB1">
              <w:rPr>
                <w:lang w:val="en-GB"/>
              </w:rPr>
              <w:lastRenderedPageBreak/>
              <w:t>is that the equivalent bond would manage to pay the penultimate coupon, if we take for granted that bonds usually pay coupons with semimanual frequency.</w:t>
            </w:r>
          </w:p>
          <w:p w14:paraId="25522985" w14:textId="00AA3FB4" w:rsidR="00DE2EBE" w:rsidRPr="00E34C28" w:rsidRDefault="00DE2EBE" w:rsidP="00DE2EBE">
            <w:pPr>
              <w:pStyle w:val="Odstavecseseznamem"/>
              <w:widowControl w:val="0"/>
              <w:suppressAutoHyphens/>
              <w:autoSpaceDN w:val="0"/>
              <w:spacing w:after="0" w:line="240" w:lineRule="auto"/>
              <w:ind w:left="709"/>
              <w:contextualSpacing w:val="0"/>
              <w:textAlignment w:val="baseline"/>
              <w:rPr>
                <w:lang w:val="en-GB"/>
              </w:rPr>
            </w:pPr>
            <w:r w:rsidRPr="00E34C28">
              <w:rPr>
                <w:lang w:val="en-GB"/>
              </w:rPr>
              <w:t>. . . . .</w:t>
            </w:r>
          </w:p>
          <w:p w14:paraId="5C0FA237" w14:textId="3B4743FD" w:rsidR="00DE2EBE" w:rsidRPr="00E34C28" w:rsidRDefault="00DE2EBE" w:rsidP="00DE2EBE">
            <w:pPr>
              <w:pStyle w:val="Odstavecseseznamem"/>
              <w:widowControl w:val="0"/>
              <w:suppressAutoHyphens/>
              <w:autoSpaceDN w:val="0"/>
              <w:spacing w:after="0" w:line="240" w:lineRule="auto"/>
              <w:ind w:left="709"/>
              <w:contextualSpacing w:val="0"/>
              <w:textAlignment w:val="baseline"/>
              <w:rPr>
                <w:lang w:val="en-GB"/>
              </w:rPr>
            </w:pPr>
            <w:r w:rsidRPr="00E34C28">
              <w:rPr>
                <w:lang w:val="en-GB"/>
              </w:rPr>
              <w:t>Calculation of the bond</w:t>
            </w:r>
            <w:r w:rsidR="00297C14">
              <w:rPr>
                <w:lang w:val="en-GB"/>
              </w:rPr>
              <w:t>-</w:t>
            </w:r>
            <w:r w:rsidRPr="00E34C28">
              <w:rPr>
                <w:lang w:val="en-GB"/>
              </w:rPr>
              <w:t xml:space="preserve">equivalent yield is now based on the solution of this equation. On the left side we </w:t>
            </w:r>
            <w:r>
              <w:rPr>
                <w:lang w:val="en-GB"/>
              </w:rPr>
              <w:t xml:space="preserve">again </w:t>
            </w:r>
            <w:r w:rsidRPr="00E34C28">
              <w:rPr>
                <w:lang w:val="en-GB"/>
              </w:rPr>
              <w:t xml:space="preserve">have </w:t>
            </w:r>
            <w:r>
              <w:rPr>
                <w:lang w:val="en-GB"/>
              </w:rPr>
              <w:t>the</w:t>
            </w:r>
            <w:r w:rsidRPr="00E34C28">
              <w:rPr>
                <w:lang w:val="en-GB"/>
              </w:rPr>
              <w:t xml:space="preserve"> total amount received at maturity, which is the nominal value of the T-bill. On the right</w:t>
            </w:r>
            <w:r>
              <w:rPr>
                <w:lang w:val="en-GB"/>
              </w:rPr>
              <w:t>,</w:t>
            </w:r>
            <w:r w:rsidRPr="00E34C28">
              <w:rPr>
                <w:lang w:val="en-GB"/>
              </w:rPr>
              <w:t xml:space="preserve"> this amount is replaced by the cash flow of the equivalent bond. We can see what this amount </w:t>
            </w:r>
            <w:r>
              <w:rPr>
                <w:lang w:val="en-GB"/>
              </w:rPr>
              <w:t xml:space="preserve">is </w:t>
            </w:r>
            <w:r w:rsidRPr="00E34C28">
              <w:rPr>
                <w:lang w:val="en-GB"/>
              </w:rPr>
              <w:t>made of.</w:t>
            </w:r>
          </w:p>
          <w:p w14:paraId="5ECEFC15" w14:textId="77777777" w:rsidR="00DE2EBE" w:rsidRPr="00E34C28" w:rsidRDefault="00DE2EBE" w:rsidP="00DE2EBE">
            <w:pPr>
              <w:pStyle w:val="Odstavecseseznamem"/>
              <w:widowControl w:val="0"/>
              <w:suppressAutoHyphens/>
              <w:autoSpaceDN w:val="0"/>
              <w:spacing w:after="0" w:line="240" w:lineRule="auto"/>
              <w:ind w:left="709"/>
              <w:contextualSpacing w:val="0"/>
              <w:textAlignment w:val="baseline"/>
              <w:rPr>
                <w:lang w:val="en-GB"/>
              </w:rPr>
            </w:pPr>
            <w:r w:rsidRPr="00E34C28">
              <w:rPr>
                <w:lang w:val="en-GB"/>
              </w:rPr>
              <w:t>. . . . .</w:t>
            </w:r>
          </w:p>
          <w:p w14:paraId="4B08F2BE" w14:textId="77777777" w:rsidR="00FC4427" w:rsidRPr="00297C14" w:rsidRDefault="00DE2EBE" w:rsidP="00DE2EBE">
            <w:pPr>
              <w:pStyle w:val="Odstavecseseznamem"/>
              <w:widowControl w:val="0"/>
              <w:suppressAutoHyphens/>
              <w:autoSpaceDN w:val="0"/>
              <w:spacing w:after="0" w:line="240" w:lineRule="auto"/>
              <w:ind w:left="709"/>
              <w:contextualSpacing w:val="0"/>
              <w:textAlignment w:val="baseline"/>
              <w:rPr>
                <w:lang w:val="en-GB"/>
              </w:rPr>
            </w:pPr>
            <w:r w:rsidRPr="00E34C28">
              <w:rPr>
                <w:lang w:val="en-GB"/>
              </w:rPr>
              <w:t xml:space="preserve">The expression in </w:t>
            </w:r>
            <w:r>
              <w:rPr>
                <w:lang w:val="en-GB"/>
              </w:rPr>
              <w:t xml:space="preserve">the </w:t>
            </w:r>
            <w:r w:rsidRPr="00E34C28">
              <w:rPr>
                <w:lang w:val="en-GB"/>
              </w:rPr>
              <w:t xml:space="preserve">first </w:t>
            </w:r>
            <w:r>
              <w:rPr>
                <w:lang w:val="en-GB"/>
              </w:rPr>
              <w:t xml:space="preserve">set of </w:t>
            </w:r>
            <w:r w:rsidRPr="00E34C28">
              <w:rPr>
                <w:lang w:val="en-GB"/>
              </w:rPr>
              <w:t xml:space="preserve">parentheses represents the size of the penultimate coupon. </w:t>
            </w:r>
            <w:r>
              <w:rPr>
                <w:lang w:val="en-GB"/>
              </w:rPr>
              <w:t>The c</w:t>
            </w:r>
            <w:r w:rsidRPr="00E34C28">
              <w:rPr>
                <w:lang w:val="en-GB"/>
              </w:rPr>
              <w:t xml:space="preserve">oupon </w:t>
            </w:r>
            <w:r w:rsidRPr="003C3500">
              <w:rPr>
                <w:color w:val="000000" w:themeColor="text1"/>
                <w:lang w:val="en-GB"/>
              </w:rPr>
              <w:t>period is equal to the</w:t>
            </w:r>
            <w:r w:rsidR="00B1482E" w:rsidRPr="003C3500">
              <w:rPr>
                <w:color w:val="000000" w:themeColor="text1"/>
                <w:lang w:val="en-GB"/>
              </w:rPr>
              <w:t xml:space="preserve"> </w:t>
            </w:r>
            <w:r w:rsidRPr="003C3500">
              <w:rPr>
                <w:color w:val="000000" w:themeColor="text1"/>
                <w:lang w:val="en-GB"/>
              </w:rPr>
              <w:t>time to maturity minus ha</w:t>
            </w:r>
            <w:r w:rsidRPr="00E34C28">
              <w:rPr>
                <w:lang w:val="en-GB"/>
              </w:rPr>
              <w:t xml:space="preserve">lf of the year. The coupon is calculated from the nominal value of the </w:t>
            </w:r>
            <w:r w:rsidRPr="00297C14">
              <w:rPr>
                <w:lang w:val="en-GB"/>
              </w:rPr>
              <w:t>equivalent bond, which is assumed to be the market price of the T-bill.</w:t>
            </w:r>
          </w:p>
          <w:p w14:paraId="39C8E678" w14:textId="77777777" w:rsidR="00FC4427" w:rsidRPr="00297C14" w:rsidRDefault="00FC4427" w:rsidP="00DE2EBE">
            <w:pPr>
              <w:pStyle w:val="Odstavecseseznamem"/>
              <w:widowControl w:val="0"/>
              <w:suppressAutoHyphens/>
              <w:autoSpaceDN w:val="0"/>
              <w:spacing w:after="0" w:line="240" w:lineRule="auto"/>
              <w:ind w:left="709"/>
              <w:contextualSpacing w:val="0"/>
              <w:textAlignment w:val="baseline"/>
              <w:rPr>
                <w:lang w:val="en-GB"/>
              </w:rPr>
            </w:pPr>
            <w:r w:rsidRPr="00297C14">
              <w:rPr>
                <w:lang w:val="en-GB"/>
              </w:rPr>
              <w:t>. . . . .</w:t>
            </w:r>
          </w:p>
          <w:p w14:paraId="2C3C12BD" w14:textId="7773B1B2" w:rsidR="00BC0A20" w:rsidRPr="00297C14" w:rsidRDefault="00BC0A20" w:rsidP="00DE2EBE">
            <w:pPr>
              <w:pStyle w:val="Odstavecseseznamem"/>
              <w:widowControl w:val="0"/>
              <w:suppressAutoHyphens/>
              <w:autoSpaceDN w:val="0"/>
              <w:spacing w:after="0" w:line="240" w:lineRule="auto"/>
              <w:ind w:left="709"/>
              <w:contextualSpacing w:val="0"/>
              <w:textAlignment w:val="baseline"/>
              <w:rPr>
                <w:lang w:val="en-GB"/>
              </w:rPr>
            </w:pPr>
            <w:r w:rsidRPr="00297C14">
              <w:rPr>
                <w:lang w:val="en-GB"/>
              </w:rPr>
              <w:t xml:space="preserve">The entire coupon is then reinvested for the remaining half of the year, as shown in the second set of parentheses. The rollover rate equals the coupon rate because </w:t>
            </w:r>
            <w:r w:rsidR="000E31ED" w:rsidRPr="00297C14">
              <w:rPr>
                <w:lang w:val="en-GB"/>
              </w:rPr>
              <w:t>the equivalent bond is a par bond. And we know that every par bond is characterized by the equality of the coupon rate and the current market yield.</w:t>
            </w:r>
            <w:r w:rsidRPr="00297C14">
              <w:rPr>
                <w:lang w:val="en-GB"/>
              </w:rPr>
              <w:t xml:space="preserve"> </w:t>
            </w:r>
            <w:r w:rsidR="00B772CC" w:rsidRPr="00297C14">
              <w:rPr>
                <w:lang w:val="en-GB"/>
              </w:rPr>
              <w:t xml:space="preserve">… </w:t>
            </w:r>
            <w:r w:rsidRPr="00297C14">
              <w:rPr>
                <w:lang w:val="en-GB"/>
              </w:rPr>
              <w:t>The product of both sets of parentheses gives the accumulated value of the reinvested coupon.</w:t>
            </w:r>
          </w:p>
          <w:p w14:paraId="18351FC8" w14:textId="10B288F0" w:rsidR="00DE2EBE" w:rsidRPr="00297C14" w:rsidRDefault="00DE2EBE" w:rsidP="00DE2EBE">
            <w:pPr>
              <w:pStyle w:val="Odstavecseseznamem"/>
              <w:widowControl w:val="0"/>
              <w:suppressAutoHyphens/>
              <w:autoSpaceDN w:val="0"/>
              <w:spacing w:after="0" w:line="240" w:lineRule="auto"/>
              <w:ind w:left="709"/>
              <w:contextualSpacing w:val="0"/>
              <w:textAlignment w:val="baseline"/>
              <w:rPr>
                <w:lang w:val="en-GB"/>
              </w:rPr>
            </w:pPr>
            <w:r w:rsidRPr="00297C14">
              <w:rPr>
                <w:lang w:val="en-GB"/>
              </w:rPr>
              <w:t xml:space="preserve">. . . . . </w:t>
            </w:r>
          </w:p>
          <w:p w14:paraId="4910F07B" w14:textId="77777777" w:rsidR="00DE2EBE" w:rsidRPr="00E34C28" w:rsidRDefault="00DE2EBE" w:rsidP="00DE2EBE">
            <w:pPr>
              <w:pStyle w:val="Odstavecseseznamem"/>
              <w:widowControl w:val="0"/>
              <w:suppressAutoHyphens/>
              <w:autoSpaceDN w:val="0"/>
              <w:spacing w:after="0" w:line="240" w:lineRule="auto"/>
              <w:ind w:left="709"/>
              <w:contextualSpacing w:val="0"/>
              <w:textAlignment w:val="baseline"/>
              <w:rPr>
                <w:lang w:val="en-GB"/>
              </w:rPr>
            </w:pPr>
            <w:r w:rsidRPr="00297C14">
              <w:rPr>
                <w:lang w:val="en-GB"/>
              </w:rPr>
              <w:t xml:space="preserve">The remaining terms need not be explained. In the first place </w:t>
            </w:r>
            <w:r w:rsidRPr="00E34C28">
              <w:rPr>
                <w:lang w:val="en-GB"/>
              </w:rPr>
              <w:t xml:space="preserve">it is the nominal value of </w:t>
            </w:r>
            <w:r>
              <w:rPr>
                <w:lang w:val="en-GB"/>
              </w:rPr>
              <w:t xml:space="preserve">an </w:t>
            </w:r>
            <w:r w:rsidRPr="00E34C28">
              <w:rPr>
                <w:lang w:val="en-GB"/>
              </w:rPr>
              <w:t>equivalent bond, equal to the market price of the T-bill. And then we have the last coupon in the coupon period</w:t>
            </w:r>
            <w:r>
              <w:rPr>
                <w:lang w:val="en-GB"/>
              </w:rPr>
              <w:t>, which is</w:t>
            </w:r>
            <w:r w:rsidRPr="00E34C28">
              <w:rPr>
                <w:lang w:val="en-GB"/>
              </w:rPr>
              <w:t xml:space="preserve"> equal to one-half of the year.</w:t>
            </w:r>
          </w:p>
          <w:p w14:paraId="29E67AB2" w14:textId="77777777" w:rsidR="00DE2EBE" w:rsidRPr="00E34C28" w:rsidRDefault="00DE2EBE" w:rsidP="00CD7E72">
            <w:pPr>
              <w:pStyle w:val="Odstavecseseznamem"/>
              <w:widowControl w:val="0"/>
              <w:suppressAutoHyphens/>
              <w:autoSpaceDN w:val="0"/>
              <w:spacing w:after="0" w:line="240" w:lineRule="auto"/>
              <w:ind w:left="709"/>
              <w:contextualSpacing w:val="0"/>
              <w:textAlignment w:val="baseline"/>
              <w:rPr>
                <w:lang w:val="en-GB"/>
              </w:rPr>
            </w:pPr>
            <w:r w:rsidRPr="00E34C28">
              <w:rPr>
                <w:lang w:val="en-GB"/>
              </w:rPr>
              <w:t>. . . . .</w:t>
            </w:r>
          </w:p>
          <w:p w14:paraId="1DF9D0AE" w14:textId="38080326" w:rsidR="0029498A" w:rsidRPr="00CD7E72" w:rsidRDefault="00DE2EBE" w:rsidP="00CD7E72">
            <w:pPr>
              <w:pStyle w:val="Odstavecseseznamem"/>
              <w:widowControl w:val="0"/>
              <w:suppressAutoHyphens/>
              <w:autoSpaceDN w:val="0"/>
              <w:spacing w:after="0" w:line="240" w:lineRule="auto"/>
              <w:ind w:left="709"/>
              <w:contextualSpacing w:val="0"/>
              <w:textAlignment w:val="baseline"/>
              <w:rPr>
                <w:lang w:val="en-GB"/>
              </w:rPr>
            </w:pPr>
            <w:r w:rsidRPr="00E34C28">
              <w:rPr>
                <w:lang w:val="en-GB"/>
              </w:rPr>
              <w:t>We see that the determination of the bond</w:t>
            </w:r>
            <w:r w:rsidR="00297C14">
              <w:rPr>
                <w:lang w:val="en-GB"/>
              </w:rPr>
              <w:t>-</w:t>
            </w:r>
            <w:r w:rsidRPr="00E34C28">
              <w:rPr>
                <w:lang w:val="en-GB"/>
              </w:rPr>
              <w:t xml:space="preserve"> equivalent yield in this case requires </w:t>
            </w:r>
            <w:r>
              <w:rPr>
                <w:lang w:val="en-GB"/>
              </w:rPr>
              <w:t xml:space="preserve">us </w:t>
            </w:r>
            <w:r w:rsidRPr="00E34C28">
              <w:rPr>
                <w:lang w:val="en-GB"/>
              </w:rPr>
              <w:t xml:space="preserve">to brush up </w:t>
            </w:r>
            <w:r>
              <w:rPr>
                <w:lang w:val="en-GB"/>
              </w:rPr>
              <w:t>on our</w:t>
            </w:r>
            <w:r w:rsidRPr="00E34C28">
              <w:rPr>
                <w:lang w:val="en-GB"/>
              </w:rPr>
              <w:t xml:space="preserve"> knowledge of solving quadratic equation</w:t>
            </w:r>
            <w:r>
              <w:rPr>
                <w:lang w:val="en-GB"/>
              </w:rPr>
              <w:t>s</w:t>
            </w:r>
            <w:r w:rsidRPr="00E34C28">
              <w:rPr>
                <w:lang w:val="en-GB"/>
              </w:rPr>
              <w:t>.</w:t>
            </w:r>
          </w:p>
        </w:tc>
        <w:tc>
          <w:tcPr>
            <w:tcW w:w="5102" w:type="dxa"/>
            <w:tcMar>
              <w:top w:w="0" w:type="dxa"/>
              <w:left w:w="108" w:type="dxa"/>
              <w:bottom w:w="0" w:type="dxa"/>
              <w:right w:w="108" w:type="dxa"/>
            </w:tcMar>
          </w:tcPr>
          <w:p w14:paraId="491D244E" w14:textId="55B67665" w:rsidR="00DE2EBE" w:rsidRPr="00184BB1" w:rsidRDefault="00DE2EBE" w:rsidP="00BC34B3">
            <w:pPr>
              <w:pStyle w:val="Odstavecseseznamem"/>
              <w:widowControl w:val="0"/>
              <w:numPr>
                <w:ilvl w:val="0"/>
                <w:numId w:val="56"/>
              </w:numPr>
              <w:suppressAutoHyphens/>
              <w:autoSpaceDN w:val="0"/>
              <w:spacing w:after="0" w:line="240" w:lineRule="auto"/>
              <w:ind w:left="284" w:hanging="284"/>
              <w:contextualSpacing w:val="0"/>
              <w:textAlignment w:val="baseline"/>
            </w:pPr>
            <w:r w:rsidRPr="00184BB1">
              <w:lastRenderedPageBreak/>
              <w:t>Dalším</w:t>
            </w:r>
            <w:r w:rsidR="00FC574F">
              <w:t>i</w:t>
            </w:r>
            <w:r w:rsidRPr="00184BB1">
              <w:t xml:space="preserve"> </w:t>
            </w:r>
            <w:r w:rsidR="00622769">
              <w:t xml:space="preserve">široce </w:t>
            </w:r>
            <w:r w:rsidR="00FC574F">
              <w:t xml:space="preserve">používanými </w:t>
            </w:r>
            <w:r w:rsidRPr="00184BB1">
              <w:t>nástroj</w:t>
            </w:r>
            <w:r w:rsidR="00FC574F">
              <w:t xml:space="preserve">i </w:t>
            </w:r>
            <w:r w:rsidRPr="00184BB1">
              <w:t>peněžního trhu jsou vládní poukázky či poukázky ministerstva financí.</w:t>
            </w:r>
          </w:p>
          <w:p w14:paraId="7E06AE95" w14:textId="77777777" w:rsidR="00DE2EBE" w:rsidRPr="00184BB1" w:rsidRDefault="00DE2EBE" w:rsidP="00BC34B3">
            <w:pPr>
              <w:pStyle w:val="Odstavecseseznamem"/>
              <w:widowControl w:val="0"/>
              <w:numPr>
                <w:ilvl w:val="1"/>
                <w:numId w:val="57"/>
              </w:numPr>
              <w:suppressAutoHyphens/>
              <w:autoSpaceDN w:val="0"/>
              <w:spacing w:after="0" w:line="240" w:lineRule="auto"/>
              <w:ind w:left="709" w:hanging="425"/>
              <w:contextualSpacing w:val="0"/>
              <w:textAlignment w:val="baseline"/>
            </w:pPr>
            <w:r w:rsidRPr="00184BB1">
              <w:t>Emitenty těchto cenných papírů jsou, jak název napovídá, ministerstva financí, která jejich prostřednictvím vykrývají své krátkodobé finanční potřeby. Tímto svým účelem se liší od střednědobých a dlouhodobých vládních dluhopisů jako nástrojů dlouhodobého vypůjčování na finančních trzích.</w:t>
            </w:r>
          </w:p>
          <w:p w14:paraId="616479B2" w14:textId="1D66C9BF" w:rsidR="00DE2EBE" w:rsidRPr="00184BB1" w:rsidRDefault="00DE2EBE" w:rsidP="00BC34B3">
            <w:pPr>
              <w:pStyle w:val="Odstavecseseznamem"/>
              <w:widowControl w:val="0"/>
              <w:numPr>
                <w:ilvl w:val="1"/>
                <w:numId w:val="57"/>
              </w:numPr>
              <w:suppressAutoHyphens/>
              <w:autoSpaceDN w:val="0"/>
              <w:spacing w:after="0" w:line="240" w:lineRule="auto"/>
              <w:ind w:left="709" w:hanging="425"/>
              <w:contextualSpacing w:val="0"/>
              <w:textAlignment w:val="baseline"/>
            </w:pPr>
            <w:r w:rsidRPr="00184BB1">
              <w:t xml:space="preserve">Poukázky jsou příkladem krátkodobých cenných papírů kótovaných na diskontní bázi. To znamená, že jejich výnos není udáván formou </w:t>
            </w:r>
            <w:r w:rsidR="003A34CE">
              <w:t xml:space="preserve">pevného </w:t>
            </w:r>
            <w:r w:rsidR="00E1354D">
              <w:t xml:space="preserve">ročního </w:t>
            </w:r>
            <w:r w:rsidRPr="00184BB1">
              <w:t xml:space="preserve">úroku, nýbrž formou </w:t>
            </w:r>
            <w:r w:rsidR="00E1354D">
              <w:t xml:space="preserve">roční </w:t>
            </w:r>
            <w:r w:rsidRPr="00184BB1">
              <w:t>procentní srážky neboli diskontu z nominální hodnoty.</w:t>
            </w:r>
          </w:p>
          <w:p w14:paraId="669D8D56" w14:textId="77777777" w:rsidR="00DE2EBE" w:rsidRPr="00184BB1" w:rsidRDefault="00DE2EBE" w:rsidP="00DE2EBE">
            <w:pPr>
              <w:pStyle w:val="Odstavecseseznamem"/>
              <w:widowControl w:val="0"/>
              <w:suppressAutoHyphens/>
              <w:spacing w:after="0" w:line="240" w:lineRule="auto"/>
              <w:ind w:left="709"/>
            </w:pPr>
            <w:r w:rsidRPr="00184BB1">
              <w:t>. . . . .</w:t>
            </w:r>
          </w:p>
          <w:p w14:paraId="5B5E3423" w14:textId="5584CAF0" w:rsidR="00DE2EBE" w:rsidRPr="00184BB1" w:rsidRDefault="00DE2EBE" w:rsidP="00DE2EBE">
            <w:pPr>
              <w:pStyle w:val="Odstavecseseznamem"/>
              <w:widowControl w:val="0"/>
              <w:suppressAutoHyphens/>
              <w:spacing w:after="0" w:line="240" w:lineRule="auto"/>
              <w:ind w:left="709"/>
            </w:pPr>
            <w:r w:rsidRPr="00184BB1">
              <w:t>Hotovostní tok vládních poukázek má z pohledu investora dvě složky. Toto je počáteční výdaj hotovosti ve výši lhůtního diskontu z nominální hodnoty. … A toto je hotovostní příjem obdržený při splatnosti, což je nominální hodnota instrumentu.</w:t>
            </w:r>
          </w:p>
          <w:p w14:paraId="4802FD61" w14:textId="77777777" w:rsidR="00DE2EBE" w:rsidRPr="00184BB1" w:rsidRDefault="00DE2EBE" w:rsidP="00DE2EBE">
            <w:pPr>
              <w:pStyle w:val="Odstavecseseznamem"/>
              <w:widowControl w:val="0"/>
              <w:suppressAutoHyphens/>
              <w:spacing w:after="0" w:line="240" w:lineRule="auto"/>
              <w:ind w:left="709"/>
            </w:pPr>
            <w:r w:rsidRPr="00184BB1">
              <w:t>. . . . .</w:t>
            </w:r>
          </w:p>
          <w:p w14:paraId="61B37E66" w14:textId="387BE75C" w:rsidR="00184BB1" w:rsidRDefault="00DE2EBE" w:rsidP="00DE2EBE">
            <w:pPr>
              <w:pStyle w:val="Odstavecseseznamem"/>
              <w:widowControl w:val="0"/>
              <w:suppressAutoHyphens/>
              <w:spacing w:after="0" w:line="240" w:lineRule="auto"/>
              <w:ind w:left="709"/>
            </w:pPr>
            <w:r w:rsidRPr="00184BB1">
              <w:t xml:space="preserve">Ukazatel jednoduchého výnosu nám pomůže porovnávat výnosy cenných papírů kótovaných na úrokové a diskontní bázi. Známe-li </w:t>
            </w:r>
            <w:r w:rsidR="00001164">
              <w:t xml:space="preserve">roční </w:t>
            </w:r>
            <w:r w:rsidRPr="00184BB1">
              <w:t>diskont</w:t>
            </w:r>
            <w:r w:rsidR="00001164">
              <w:t>ní sazbu</w:t>
            </w:r>
            <w:r w:rsidRPr="00184BB1">
              <w:t xml:space="preserve">, potom ekvivalentní </w:t>
            </w:r>
            <w:r w:rsidR="00001164">
              <w:t>roční úrokovou sazbu</w:t>
            </w:r>
            <w:r w:rsidRPr="00184BB1">
              <w:t>, což je</w:t>
            </w:r>
            <w:r w:rsidR="00001164">
              <w:t xml:space="preserve"> totéž co </w:t>
            </w:r>
            <w:r w:rsidRPr="00184BB1">
              <w:t>jednoduchý výnos, spočítáme pomocí tohoto vzorce.</w:t>
            </w:r>
          </w:p>
          <w:p w14:paraId="7BCB40FA" w14:textId="77777777" w:rsidR="00184BB1" w:rsidRDefault="00184BB1" w:rsidP="00DE2EBE">
            <w:pPr>
              <w:pStyle w:val="Odstavecseseznamem"/>
              <w:widowControl w:val="0"/>
              <w:suppressAutoHyphens/>
              <w:spacing w:after="0" w:line="240" w:lineRule="auto"/>
              <w:ind w:left="709"/>
            </w:pPr>
            <w:r>
              <w:t>. . . . .</w:t>
            </w:r>
          </w:p>
          <w:p w14:paraId="059A3B2B" w14:textId="1B42B3B4" w:rsidR="00DE2EBE" w:rsidRPr="00184BB1" w:rsidRDefault="00DE2EBE" w:rsidP="00DE2EBE">
            <w:pPr>
              <w:pStyle w:val="Odstavecseseznamem"/>
              <w:widowControl w:val="0"/>
              <w:suppressAutoHyphens/>
              <w:spacing w:after="0" w:line="240" w:lineRule="auto"/>
              <w:ind w:left="709"/>
            </w:pPr>
            <w:r w:rsidRPr="00184BB1">
              <w:t xml:space="preserve">A známe-li </w:t>
            </w:r>
            <w:r w:rsidR="00001164">
              <w:t xml:space="preserve">roční úrokovou sazbu, </w:t>
            </w:r>
            <w:r w:rsidRPr="00184BB1">
              <w:t xml:space="preserve">potom ekvivalentní </w:t>
            </w:r>
            <w:r w:rsidR="00001164">
              <w:t xml:space="preserve">roční </w:t>
            </w:r>
            <w:r w:rsidRPr="00184BB1">
              <w:t>diskont</w:t>
            </w:r>
            <w:r w:rsidR="002C29C5">
              <w:t xml:space="preserve">ní sazbu </w:t>
            </w:r>
            <w:r w:rsidRPr="00184BB1">
              <w:t xml:space="preserve">spočítáme </w:t>
            </w:r>
            <w:r w:rsidRPr="00184BB1">
              <w:lastRenderedPageBreak/>
              <w:t xml:space="preserve">pomocí tohoto vzorce. ACT v obou případech značí faktickou dobu do splatnosti peněžního instrumentu. </w:t>
            </w:r>
          </w:p>
          <w:p w14:paraId="08DC8C9C" w14:textId="1560CA52" w:rsidR="00DE2EBE" w:rsidRPr="00184BB1" w:rsidRDefault="00DE2EBE" w:rsidP="00BC34B3">
            <w:pPr>
              <w:pStyle w:val="Odstavecseseznamem"/>
              <w:widowControl w:val="0"/>
              <w:numPr>
                <w:ilvl w:val="1"/>
                <w:numId w:val="57"/>
              </w:numPr>
              <w:suppressAutoHyphens/>
              <w:autoSpaceDN w:val="0"/>
              <w:spacing w:after="0" w:line="240" w:lineRule="auto"/>
              <w:ind w:left="709" w:hanging="425"/>
              <w:contextualSpacing w:val="0"/>
              <w:textAlignment w:val="baseline"/>
            </w:pPr>
            <w:r w:rsidRPr="00184BB1">
              <w:t>Z uvedených převodních vztahů snadno zjistíme, že diskontní sazba je vždy menší než ekvivalentní úroková sazba. Takže si např. můžeme ověřit, že jednoletá poukázka prodávaná s</w:t>
            </w:r>
            <w:r w:rsidR="002C29C5">
              <w:t xml:space="preserve"> diskontem </w:t>
            </w:r>
            <w:r w:rsidRPr="00184BB1">
              <w:t>10</w:t>
            </w:r>
            <w:r w:rsidR="002C29C5">
              <w:t xml:space="preserve"> % </w:t>
            </w:r>
            <w:r w:rsidRPr="00184BB1">
              <w:t xml:space="preserve">je stejně </w:t>
            </w:r>
            <w:r w:rsidR="002C29C5">
              <w:t xml:space="preserve">hodnotná </w:t>
            </w:r>
            <w:r w:rsidRPr="00184BB1">
              <w:t>jako jednoletý vkladový certifikát s</w:t>
            </w:r>
            <w:r w:rsidR="002C29C5">
              <w:t> </w:t>
            </w:r>
            <w:r w:rsidRPr="00184BB1">
              <w:t>úrok</w:t>
            </w:r>
            <w:r w:rsidR="002C29C5">
              <w:t xml:space="preserve">ovou sazbu </w:t>
            </w:r>
            <w:r w:rsidRPr="00184BB1">
              <w:t xml:space="preserve">11,11 </w:t>
            </w:r>
            <w:r w:rsidR="002C29C5">
              <w:t>%.</w:t>
            </w:r>
            <w:r w:rsidRPr="00184BB1">
              <w:t xml:space="preserve"> </w:t>
            </w:r>
          </w:p>
          <w:p w14:paraId="100AE1B1" w14:textId="77777777" w:rsidR="00DE2EBE" w:rsidRPr="00184BB1" w:rsidRDefault="00DE2EBE" w:rsidP="00DE2EBE">
            <w:pPr>
              <w:pStyle w:val="Odstavecseseznamem"/>
              <w:widowControl w:val="0"/>
              <w:suppressAutoHyphens/>
              <w:spacing w:after="0" w:line="240" w:lineRule="auto"/>
              <w:ind w:left="284"/>
            </w:pPr>
            <w:r w:rsidRPr="00184BB1">
              <w:t xml:space="preserve"> </w:t>
            </w:r>
          </w:p>
          <w:p w14:paraId="0C80EC71" w14:textId="77777777" w:rsidR="00DE2EBE" w:rsidRPr="00184BB1" w:rsidRDefault="00DE2EBE" w:rsidP="00BC34B3">
            <w:pPr>
              <w:pStyle w:val="Odstavecseseznamem"/>
              <w:widowControl w:val="0"/>
              <w:numPr>
                <w:ilvl w:val="0"/>
                <w:numId w:val="56"/>
              </w:numPr>
              <w:suppressAutoHyphens/>
              <w:autoSpaceDN w:val="0"/>
              <w:spacing w:after="0" w:line="240" w:lineRule="auto"/>
              <w:ind w:left="284" w:hanging="284"/>
              <w:contextualSpacing w:val="0"/>
              <w:textAlignment w:val="baseline"/>
            </w:pPr>
            <w:r w:rsidRPr="00184BB1">
              <w:t>Seznamme se ještě s jedním ukazatelem, který se nazývá výnos ekvivalentní obligace. Účelem této míry je vyjádřit výnos vládní poukázky takovým způsobem, jakoby se jednalo o obligaci, která má méně než jeden rok do splatnosti. Přímé porovnání poukázek a obligací je nepřesné vzhledem k odlišným konvencím peněžního a kapitálového trhu. Výnos ekvivalentní obligace nám pomáhá tuto komplikaci překonávat.</w:t>
            </w:r>
          </w:p>
          <w:p w14:paraId="32C0EF43" w14:textId="28F88D05" w:rsidR="00CD7E72" w:rsidRPr="00184BB1" w:rsidRDefault="00DE2EBE" w:rsidP="007167AB">
            <w:pPr>
              <w:pStyle w:val="Odstavecseseznamem"/>
              <w:widowControl w:val="0"/>
              <w:numPr>
                <w:ilvl w:val="1"/>
                <w:numId w:val="58"/>
              </w:numPr>
              <w:suppressAutoHyphens/>
              <w:autoSpaceDN w:val="0"/>
              <w:spacing w:after="0" w:line="240" w:lineRule="auto"/>
              <w:ind w:left="709" w:hanging="425"/>
              <w:contextualSpacing w:val="0"/>
              <w:textAlignment w:val="baseline"/>
            </w:pPr>
            <w:r w:rsidRPr="00184BB1">
              <w:t>Výnos ekvivalentní obligace je definován jako výnos hypotetické pari obligace, která byla emitována s nominální hodnotou ve výši aktuální ceny vládní poukázky a s dobou do splatnosti rovnou aktuální splatnosti vládní poukázky. Připomeňme si, že pari obligace se vyznačuje rovností kupónové sazby a výnosu do splatnosti.</w:t>
            </w:r>
          </w:p>
          <w:p w14:paraId="296CCE49" w14:textId="51C116CA" w:rsidR="00CD7E72" w:rsidRPr="00184BB1" w:rsidRDefault="00DE2EBE" w:rsidP="00BC34B3">
            <w:pPr>
              <w:pStyle w:val="Odstavecseseznamem"/>
              <w:widowControl w:val="0"/>
              <w:numPr>
                <w:ilvl w:val="1"/>
                <w:numId w:val="58"/>
              </w:numPr>
              <w:suppressAutoHyphens/>
              <w:autoSpaceDN w:val="0"/>
              <w:spacing w:after="0" w:line="240" w:lineRule="auto"/>
              <w:ind w:left="709" w:hanging="425"/>
              <w:contextualSpacing w:val="0"/>
              <w:textAlignment w:val="baseline"/>
            </w:pPr>
            <w:r w:rsidRPr="00184BB1">
              <w:t>Pokud má poukázka méně než šest měsíců do splatnosti, potom ekvivalentní obligace vyplatí pouze poslední kupón při splatnosti. Výnos do splatnosti ekvivalentní obligace bychom pak nalezli z této rovnice.</w:t>
            </w:r>
          </w:p>
          <w:p w14:paraId="485F4981" w14:textId="470BC40C" w:rsidR="00DE2EBE" w:rsidRPr="00184BB1" w:rsidRDefault="00DE2EBE" w:rsidP="00DE2EBE">
            <w:pPr>
              <w:pStyle w:val="Odstavecseseznamem"/>
              <w:widowControl w:val="0"/>
              <w:suppressAutoHyphens/>
              <w:autoSpaceDN w:val="0"/>
              <w:spacing w:after="0" w:line="240" w:lineRule="auto"/>
              <w:ind w:left="709"/>
              <w:contextualSpacing w:val="0"/>
              <w:textAlignment w:val="baseline"/>
            </w:pPr>
            <w:r w:rsidRPr="00184BB1">
              <w:t>. . . . .</w:t>
            </w:r>
          </w:p>
          <w:p w14:paraId="0A93BF65" w14:textId="77777777" w:rsidR="00DE2EBE" w:rsidRPr="00184BB1" w:rsidRDefault="00DE2EBE" w:rsidP="00DE2EBE">
            <w:pPr>
              <w:pStyle w:val="Odstavecseseznamem"/>
              <w:widowControl w:val="0"/>
              <w:suppressAutoHyphens/>
              <w:autoSpaceDN w:val="0"/>
              <w:spacing w:after="0" w:line="240" w:lineRule="auto"/>
              <w:ind w:left="709"/>
              <w:contextualSpacing w:val="0"/>
              <w:textAlignment w:val="baseline"/>
            </w:pPr>
            <w:r w:rsidRPr="00184BB1">
              <w:t>Na levé straně rovnice máme celkovou částku obdrženou při splatnosti, což je nominální hodnota poukázky. Na pravé straně je tato částka nahrazena hotovostním tokem ekvivalentní obligace. Vidíme, že tato částka se skládá z nominální hodnoty ekvivalentní obligace, což je dle předpokladu tržní cena poukázky, a z posledního lhůtního kupónu.</w:t>
            </w:r>
          </w:p>
          <w:p w14:paraId="515FD076" w14:textId="77777777" w:rsidR="00184BB1" w:rsidRDefault="00184BB1" w:rsidP="00DE2EBE">
            <w:pPr>
              <w:pStyle w:val="Odstavecseseznamem"/>
              <w:widowControl w:val="0"/>
              <w:suppressAutoHyphens/>
              <w:autoSpaceDN w:val="0"/>
              <w:spacing w:after="0" w:line="240" w:lineRule="auto"/>
              <w:ind w:left="709"/>
              <w:contextualSpacing w:val="0"/>
              <w:textAlignment w:val="baseline"/>
            </w:pPr>
          </w:p>
          <w:p w14:paraId="61223DE3" w14:textId="6246CE28" w:rsidR="00DE2EBE" w:rsidRPr="00184BB1" w:rsidRDefault="00DE2EBE" w:rsidP="00DE2EBE">
            <w:pPr>
              <w:pStyle w:val="Odstavecseseznamem"/>
              <w:widowControl w:val="0"/>
              <w:suppressAutoHyphens/>
              <w:autoSpaceDN w:val="0"/>
              <w:spacing w:after="0" w:line="240" w:lineRule="auto"/>
              <w:ind w:left="709"/>
              <w:contextualSpacing w:val="0"/>
              <w:textAlignment w:val="baseline"/>
            </w:pPr>
            <w:r w:rsidRPr="00184BB1">
              <w:t>. . . . .</w:t>
            </w:r>
          </w:p>
          <w:p w14:paraId="79AD1024" w14:textId="77777777" w:rsidR="00DE2EBE" w:rsidRPr="00184BB1" w:rsidRDefault="00DE2EBE" w:rsidP="00DE2EBE">
            <w:pPr>
              <w:pStyle w:val="Odstavecseseznamem"/>
              <w:widowControl w:val="0"/>
              <w:suppressAutoHyphens/>
              <w:autoSpaceDN w:val="0"/>
              <w:spacing w:after="0" w:line="240" w:lineRule="auto"/>
              <w:ind w:left="709"/>
              <w:contextualSpacing w:val="0"/>
              <w:textAlignment w:val="baseline"/>
            </w:pPr>
            <w:r w:rsidRPr="00184BB1">
              <w:t>Naším záměrem je spočítat velikost anualizovaného kupónu hypotetické ekvivalentní obligace. Snadno nahlédneme, že výsledný vzorec je shodný s ukazatelem jednoduchého výnosu.</w:t>
            </w:r>
          </w:p>
          <w:p w14:paraId="7F513DBE" w14:textId="77777777" w:rsidR="00DE2EBE" w:rsidRPr="00184BB1" w:rsidRDefault="00DE2EBE" w:rsidP="00BC34B3">
            <w:pPr>
              <w:pStyle w:val="Odstavecseseznamem"/>
              <w:widowControl w:val="0"/>
              <w:numPr>
                <w:ilvl w:val="1"/>
                <w:numId w:val="58"/>
              </w:numPr>
              <w:suppressAutoHyphens/>
              <w:autoSpaceDN w:val="0"/>
              <w:spacing w:after="0" w:line="240" w:lineRule="auto"/>
              <w:ind w:left="709" w:hanging="425"/>
              <w:contextualSpacing w:val="0"/>
              <w:textAlignment w:val="baseline"/>
            </w:pPr>
            <w:r w:rsidRPr="00184BB1">
              <w:t xml:space="preserve">Složitější případ nastává, má-li poukázka více než půl roku do splatnosti. A to z toho důvodu, </w:t>
            </w:r>
            <w:r w:rsidRPr="00184BB1">
              <w:lastRenderedPageBreak/>
              <w:t>že ekvivalentní obligace by stihla vyplatit ještě předposlední kupón, vycházíme-li z předpokladu, že obligace obvykle vyplácejí kupón s pololetní frekvencí.</w:t>
            </w:r>
          </w:p>
          <w:p w14:paraId="6ABAAE36" w14:textId="77777777" w:rsidR="00DE2EBE" w:rsidRPr="00184BB1" w:rsidRDefault="00DE2EBE" w:rsidP="00DE2EBE">
            <w:pPr>
              <w:pStyle w:val="Odstavecseseznamem"/>
              <w:widowControl w:val="0"/>
              <w:suppressAutoHyphens/>
              <w:autoSpaceDN w:val="0"/>
              <w:spacing w:after="0" w:line="240" w:lineRule="auto"/>
              <w:ind w:left="709"/>
              <w:contextualSpacing w:val="0"/>
              <w:textAlignment w:val="baseline"/>
            </w:pPr>
            <w:r w:rsidRPr="00184BB1">
              <w:t>. . . . .</w:t>
            </w:r>
          </w:p>
          <w:p w14:paraId="16BA4821" w14:textId="77777777" w:rsidR="00DE2EBE" w:rsidRPr="00184BB1" w:rsidRDefault="00DE2EBE" w:rsidP="00DE2EBE">
            <w:pPr>
              <w:pStyle w:val="Odstavecseseznamem"/>
              <w:widowControl w:val="0"/>
              <w:suppressAutoHyphens/>
              <w:autoSpaceDN w:val="0"/>
              <w:spacing w:after="0" w:line="240" w:lineRule="auto"/>
              <w:ind w:left="709"/>
              <w:contextualSpacing w:val="0"/>
              <w:textAlignment w:val="baseline"/>
            </w:pPr>
            <w:r w:rsidRPr="00184BB1">
              <w:t>Výpočet výnosu ekvivalentní obligace je nyní založen na řešení této rovnice. Na její levé straně opět máme celkovou částku obdrženou při splatnosti, což je nominální hodnota poukázky. Na pravé straně je tato částka nahrazena hotovostním tokem ekvivalentní obligace. Můžeme vidět, z čeho se tato částka skládá.</w:t>
            </w:r>
          </w:p>
          <w:p w14:paraId="036DCCCB" w14:textId="77777777" w:rsidR="00DE2EBE" w:rsidRPr="00184BB1" w:rsidRDefault="00DE2EBE" w:rsidP="00DE2EBE">
            <w:pPr>
              <w:pStyle w:val="Odstavecseseznamem"/>
              <w:widowControl w:val="0"/>
              <w:suppressAutoHyphens/>
              <w:autoSpaceDN w:val="0"/>
              <w:spacing w:after="0" w:line="240" w:lineRule="auto"/>
              <w:ind w:left="709"/>
              <w:contextualSpacing w:val="0"/>
              <w:textAlignment w:val="baseline"/>
            </w:pPr>
            <w:r w:rsidRPr="00184BB1">
              <w:t>. . . . .</w:t>
            </w:r>
          </w:p>
          <w:p w14:paraId="0D15465D" w14:textId="77777777" w:rsidR="00FC4427" w:rsidRDefault="00DE2EBE" w:rsidP="00DE2EBE">
            <w:pPr>
              <w:pStyle w:val="Odstavecseseznamem"/>
              <w:widowControl w:val="0"/>
              <w:suppressAutoHyphens/>
              <w:autoSpaceDN w:val="0"/>
              <w:spacing w:after="0" w:line="240" w:lineRule="auto"/>
              <w:ind w:left="709"/>
              <w:contextualSpacing w:val="0"/>
              <w:textAlignment w:val="baseline"/>
            </w:pPr>
            <w:r w:rsidRPr="00184BB1">
              <w:t xml:space="preserve">Výraz v první </w:t>
            </w:r>
            <w:r w:rsidR="004E661C">
              <w:t xml:space="preserve">dvojici </w:t>
            </w:r>
            <w:r w:rsidRPr="00184BB1">
              <w:t>závor</w:t>
            </w:r>
            <w:r w:rsidR="004E661C">
              <w:t xml:space="preserve">ek </w:t>
            </w:r>
            <w:r w:rsidRPr="00184BB1">
              <w:t>představuje velikost předposledního kupónu. Kupónové období se rovná době do splatnosti minus polovina roku. Kupón je počítán z nominální hodnoty ekvivalentní obligace, která se dle předpokladu rovná tržní ceně poukázky.</w:t>
            </w:r>
          </w:p>
          <w:p w14:paraId="1B1BD73D" w14:textId="77777777" w:rsidR="00FC4427" w:rsidRDefault="00FC4427" w:rsidP="00DE2EBE">
            <w:pPr>
              <w:pStyle w:val="Odstavecseseznamem"/>
              <w:widowControl w:val="0"/>
              <w:suppressAutoHyphens/>
              <w:autoSpaceDN w:val="0"/>
              <w:spacing w:after="0" w:line="240" w:lineRule="auto"/>
              <w:ind w:left="709"/>
              <w:contextualSpacing w:val="0"/>
              <w:textAlignment w:val="baseline"/>
            </w:pPr>
          </w:p>
          <w:p w14:paraId="66EF4B83" w14:textId="77777777" w:rsidR="00FC4427" w:rsidRDefault="00FC4427" w:rsidP="00DE2EBE">
            <w:pPr>
              <w:pStyle w:val="Odstavecseseznamem"/>
              <w:widowControl w:val="0"/>
              <w:suppressAutoHyphens/>
              <w:autoSpaceDN w:val="0"/>
              <w:spacing w:after="0" w:line="240" w:lineRule="auto"/>
              <w:ind w:left="709"/>
              <w:contextualSpacing w:val="0"/>
              <w:textAlignment w:val="baseline"/>
            </w:pPr>
            <w:r>
              <w:t>. . . . .</w:t>
            </w:r>
          </w:p>
          <w:p w14:paraId="7F3D6519" w14:textId="193EDB30" w:rsidR="00DE2EBE" w:rsidRPr="00184BB1" w:rsidRDefault="00DE2EBE" w:rsidP="00DE2EBE">
            <w:pPr>
              <w:pStyle w:val="Odstavecseseznamem"/>
              <w:widowControl w:val="0"/>
              <w:suppressAutoHyphens/>
              <w:autoSpaceDN w:val="0"/>
              <w:spacing w:after="0" w:line="240" w:lineRule="auto"/>
              <w:ind w:left="709"/>
              <w:contextualSpacing w:val="0"/>
              <w:textAlignment w:val="baseline"/>
            </w:pPr>
            <w:r w:rsidRPr="00184BB1">
              <w:t xml:space="preserve">Celý tento kupón je pak reinvestován </w:t>
            </w:r>
            <w:r w:rsidR="004E661C">
              <w:t xml:space="preserve">po </w:t>
            </w:r>
            <w:r w:rsidRPr="00184BB1">
              <w:t xml:space="preserve">zbývající polovinu roku, jak to </w:t>
            </w:r>
            <w:r w:rsidR="00FC4427">
              <w:t xml:space="preserve">ukazuje </w:t>
            </w:r>
            <w:r w:rsidRPr="00184BB1">
              <w:t xml:space="preserve">druhá </w:t>
            </w:r>
            <w:r w:rsidR="004E661C">
              <w:t xml:space="preserve">sada </w:t>
            </w:r>
            <w:r w:rsidRPr="00184BB1">
              <w:t>závor</w:t>
            </w:r>
            <w:r w:rsidR="004E661C">
              <w:t>e</w:t>
            </w:r>
            <w:r w:rsidRPr="00184BB1">
              <w:t>k.</w:t>
            </w:r>
            <w:r w:rsidR="00FC4427">
              <w:t xml:space="preserve"> Reinvestiční sazba se rovná kupónové sazbě, jelikož </w:t>
            </w:r>
            <w:r w:rsidR="000E31ED">
              <w:t xml:space="preserve">ekvivalentní obligace je pari obligace. A my víme, že každá pari obligace se vyznačuje rovností kupónové sazby a </w:t>
            </w:r>
            <w:r w:rsidR="00BC0A20">
              <w:t>aktuální</w:t>
            </w:r>
            <w:r w:rsidR="000E31ED">
              <w:t xml:space="preserve">ho </w:t>
            </w:r>
            <w:r w:rsidR="00BC0A20">
              <w:t>tržní</w:t>
            </w:r>
            <w:r w:rsidR="000E31ED">
              <w:t xml:space="preserve">ho </w:t>
            </w:r>
            <w:r w:rsidR="00FC4427">
              <w:t>výnosu.</w:t>
            </w:r>
            <w:r w:rsidR="00BC0A20">
              <w:t xml:space="preserve"> </w:t>
            </w:r>
            <w:r w:rsidR="00B772CC">
              <w:t xml:space="preserve">… </w:t>
            </w:r>
            <w:r w:rsidRPr="00184BB1">
              <w:t xml:space="preserve">Součin obou </w:t>
            </w:r>
            <w:r w:rsidR="00D61C38">
              <w:t xml:space="preserve">dvou </w:t>
            </w:r>
            <w:r w:rsidRPr="00184BB1">
              <w:t>závorek udává akumulovanou hodnotu reinvestovaného kupónu.</w:t>
            </w:r>
          </w:p>
          <w:p w14:paraId="24BDE422" w14:textId="77777777" w:rsidR="00D61C38" w:rsidRDefault="00D61C38" w:rsidP="00DE2EBE">
            <w:pPr>
              <w:pStyle w:val="Odstavecseseznamem"/>
              <w:widowControl w:val="0"/>
              <w:suppressAutoHyphens/>
              <w:autoSpaceDN w:val="0"/>
              <w:spacing w:after="0" w:line="240" w:lineRule="auto"/>
              <w:ind w:left="709"/>
              <w:contextualSpacing w:val="0"/>
              <w:textAlignment w:val="baseline"/>
            </w:pPr>
          </w:p>
          <w:p w14:paraId="715C5B87" w14:textId="6B39D56F" w:rsidR="00DE2EBE" w:rsidRPr="00184BB1" w:rsidRDefault="00DE2EBE" w:rsidP="00DE2EBE">
            <w:pPr>
              <w:pStyle w:val="Odstavecseseznamem"/>
              <w:widowControl w:val="0"/>
              <w:suppressAutoHyphens/>
              <w:autoSpaceDN w:val="0"/>
              <w:spacing w:after="0" w:line="240" w:lineRule="auto"/>
              <w:ind w:left="709"/>
              <w:contextualSpacing w:val="0"/>
              <w:textAlignment w:val="baseline"/>
            </w:pPr>
            <w:r w:rsidRPr="00184BB1">
              <w:t>. . . . .</w:t>
            </w:r>
          </w:p>
          <w:p w14:paraId="7F303629" w14:textId="77777777" w:rsidR="00DE2EBE" w:rsidRPr="00184BB1" w:rsidRDefault="00DE2EBE" w:rsidP="00DE2EBE">
            <w:pPr>
              <w:pStyle w:val="Odstavecseseznamem"/>
              <w:widowControl w:val="0"/>
              <w:suppressAutoHyphens/>
              <w:autoSpaceDN w:val="0"/>
              <w:spacing w:after="0" w:line="240" w:lineRule="auto"/>
              <w:ind w:left="709"/>
              <w:contextualSpacing w:val="0"/>
              <w:textAlignment w:val="baseline"/>
            </w:pPr>
            <w:r w:rsidRPr="00184BB1">
              <w:t>Zbývající členy již netřeba objasňovat. Je to jednak nominální hodnota ekvivalentní obligace ve výši tržní ceny poukázky. A dále pak máme velikost posledního kupónu za kupónové období v délce jedné poloviny roku.</w:t>
            </w:r>
          </w:p>
          <w:p w14:paraId="779AC74A" w14:textId="77777777" w:rsidR="00DE2EBE" w:rsidRPr="00184BB1" w:rsidRDefault="00DE2EBE" w:rsidP="00DE2EBE">
            <w:pPr>
              <w:pStyle w:val="Odstavecseseznamem"/>
              <w:widowControl w:val="0"/>
              <w:suppressAutoHyphens/>
              <w:autoSpaceDN w:val="0"/>
              <w:spacing w:after="0" w:line="240" w:lineRule="auto"/>
              <w:ind w:left="709"/>
              <w:contextualSpacing w:val="0"/>
              <w:textAlignment w:val="baseline"/>
            </w:pPr>
          </w:p>
          <w:p w14:paraId="07DC6097" w14:textId="77777777" w:rsidR="00DE2EBE" w:rsidRPr="00184BB1" w:rsidRDefault="00DE2EBE" w:rsidP="00DE2EBE">
            <w:pPr>
              <w:pStyle w:val="Odstavecseseznamem"/>
              <w:widowControl w:val="0"/>
              <w:suppressAutoHyphens/>
              <w:autoSpaceDN w:val="0"/>
              <w:spacing w:after="0" w:line="240" w:lineRule="auto"/>
              <w:ind w:left="709"/>
              <w:contextualSpacing w:val="0"/>
              <w:textAlignment w:val="baseline"/>
            </w:pPr>
            <w:r w:rsidRPr="00184BB1">
              <w:t>. . . . .</w:t>
            </w:r>
          </w:p>
          <w:p w14:paraId="1DF9D0C4" w14:textId="26E5D3BF" w:rsidR="00BF2641" w:rsidRPr="00CD7E72" w:rsidRDefault="00DE2EBE" w:rsidP="00CD7E72">
            <w:pPr>
              <w:pStyle w:val="Odstavecseseznamem"/>
              <w:widowControl w:val="0"/>
              <w:suppressAutoHyphens/>
              <w:autoSpaceDN w:val="0"/>
              <w:spacing w:after="0" w:line="240" w:lineRule="auto"/>
              <w:ind w:left="709"/>
              <w:contextualSpacing w:val="0"/>
              <w:textAlignment w:val="baseline"/>
              <w:rPr>
                <w:lang w:val="en-GB"/>
              </w:rPr>
            </w:pPr>
            <w:r w:rsidRPr="00184BB1">
              <w:t>Vidíme, že výpočet výnosu ekvivalentní obligace v tomto případě znamená osvěžit si znalost řešení kvadr</w:t>
            </w:r>
            <w:r w:rsidR="00CD7E72" w:rsidRPr="00184BB1">
              <w:t>atické rovnice.</w:t>
            </w:r>
          </w:p>
        </w:tc>
      </w:tr>
    </w:tbl>
    <w:p w14:paraId="3B0BEBC5" w14:textId="5360C8AB" w:rsidR="00FE5BBB" w:rsidRDefault="00FE5BBB" w:rsidP="00FE5BBB">
      <w:pPr>
        <w:rPr>
          <w:color w:val="683104"/>
          <w:sz w:val="28"/>
          <w:szCs w:val="28"/>
          <w:lang w:val="en-GB"/>
        </w:rPr>
        <w:sectPr w:rsidR="00FE5BBB" w:rsidSect="00D1203B">
          <w:headerReference w:type="default" r:id="rId42"/>
          <w:pgSz w:w="11906" w:h="16838"/>
          <w:pgMar w:top="1418" w:right="851" w:bottom="1418" w:left="851" w:header="57" w:footer="624" w:gutter="0"/>
          <w:cols w:space="708"/>
          <w:docGrid w:linePitch="360"/>
        </w:sectPr>
      </w:pPr>
      <w:r>
        <w:rPr>
          <w:color w:val="683104"/>
          <w:sz w:val="28"/>
          <w:szCs w:val="28"/>
          <w:lang w:val="en-GB"/>
        </w:rPr>
        <w:lastRenderedPageBreak/>
        <w:br w:type="page"/>
      </w:r>
    </w:p>
    <w:p w14:paraId="1DF9D0CA" w14:textId="5A765119" w:rsidR="00BF2641" w:rsidRPr="00E34C28" w:rsidRDefault="00BF2641" w:rsidP="00457897">
      <w:pPr>
        <w:spacing w:after="0" w:line="240" w:lineRule="auto"/>
        <w:rPr>
          <w:color w:val="683104"/>
          <w:sz w:val="28"/>
          <w:szCs w:val="28"/>
          <w:lang w:val="en-GB"/>
        </w:rPr>
      </w:pPr>
      <w:bookmarkStart w:id="10" w:name="L05S11"/>
      <w:bookmarkEnd w:id="10"/>
      <w:r w:rsidRPr="00E34C28">
        <w:rPr>
          <w:color w:val="683104"/>
          <w:sz w:val="28"/>
          <w:szCs w:val="28"/>
          <w:lang w:val="en-GB"/>
        </w:rPr>
        <w:lastRenderedPageBreak/>
        <w:t>L0</w:t>
      </w:r>
      <w:r w:rsidR="00B43C6C" w:rsidRPr="00E34C28">
        <w:rPr>
          <w:color w:val="683104"/>
          <w:sz w:val="28"/>
          <w:szCs w:val="28"/>
          <w:lang w:val="en-GB"/>
        </w:rPr>
        <w:t>5</w:t>
      </w:r>
      <w:r w:rsidRPr="00E34C28">
        <w:rPr>
          <w:color w:val="683104"/>
          <w:sz w:val="28"/>
          <w:szCs w:val="28"/>
          <w:lang w:val="en-GB"/>
        </w:rPr>
        <w:t>S</w:t>
      </w:r>
      <w:r w:rsidR="00457897">
        <w:rPr>
          <w:color w:val="683104"/>
          <w:sz w:val="28"/>
          <w:szCs w:val="28"/>
          <w:lang w:val="en-GB"/>
        </w:rPr>
        <w:t>11</w:t>
      </w:r>
    </w:p>
    <w:p w14:paraId="1DF9D0CB" w14:textId="7A73A4A5" w:rsidR="00BF2641" w:rsidRPr="00E34C28" w:rsidRDefault="00F317A6" w:rsidP="004C034C">
      <w:pPr>
        <w:spacing w:after="0" w:line="240" w:lineRule="auto"/>
        <w:jc w:val="center"/>
        <w:rPr>
          <w:lang w:val="en-GB"/>
        </w:rPr>
      </w:pPr>
      <w:r>
        <w:rPr>
          <w:noProof/>
        </w:rPr>
        <w:drawing>
          <wp:inline distT="0" distB="0" distL="0" distR="0" wp14:anchorId="73673122" wp14:editId="58060827">
            <wp:extent cx="2746800" cy="2059200"/>
            <wp:effectExtent l="0" t="0" r="0" b="0"/>
            <wp:docPr id="1564963145"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963145"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2746800" cy="2059200"/>
                    </a:xfrm>
                    <a:prstGeom prst="rect">
                      <a:avLst/>
                    </a:prstGeom>
                  </pic:spPr>
                </pic:pic>
              </a:graphicData>
            </a:graphic>
          </wp:inline>
        </w:drawing>
      </w:r>
    </w:p>
    <w:p w14:paraId="1DF9D0CC" w14:textId="77777777" w:rsidR="00BF2641" w:rsidRPr="00E34C28" w:rsidRDefault="00BF2641" w:rsidP="008D165B">
      <w:pPr>
        <w:spacing w:before="100" w:beforeAutospacing="1" w:after="100" w:afterAutospacing="1" w:line="240" w:lineRule="auto"/>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0A1EDE" w:rsidRPr="000A1EDE" w14:paraId="1DF9D0F3" w14:textId="77777777" w:rsidTr="00457897">
        <w:trPr>
          <w:jc w:val="center"/>
        </w:trPr>
        <w:tc>
          <w:tcPr>
            <w:tcW w:w="5102" w:type="dxa"/>
            <w:tcMar>
              <w:top w:w="0" w:type="dxa"/>
              <w:left w:w="108" w:type="dxa"/>
              <w:bottom w:w="0" w:type="dxa"/>
              <w:right w:w="108" w:type="dxa"/>
            </w:tcMar>
          </w:tcPr>
          <w:p w14:paraId="41772847" w14:textId="048FE9A4" w:rsidR="00EC19E4" w:rsidRPr="000A1EDE" w:rsidRDefault="00EC19E4" w:rsidP="00C36DD1">
            <w:pPr>
              <w:pStyle w:val="Odstavecseseznamem"/>
              <w:widowControl w:val="0"/>
              <w:numPr>
                <w:ilvl w:val="0"/>
                <w:numId w:val="15"/>
              </w:numPr>
              <w:suppressAutoHyphens/>
              <w:autoSpaceDN w:val="0"/>
              <w:spacing w:after="0" w:line="240" w:lineRule="auto"/>
              <w:ind w:left="284" w:hanging="284"/>
              <w:contextualSpacing w:val="0"/>
              <w:textAlignment w:val="baseline"/>
              <w:rPr>
                <w:lang w:val="en-GB"/>
              </w:rPr>
            </w:pPr>
            <w:r w:rsidRPr="000A1EDE">
              <w:rPr>
                <w:lang w:val="en-GB"/>
              </w:rPr>
              <w:t xml:space="preserve">The final money market instrument that we will be examining in this lecture has a more complicated structure. It is called sale and repurchase agreement. Normally, however, we speak </w:t>
            </w:r>
            <w:r w:rsidR="00FD2D2E" w:rsidRPr="000A1EDE">
              <w:rPr>
                <w:lang w:val="en-GB"/>
              </w:rPr>
              <w:t xml:space="preserve">about repo operation or </w:t>
            </w:r>
            <w:r w:rsidR="00457897" w:rsidRPr="000A1EDE">
              <w:rPr>
                <w:lang w:val="en-GB"/>
              </w:rPr>
              <w:t xml:space="preserve">simply </w:t>
            </w:r>
            <w:r w:rsidRPr="000A1EDE">
              <w:rPr>
                <w:lang w:val="en-GB"/>
              </w:rPr>
              <w:t xml:space="preserve">repo. </w:t>
            </w:r>
          </w:p>
          <w:p w14:paraId="13510483" w14:textId="77777777" w:rsidR="00EC19E4" w:rsidRPr="000A1EDE" w:rsidRDefault="00EC19E4" w:rsidP="00EC19E4">
            <w:pPr>
              <w:pStyle w:val="Odstavecseseznamem"/>
              <w:widowControl w:val="0"/>
              <w:suppressAutoHyphens/>
              <w:spacing w:after="0" w:line="240" w:lineRule="auto"/>
              <w:ind w:left="360"/>
              <w:rPr>
                <w:strike/>
                <w:lang w:val="en-GB"/>
              </w:rPr>
            </w:pPr>
          </w:p>
          <w:p w14:paraId="2626CB77" w14:textId="77777777" w:rsidR="00EC19E4" w:rsidRPr="000A1EDE" w:rsidRDefault="00EC19E4" w:rsidP="00C36DD1">
            <w:pPr>
              <w:pStyle w:val="Odstavecseseznamem"/>
              <w:widowControl w:val="0"/>
              <w:numPr>
                <w:ilvl w:val="0"/>
                <w:numId w:val="15"/>
              </w:numPr>
              <w:suppressAutoHyphens/>
              <w:autoSpaceDN w:val="0"/>
              <w:spacing w:after="0" w:line="240" w:lineRule="auto"/>
              <w:ind w:left="284" w:hanging="284"/>
              <w:contextualSpacing w:val="0"/>
              <w:textAlignment w:val="baseline"/>
              <w:rPr>
                <w:lang w:val="en-GB"/>
              </w:rPr>
            </w:pPr>
            <w:r w:rsidRPr="000A1EDE">
              <w:rPr>
                <w:lang w:val="en-GB"/>
              </w:rPr>
              <w:t xml:space="preserve">A repo is an agreement between two parties that ties together two transactions in a single package. </w:t>
            </w:r>
          </w:p>
          <w:p w14:paraId="6EC6FA31" w14:textId="7E28E9FA" w:rsidR="00B66C21" w:rsidRPr="000A1EDE" w:rsidRDefault="00EC19E4" w:rsidP="00024F52">
            <w:pPr>
              <w:pStyle w:val="Odstavecseseznamem"/>
              <w:widowControl w:val="0"/>
              <w:numPr>
                <w:ilvl w:val="1"/>
                <w:numId w:val="15"/>
              </w:numPr>
              <w:suppressAutoHyphens/>
              <w:autoSpaceDN w:val="0"/>
              <w:spacing w:after="0" w:line="240" w:lineRule="auto"/>
              <w:ind w:left="709" w:hanging="425"/>
              <w:contextualSpacing w:val="0"/>
              <w:textAlignment w:val="baseline"/>
              <w:rPr>
                <w:lang w:val="en-GB"/>
              </w:rPr>
            </w:pPr>
            <w:r w:rsidRPr="000A1EDE">
              <w:rPr>
                <w:lang w:val="en-GB"/>
              </w:rPr>
              <w:t>At the beginning of a repo, one party sells securities to the other party, mostly bonds. At the same time, both parties agree that at a specified future time and at a specified price the selling party will implement the opposite trade. This agreement will result in this scheme of financial flows.</w:t>
            </w:r>
          </w:p>
          <w:p w14:paraId="0E3634BA" w14:textId="77777777" w:rsidR="00EC19E4" w:rsidRPr="000A1EDE" w:rsidRDefault="00EC19E4" w:rsidP="00C36DD1">
            <w:pPr>
              <w:pStyle w:val="Odstavecseseznamem"/>
              <w:widowControl w:val="0"/>
              <w:numPr>
                <w:ilvl w:val="1"/>
                <w:numId w:val="15"/>
              </w:numPr>
              <w:suppressAutoHyphens/>
              <w:autoSpaceDN w:val="0"/>
              <w:spacing w:after="0" w:line="240" w:lineRule="auto"/>
              <w:ind w:left="709" w:hanging="425"/>
              <w:contextualSpacing w:val="0"/>
              <w:textAlignment w:val="baseline"/>
              <w:rPr>
                <w:lang w:val="en-GB"/>
              </w:rPr>
            </w:pPr>
            <w:r w:rsidRPr="000A1EDE">
              <w:rPr>
                <w:lang w:val="en-GB"/>
              </w:rPr>
              <w:t>We use the terms repo seller and repo buyer. It is important to remember that this terminology refers to a security, not to a cash.</w:t>
            </w:r>
          </w:p>
          <w:p w14:paraId="114839EA" w14:textId="77777777" w:rsidR="00457897" w:rsidRPr="000A1EDE" w:rsidRDefault="00457897" w:rsidP="00EC19E4">
            <w:pPr>
              <w:pStyle w:val="Odstavecseseznamem"/>
              <w:widowControl w:val="0"/>
              <w:suppressAutoHyphens/>
              <w:autoSpaceDN w:val="0"/>
              <w:spacing w:after="0" w:line="240" w:lineRule="auto"/>
              <w:ind w:left="709"/>
              <w:contextualSpacing w:val="0"/>
              <w:textAlignment w:val="baseline"/>
              <w:rPr>
                <w:lang w:val="en-GB"/>
              </w:rPr>
            </w:pPr>
          </w:p>
          <w:p w14:paraId="5091776C" w14:textId="02A50F4A" w:rsidR="00EC19E4" w:rsidRPr="000A1EDE" w:rsidRDefault="00EC19E4" w:rsidP="00EC19E4">
            <w:pPr>
              <w:pStyle w:val="Odstavecseseznamem"/>
              <w:widowControl w:val="0"/>
              <w:suppressAutoHyphens/>
              <w:autoSpaceDN w:val="0"/>
              <w:spacing w:after="0" w:line="240" w:lineRule="auto"/>
              <w:ind w:left="709"/>
              <w:contextualSpacing w:val="0"/>
              <w:textAlignment w:val="baseline"/>
              <w:rPr>
                <w:lang w:val="en-GB"/>
              </w:rPr>
            </w:pPr>
            <w:r w:rsidRPr="000A1EDE">
              <w:rPr>
                <w:lang w:val="en-GB"/>
              </w:rPr>
              <w:t>. . . . .</w:t>
            </w:r>
          </w:p>
          <w:p w14:paraId="779F3862" w14:textId="6957718C" w:rsidR="00EC19E4" w:rsidRPr="000A1EDE" w:rsidRDefault="00EC19E4" w:rsidP="00EC19E4">
            <w:pPr>
              <w:pStyle w:val="Odstavecseseznamem"/>
              <w:widowControl w:val="0"/>
              <w:suppressAutoHyphens/>
              <w:autoSpaceDN w:val="0"/>
              <w:spacing w:after="0" w:line="240" w:lineRule="auto"/>
              <w:ind w:left="709"/>
              <w:contextualSpacing w:val="0"/>
              <w:textAlignment w:val="baseline"/>
              <w:rPr>
                <w:lang w:val="en-GB"/>
              </w:rPr>
            </w:pPr>
            <w:r w:rsidRPr="000A1EDE">
              <w:rPr>
                <w:lang w:val="en-GB"/>
              </w:rPr>
              <w:t>This means that the repo seller is the party who sells bonds at the beginning of repo and buys them back later. By the same token, the repo buyer is the party who initially buys the bonds and sells them back later.</w:t>
            </w:r>
          </w:p>
          <w:p w14:paraId="7FD6B623" w14:textId="61D319C1" w:rsidR="00457897" w:rsidRPr="000A1EDE" w:rsidRDefault="00EC19E4" w:rsidP="004A1D49">
            <w:pPr>
              <w:pStyle w:val="Odstavecseseznamem"/>
              <w:widowControl w:val="0"/>
              <w:numPr>
                <w:ilvl w:val="1"/>
                <w:numId w:val="15"/>
              </w:numPr>
              <w:suppressAutoHyphens/>
              <w:autoSpaceDN w:val="0"/>
              <w:spacing w:after="0" w:line="240" w:lineRule="auto"/>
              <w:ind w:left="709" w:hanging="425"/>
              <w:contextualSpacing w:val="0"/>
              <w:textAlignment w:val="baseline"/>
              <w:rPr>
                <w:lang w:val="en-GB"/>
              </w:rPr>
            </w:pPr>
            <w:r w:rsidRPr="000A1EDE">
              <w:rPr>
                <w:lang w:val="en-GB"/>
              </w:rPr>
              <w:t xml:space="preserve">In repo terminology, we also encounter the somewhat confusing terms lender and borrower. These terms also refer to securities. </w:t>
            </w:r>
            <w:r w:rsidR="008F2EFE" w:rsidRPr="000A1EDE">
              <w:rPr>
                <w:lang w:val="en-GB"/>
              </w:rPr>
              <w:t xml:space="preserve">This means </w:t>
            </w:r>
            <w:r w:rsidRPr="000A1EDE">
              <w:rPr>
                <w:lang w:val="en-GB"/>
              </w:rPr>
              <w:t>the lender is the party who sells bonds and buys them back later, because this operation results in the same outcome as lending bonds for the repo term. This terminology is confusing because the bond lender is simultaneously the cash borrower.</w:t>
            </w:r>
          </w:p>
          <w:p w14:paraId="4D677FFF" w14:textId="1AE28A0C" w:rsidR="00EC19E4" w:rsidRPr="000A1EDE" w:rsidRDefault="00EC19E4" w:rsidP="00EC19E4">
            <w:pPr>
              <w:pStyle w:val="Odstavecseseznamem"/>
              <w:widowControl w:val="0"/>
              <w:suppressAutoHyphens/>
              <w:autoSpaceDN w:val="0"/>
              <w:spacing w:after="0" w:line="240" w:lineRule="auto"/>
              <w:ind w:left="709"/>
              <w:contextualSpacing w:val="0"/>
              <w:textAlignment w:val="baseline"/>
              <w:rPr>
                <w:lang w:val="en-GB"/>
              </w:rPr>
            </w:pPr>
            <w:r w:rsidRPr="000A1EDE">
              <w:rPr>
                <w:lang w:val="en-GB"/>
              </w:rPr>
              <w:t>. . . . .</w:t>
            </w:r>
          </w:p>
          <w:p w14:paraId="71A14090" w14:textId="0C83CC4F" w:rsidR="00B66C21" w:rsidRPr="000A1EDE" w:rsidRDefault="00EC19E4" w:rsidP="00EC19E4">
            <w:pPr>
              <w:pStyle w:val="Odstavecseseznamem"/>
              <w:widowControl w:val="0"/>
              <w:suppressAutoHyphens/>
              <w:autoSpaceDN w:val="0"/>
              <w:spacing w:after="0" w:line="240" w:lineRule="auto"/>
              <w:ind w:left="709"/>
              <w:contextualSpacing w:val="0"/>
              <w:textAlignment w:val="baseline"/>
              <w:rPr>
                <w:lang w:val="en-GB"/>
              </w:rPr>
            </w:pPr>
            <w:r w:rsidRPr="000A1EDE">
              <w:rPr>
                <w:lang w:val="en-GB"/>
              </w:rPr>
              <w:lastRenderedPageBreak/>
              <w:t xml:space="preserve">By analogy, the borrower in a repo is the party who buys and later sells bonds because </w:t>
            </w:r>
            <w:r w:rsidR="00EB5BEC" w:rsidRPr="000A1EDE">
              <w:rPr>
                <w:lang w:val="en-GB"/>
              </w:rPr>
              <w:t xml:space="preserve">this party </w:t>
            </w:r>
            <w:r w:rsidRPr="000A1EDE">
              <w:rPr>
                <w:lang w:val="en-GB"/>
              </w:rPr>
              <w:t>behaves as a bond borrower. But when it comes to cash</w:t>
            </w:r>
            <w:r w:rsidR="00CE772F" w:rsidRPr="000A1EDE">
              <w:rPr>
                <w:lang w:val="en-GB"/>
              </w:rPr>
              <w:t>,</w:t>
            </w:r>
            <w:r w:rsidRPr="000A1EDE">
              <w:rPr>
                <w:lang w:val="en-GB"/>
              </w:rPr>
              <w:t xml:space="preserve"> we would rather use the term lender.</w:t>
            </w:r>
          </w:p>
          <w:p w14:paraId="04281D6E" w14:textId="68860A91" w:rsidR="00EC19E4" w:rsidRPr="000A1EDE" w:rsidRDefault="00EC19E4" w:rsidP="00C36DD1">
            <w:pPr>
              <w:pStyle w:val="Odstavecseseznamem"/>
              <w:widowControl w:val="0"/>
              <w:numPr>
                <w:ilvl w:val="1"/>
                <w:numId w:val="15"/>
              </w:numPr>
              <w:suppressAutoHyphens/>
              <w:autoSpaceDN w:val="0"/>
              <w:spacing w:after="0" w:line="240" w:lineRule="auto"/>
              <w:ind w:left="709" w:hanging="425"/>
              <w:contextualSpacing w:val="0"/>
              <w:textAlignment w:val="baseline"/>
              <w:rPr>
                <w:lang w:val="en-GB"/>
              </w:rPr>
            </w:pPr>
            <w:r w:rsidRPr="000A1EDE">
              <w:rPr>
                <w:lang w:val="en-GB"/>
              </w:rPr>
              <w:t>Then there is the term reverse repo. It denotes the same financial contract but seen from the perspective of the other party of the transaction. So</w:t>
            </w:r>
            <w:r w:rsidR="00C76067" w:rsidRPr="000A1EDE">
              <w:rPr>
                <w:lang w:val="en-GB"/>
              </w:rPr>
              <w:t>,</w:t>
            </w:r>
            <w:r w:rsidRPr="000A1EDE">
              <w:rPr>
                <w:lang w:val="en-GB"/>
              </w:rPr>
              <w:t xml:space="preserve"> if one party carries out repo, which means selling the bonds first and buying them back later, the other party makes a reverse repo, which means initially buying bonds and then selling them back later.</w:t>
            </w:r>
          </w:p>
          <w:p w14:paraId="11FDC999" w14:textId="77777777" w:rsidR="00EC19E4" w:rsidRPr="000A1EDE" w:rsidRDefault="00EC19E4" w:rsidP="00EC19E4">
            <w:pPr>
              <w:pStyle w:val="Odstavecseseznamem"/>
              <w:widowControl w:val="0"/>
              <w:suppressAutoHyphens/>
              <w:spacing w:after="0" w:line="240" w:lineRule="auto"/>
              <w:ind w:left="644"/>
              <w:rPr>
                <w:lang w:val="en-GB"/>
              </w:rPr>
            </w:pPr>
          </w:p>
          <w:p w14:paraId="1FCD1439" w14:textId="49B1D538" w:rsidR="00EC19E4" w:rsidRPr="000A1EDE" w:rsidRDefault="00E300D9" w:rsidP="00F635CA">
            <w:pPr>
              <w:pStyle w:val="Odstavecseseznamem"/>
              <w:widowControl w:val="0"/>
              <w:numPr>
                <w:ilvl w:val="0"/>
                <w:numId w:val="15"/>
              </w:numPr>
              <w:suppressAutoHyphens/>
              <w:autoSpaceDN w:val="0"/>
              <w:spacing w:after="0" w:line="240" w:lineRule="auto"/>
              <w:contextualSpacing w:val="0"/>
              <w:textAlignment w:val="baseline"/>
              <w:rPr>
                <w:lang w:val="en-GB"/>
              </w:rPr>
            </w:pPr>
            <w:r w:rsidRPr="000A1EDE">
              <w:rPr>
                <w:lang w:val="en-GB"/>
              </w:rPr>
              <w:t xml:space="preserve">Notice one practical consequence of the above terminology for understanding the bid-ask spread. To recap, by using this spread the dealer announces the bid price at which they are willing to buy a given asset, and the ask price at which they are willing to sell </w:t>
            </w:r>
            <w:r w:rsidR="00D6221B" w:rsidRPr="000A1EDE">
              <w:rPr>
                <w:lang w:val="en-GB"/>
              </w:rPr>
              <w:t>this asset</w:t>
            </w:r>
            <w:r w:rsidRPr="000A1EDE">
              <w:rPr>
                <w:lang w:val="en-GB"/>
              </w:rPr>
              <w:t>.</w:t>
            </w:r>
          </w:p>
          <w:p w14:paraId="117F8C55" w14:textId="76DBD61A" w:rsidR="002C26B5" w:rsidRPr="000A1EDE" w:rsidRDefault="00E300D9" w:rsidP="00E300D9">
            <w:pPr>
              <w:pStyle w:val="Odstavecseseznamem"/>
              <w:widowControl w:val="0"/>
              <w:numPr>
                <w:ilvl w:val="1"/>
                <w:numId w:val="30"/>
              </w:numPr>
              <w:suppressAutoHyphens/>
              <w:autoSpaceDN w:val="0"/>
              <w:spacing w:after="0" w:line="240" w:lineRule="auto"/>
              <w:ind w:left="709" w:hanging="425"/>
              <w:contextualSpacing w:val="0"/>
              <w:textAlignment w:val="baseline"/>
              <w:rPr>
                <w:lang w:val="en-GB"/>
              </w:rPr>
            </w:pPr>
            <w:r w:rsidRPr="000A1EDE">
              <w:rPr>
                <w:lang w:val="en-GB"/>
              </w:rPr>
              <w:t xml:space="preserve">Regarding </w:t>
            </w:r>
            <w:r w:rsidR="00D6221B" w:rsidRPr="000A1EDE">
              <w:rPr>
                <w:lang w:val="en-GB"/>
              </w:rPr>
              <w:t xml:space="preserve">standard </w:t>
            </w:r>
            <w:r w:rsidRPr="000A1EDE">
              <w:rPr>
                <w:lang w:val="en-GB"/>
              </w:rPr>
              <w:t>borrowing and lending</w:t>
            </w:r>
            <w:r w:rsidR="00D6221B" w:rsidRPr="000A1EDE">
              <w:rPr>
                <w:lang w:val="en-GB"/>
              </w:rPr>
              <w:t xml:space="preserve"> of money</w:t>
            </w:r>
            <w:r w:rsidRPr="000A1EDE">
              <w:rPr>
                <w:lang w:val="en-GB"/>
              </w:rPr>
              <w:t>, the first number in the spread, which is the bid price, indicates at what interest rate the dealer is willing to borrow. And the second number, which is the ask price, indicates at what interest rate the dealer is willing to lend. It is evident that the bid price will always be lower than the ask price.</w:t>
            </w:r>
          </w:p>
          <w:p w14:paraId="198D99A3" w14:textId="77777777" w:rsidR="00EC19E4" w:rsidRPr="000A1EDE" w:rsidRDefault="00EC19E4" w:rsidP="00BC34B3">
            <w:pPr>
              <w:pStyle w:val="Odstavecseseznamem"/>
              <w:widowControl w:val="0"/>
              <w:numPr>
                <w:ilvl w:val="1"/>
                <w:numId w:val="30"/>
              </w:numPr>
              <w:suppressAutoHyphens/>
              <w:autoSpaceDN w:val="0"/>
              <w:spacing w:after="0" w:line="240" w:lineRule="auto"/>
              <w:ind w:left="709" w:hanging="425"/>
              <w:contextualSpacing w:val="0"/>
              <w:textAlignment w:val="baseline"/>
              <w:rPr>
                <w:lang w:val="en-GB"/>
              </w:rPr>
            </w:pPr>
            <w:r w:rsidRPr="000A1EDE">
              <w:rPr>
                <w:lang w:val="en-GB"/>
              </w:rPr>
              <w:t>In the repo market, the bid-ask spread has the opposite meaning, since the conventions used here refer to securities.</w:t>
            </w:r>
          </w:p>
          <w:p w14:paraId="684BCE44" w14:textId="77777777" w:rsidR="00EC19E4" w:rsidRPr="000A1EDE" w:rsidRDefault="00EC19E4" w:rsidP="00EC19E4">
            <w:pPr>
              <w:pStyle w:val="Odstavecseseznamem"/>
              <w:widowControl w:val="0"/>
              <w:suppressAutoHyphens/>
              <w:autoSpaceDN w:val="0"/>
              <w:spacing w:after="0" w:line="240" w:lineRule="auto"/>
              <w:ind w:left="709"/>
              <w:contextualSpacing w:val="0"/>
              <w:textAlignment w:val="baseline"/>
              <w:rPr>
                <w:lang w:val="en-GB"/>
              </w:rPr>
            </w:pPr>
            <w:r w:rsidRPr="000A1EDE">
              <w:rPr>
                <w:lang w:val="en-GB"/>
              </w:rPr>
              <w:t>. . . . .</w:t>
            </w:r>
          </w:p>
          <w:p w14:paraId="3F34EE8E" w14:textId="32ADA7C7" w:rsidR="00EC19E4" w:rsidRPr="000A1EDE" w:rsidRDefault="00EC19E4" w:rsidP="00EC19E4">
            <w:pPr>
              <w:pStyle w:val="Odstavecseseznamem"/>
              <w:widowControl w:val="0"/>
              <w:suppressAutoHyphens/>
              <w:autoSpaceDN w:val="0"/>
              <w:spacing w:after="0" w:line="240" w:lineRule="auto"/>
              <w:ind w:left="709"/>
              <w:contextualSpacing w:val="0"/>
              <w:textAlignment w:val="baseline"/>
              <w:rPr>
                <w:lang w:val="en-GB"/>
              </w:rPr>
            </w:pPr>
            <w:r w:rsidRPr="000A1EDE">
              <w:rPr>
                <w:lang w:val="en-GB"/>
              </w:rPr>
              <w:t xml:space="preserve">The first number in the spread, which is always the bid price, indicates </w:t>
            </w:r>
            <w:r w:rsidR="007D4BA2" w:rsidRPr="000A1EDE">
              <w:rPr>
                <w:lang w:val="en-GB"/>
              </w:rPr>
              <w:t xml:space="preserve">the repo rate </w:t>
            </w:r>
            <w:r w:rsidRPr="000A1EDE">
              <w:rPr>
                <w:lang w:val="en-GB"/>
              </w:rPr>
              <w:t xml:space="preserve">at which the dealer is willing to buy a bond. And since buying a bond in the repo is equivalent to lending money, the </w:t>
            </w:r>
            <w:r w:rsidR="00FE3713" w:rsidRPr="000A1EDE">
              <w:rPr>
                <w:lang w:val="en-GB"/>
              </w:rPr>
              <w:t xml:space="preserve">repo </w:t>
            </w:r>
            <w:r w:rsidRPr="000A1EDE">
              <w:rPr>
                <w:lang w:val="en-GB"/>
              </w:rPr>
              <w:t xml:space="preserve">bid price </w:t>
            </w:r>
            <w:r w:rsidR="000B1F7C" w:rsidRPr="000A1EDE">
              <w:rPr>
                <w:lang w:val="en-GB"/>
              </w:rPr>
              <w:t xml:space="preserve">sets </w:t>
            </w:r>
            <w:r w:rsidRPr="000A1EDE">
              <w:rPr>
                <w:lang w:val="en-GB"/>
              </w:rPr>
              <w:t>the interest rate at which the dealer is willing to lend the money.</w:t>
            </w:r>
          </w:p>
          <w:p w14:paraId="6CB08DFB" w14:textId="77777777" w:rsidR="00EC19E4" w:rsidRPr="000A1EDE" w:rsidRDefault="00EC19E4" w:rsidP="00EC19E4">
            <w:pPr>
              <w:pStyle w:val="Odstavecseseznamem"/>
              <w:widowControl w:val="0"/>
              <w:suppressAutoHyphens/>
              <w:autoSpaceDN w:val="0"/>
              <w:spacing w:after="0" w:line="240" w:lineRule="auto"/>
              <w:ind w:left="709"/>
              <w:contextualSpacing w:val="0"/>
              <w:textAlignment w:val="baseline"/>
              <w:rPr>
                <w:lang w:val="en-GB"/>
              </w:rPr>
            </w:pPr>
            <w:r w:rsidRPr="000A1EDE">
              <w:rPr>
                <w:lang w:val="en-GB"/>
              </w:rPr>
              <w:t>. . . . .</w:t>
            </w:r>
          </w:p>
          <w:p w14:paraId="48926FBE" w14:textId="0D515A70" w:rsidR="007D4BA2" w:rsidRPr="000A1EDE" w:rsidRDefault="00EC19E4" w:rsidP="00B66C21">
            <w:pPr>
              <w:pStyle w:val="Odstavecseseznamem"/>
              <w:widowControl w:val="0"/>
              <w:suppressAutoHyphens/>
              <w:autoSpaceDN w:val="0"/>
              <w:spacing w:after="0" w:line="240" w:lineRule="auto"/>
              <w:ind w:left="709"/>
              <w:contextualSpacing w:val="0"/>
              <w:textAlignment w:val="baseline"/>
              <w:rPr>
                <w:lang w:val="en-GB"/>
              </w:rPr>
            </w:pPr>
            <w:r w:rsidRPr="000A1EDE">
              <w:rPr>
                <w:lang w:val="en-GB"/>
              </w:rPr>
              <w:t xml:space="preserve">Similarly, the second number in the spread, which is always the ask price, indicates </w:t>
            </w:r>
            <w:r w:rsidR="007D4BA2" w:rsidRPr="000A1EDE">
              <w:rPr>
                <w:lang w:val="en-GB"/>
              </w:rPr>
              <w:t xml:space="preserve">the </w:t>
            </w:r>
            <w:r w:rsidRPr="000A1EDE">
              <w:rPr>
                <w:lang w:val="en-GB"/>
              </w:rPr>
              <w:t xml:space="preserve">repo rate </w:t>
            </w:r>
            <w:r w:rsidR="007D4BA2" w:rsidRPr="000A1EDE">
              <w:rPr>
                <w:lang w:val="en-GB"/>
              </w:rPr>
              <w:t xml:space="preserve">at which </w:t>
            </w:r>
            <w:r w:rsidRPr="000A1EDE">
              <w:rPr>
                <w:lang w:val="en-GB"/>
              </w:rPr>
              <w:t xml:space="preserve">the dealer is willing to sell a bond. Since selling </w:t>
            </w:r>
            <w:r w:rsidR="007D4BA2" w:rsidRPr="000A1EDE">
              <w:rPr>
                <w:lang w:val="en-GB"/>
              </w:rPr>
              <w:t xml:space="preserve">a </w:t>
            </w:r>
            <w:r w:rsidRPr="000A1EDE">
              <w:rPr>
                <w:lang w:val="en-GB"/>
              </w:rPr>
              <w:t xml:space="preserve">bond in repo is the same as borrowing money, the </w:t>
            </w:r>
            <w:r w:rsidR="00FE3713" w:rsidRPr="000A1EDE">
              <w:rPr>
                <w:lang w:val="en-GB"/>
              </w:rPr>
              <w:t xml:space="preserve">repo </w:t>
            </w:r>
            <w:r w:rsidRPr="000A1EDE">
              <w:rPr>
                <w:lang w:val="en-GB"/>
              </w:rPr>
              <w:t>ask price sets the interest rate at which the dealer is willing to borrow.</w:t>
            </w:r>
          </w:p>
          <w:p w14:paraId="28B1A507" w14:textId="5191C2D0" w:rsidR="007D4BA2" w:rsidRPr="000A1EDE" w:rsidRDefault="007D4BA2" w:rsidP="00B66C21">
            <w:pPr>
              <w:pStyle w:val="Odstavecseseznamem"/>
              <w:widowControl w:val="0"/>
              <w:suppressAutoHyphens/>
              <w:autoSpaceDN w:val="0"/>
              <w:spacing w:after="0" w:line="240" w:lineRule="auto"/>
              <w:ind w:left="709"/>
              <w:contextualSpacing w:val="0"/>
              <w:textAlignment w:val="baseline"/>
              <w:rPr>
                <w:lang w:val="en-GB"/>
              </w:rPr>
            </w:pPr>
            <w:r w:rsidRPr="000A1EDE">
              <w:rPr>
                <w:lang w:val="en-GB"/>
              </w:rPr>
              <w:t>. . . . .</w:t>
            </w:r>
          </w:p>
          <w:p w14:paraId="1DF9D0E3" w14:textId="0F6BC2E4" w:rsidR="00730A8E" w:rsidRPr="000A1EDE" w:rsidRDefault="0024589C" w:rsidP="0024589C">
            <w:pPr>
              <w:pStyle w:val="Odstavecseseznamem"/>
              <w:widowControl w:val="0"/>
              <w:suppressAutoHyphens/>
              <w:autoSpaceDN w:val="0"/>
              <w:spacing w:after="0" w:line="240" w:lineRule="auto"/>
              <w:ind w:left="709"/>
              <w:contextualSpacing w:val="0"/>
              <w:textAlignment w:val="baseline"/>
              <w:rPr>
                <w:lang w:val="en-GB"/>
              </w:rPr>
            </w:pPr>
            <w:r w:rsidRPr="000A1EDE">
              <w:rPr>
                <w:lang w:val="en-GB"/>
              </w:rPr>
              <w:t>So, in the repo bid-ask spread, the bid price is always higher than the ask price.</w:t>
            </w:r>
          </w:p>
        </w:tc>
        <w:tc>
          <w:tcPr>
            <w:tcW w:w="5102" w:type="dxa"/>
            <w:tcMar>
              <w:top w:w="0" w:type="dxa"/>
              <w:left w:w="108" w:type="dxa"/>
              <w:bottom w:w="0" w:type="dxa"/>
              <w:right w:w="108" w:type="dxa"/>
            </w:tcMar>
          </w:tcPr>
          <w:p w14:paraId="54C00C73" w14:textId="3D8D5309" w:rsidR="00B66C21" w:rsidRPr="000A1EDE" w:rsidRDefault="00B66C21" w:rsidP="00B865DA">
            <w:pPr>
              <w:pStyle w:val="Odstavecseseznamem"/>
              <w:widowControl w:val="0"/>
              <w:numPr>
                <w:ilvl w:val="0"/>
                <w:numId w:val="59"/>
              </w:numPr>
              <w:suppressAutoHyphens/>
              <w:autoSpaceDN w:val="0"/>
              <w:spacing w:after="0" w:line="240" w:lineRule="auto"/>
              <w:ind w:left="284" w:hanging="284"/>
              <w:contextualSpacing w:val="0"/>
              <w:textAlignment w:val="baseline"/>
            </w:pPr>
            <w:r w:rsidRPr="000A1EDE">
              <w:lastRenderedPageBreak/>
              <w:t>Poslední nástroj peněžního trhu, kterým se budeme v této přednášce zabývat, má poněkud složitější strukturu. Nazývá se dohoda o prodeji a zpětném odkupu. Běžně však hovoříme o rep</w:t>
            </w:r>
            <w:r w:rsidR="00FD2D2E" w:rsidRPr="000A1EDE">
              <w:t xml:space="preserve">o operaci či jednoduše o </w:t>
            </w:r>
            <w:proofErr w:type="spellStart"/>
            <w:r w:rsidR="00FD2D2E" w:rsidRPr="000A1EDE">
              <w:t>repu</w:t>
            </w:r>
            <w:proofErr w:type="spellEnd"/>
            <w:r w:rsidR="00457897" w:rsidRPr="000A1EDE">
              <w:t>.</w:t>
            </w:r>
          </w:p>
          <w:p w14:paraId="22D9C7D9" w14:textId="77777777" w:rsidR="00457897" w:rsidRPr="000A1EDE" w:rsidRDefault="00457897" w:rsidP="00457897">
            <w:pPr>
              <w:widowControl w:val="0"/>
              <w:suppressAutoHyphens/>
              <w:spacing w:after="0" w:line="240" w:lineRule="auto"/>
            </w:pPr>
          </w:p>
          <w:p w14:paraId="37DD7DA5" w14:textId="66B2D9D8" w:rsidR="00B66C21" w:rsidRPr="000A1EDE" w:rsidRDefault="00B66C21" w:rsidP="00216A17">
            <w:pPr>
              <w:pStyle w:val="Odstavecseseznamem"/>
              <w:widowControl w:val="0"/>
              <w:numPr>
                <w:ilvl w:val="0"/>
                <w:numId w:val="59"/>
              </w:numPr>
              <w:suppressAutoHyphens/>
              <w:autoSpaceDN w:val="0"/>
              <w:spacing w:after="0" w:line="240" w:lineRule="auto"/>
              <w:ind w:left="284" w:hanging="284"/>
              <w:contextualSpacing w:val="0"/>
              <w:textAlignment w:val="baseline"/>
            </w:pPr>
            <w:r w:rsidRPr="000A1EDE">
              <w:t>Repo je dohoda mezi dvěma stranami, která v jednom balíčku svazuje dvě transakce.</w:t>
            </w:r>
          </w:p>
          <w:p w14:paraId="4729E6AD" w14:textId="77777777" w:rsidR="00B66C21" w:rsidRPr="000A1EDE" w:rsidRDefault="00B66C21" w:rsidP="00BC34B3">
            <w:pPr>
              <w:pStyle w:val="Odstavecseseznamem"/>
              <w:widowControl w:val="0"/>
              <w:numPr>
                <w:ilvl w:val="1"/>
                <w:numId w:val="60"/>
              </w:numPr>
              <w:suppressAutoHyphens/>
              <w:autoSpaceDN w:val="0"/>
              <w:spacing w:after="0" w:line="240" w:lineRule="auto"/>
              <w:ind w:left="709" w:hanging="425"/>
              <w:contextualSpacing w:val="0"/>
              <w:textAlignment w:val="baseline"/>
            </w:pPr>
            <w:r w:rsidRPr="000A1EDE">
              <w:t xml:space="preserve">Na začátku repo operace jedna strana prodává druhé straně cenné papíry, nejčastěji obligace. A současně se obě strany zavazují, že ve stanoveném budoucím okamžiku a za stanovenou cenu provedou opačný obchod. Výsledkem uzavřené dohody bude toto schéma finančních toků. </w:t>
            </w:r>
          </w:p>
          <w:p w14:paraId="2D835C7B" w14:textId="70722ABA" w:rsidR="00B66C21" w:rsidRPr="000A1EDE" w:rsidRDefault="00B66C21" w:rsidP="00BC34B3">
            <w:pPr>
              <w:pStyle w:val="Odstavecseseznamem"/>
              <w:widowControl w:val="0"/>
              <w:numPr>
                <w:ilvl w:val="1"/>
                <w:numId w:val="60"/>
              </w:numPr>
              <w:suppressAutoHyphens/>
              <w:autoSpaceDN w:val="0"/>
              <w:spacing w:after="0" w:line="240" w:lineRule="auto"/>
              <w:ind w:left="709" w:hanging="425"/>
              <w:contextualSpacing w:val="0"/>
              <w:textAlignment w:val="baseline"/>
            </w:pPr>
            <w:r w:rsidRPr="000A1EDE">
              <w:t xml:space="preserve">Používáme pojmy prodávající a kupující repa. Je důležité si zapamatovat, že tato terminologie se </w:t>
            </w:r>
            <w:r w:rsidR="00AE023C" w:rsidRPr="000A1EDE">
              <w:t xml:space="preserve">vztahuje </w:t>
            </w:r>
            <w:r w:rsidRPr="000A1EDE">
              <w:t>k cennému papíru, nikoli k hotovosti.</w:t>
            </w:r>
          </w:p>
          <w:p w14:paraId="237FA829" w14:textId="77777777" w:rsidR="00B66C21" w:rsidRPr="000A1EDE" w:rsidRDefault="00B66C21" w:rsidP="00B66C21">
            <w:pPr>
              <w:pStyle w:val="Odstavecseseznamem"/>
              <w:widowControl w:val="0"/>
              <w:suppressAutoHyphens/>
              <w:autoSpaceDN w:val="0"/>
              <w:spacing w:after="0" w:line="240" w:lineRule="auto"/>
              <w:ind w:left="709"/>
              <w:contextualSpacing w:val="0"/>
              <w:textAlignment w:val="baseline"/>
            </w:pPr>
            <w:r w:rsidRPr="000A1EDE">
              <w:t>. . . . .</w:t>
            </w:r>
          </w:p>
          <w:p w14:paraId="7362FFB0" w14:textId="00C1602E" w:rsidR="00B66C21" w:rsidRPr="000A1EDE" w:rsidRDefault="00B66C21" w:rsidP="00B66C21">
            <w:pPr>
              <w:pStyle w:val="Odstavecseseznamem"/>
              <w:widowControl w:val="0"/>
              <w:suppressAutoHyphens/>
              <w:autoSpaceDN w:val="0"/>
              <w:spacing w:after="0" w:line="240" w:lineRule="auto"/>
              <w:ind w:left="709"/>
              <w:contextualSpacing w:val="0"/>
              <w:textAlignment w:val="baseline"/>
            </w:pPr>
            <w:r w:rsidRPr="000A1EDE">
              <w:t>To znamená, že prodávající repa je ta strana, která na začátku repa prodává obligace</w:t>
            </w:r>
            <w:r w:rsidR="00AE023C" w:rsidRPr="000A1EDE">
              <w:t xml:space="preserve"> a </w:t>
            </w:r>
            <w:r w:rsidRPr="000A1EDE">
              <w:t xml:space="preserve">později </w:t>
            </w:r>
            <w:r w:rsidR="00AE023C" w:rsidRPr="000A1EDE">
              <w:t xml:space="preserve">je kupuje zpět. </w:t>
            </w:r>
            <w:r w:rsidRPr="000A1EDE">
              <w:t>Ze stejného důvodu je kupující repa ta strana, která nejprve kupuje obligace</w:t>
            </w:r>
            <w:r w:rsidR="00AE023C" w:rsidRPr="000A1EDE">
              <w:t xml:space="preserve"> a </w:t>
            </w:r>
            <w:r w:rsidRPr="000A1EDE">
              <w:t xml:space="preserve">později </w:t>
            </w:r>
            <w:r w:rsidR="00AE023C" w:rsidRPr="000A1EDE">
              <w:t xml:space="preserve">je prodává </w:t>
            </w:r>
            <w:r w:rsidRPr="000A1EDE">
              <w:t>zpět.</w:t>
            </w:r>
          </w:p>
          <w:p w14:paraId="37F7F820" w14:textId="29C2FDF5" w:rsidR="00B66C21" w:rsidRPr="000A1EDE" w:rsidRDefault="00B66C21" w:rsidP="00BC34B3">
            <w:pPr>
              <w:pStyle w:val="Odstavecseseznamem"/>
              <w:widowControl w:val="0"/>
              <w:numPr>
                <w:ilvl w:val="1"/>
                <w:numId w:val="60"/>
              </w:numPr>
              <w:suppressAutoHyphens/>
              <w:autoSpaceDN w:val="0"/>
              <w:spacing w:after="0" w:line="240" w:lineRule="auto"/>
              <w:ind w:left="709" w:hanging="425"/>
              <w:contextualSpacing w:val="0"/>
              <w:textAlignment w:val="baseline"/>
            </w:pPr>
            <w:r w:rsidRPr="000A1EDE">
              <w:t xml:space="preserve">V pojmosloví repa se </w:t>
            </w:r>
            <w:r w:rsidR="00AE023C" w:rsidRPr="000A1EDE">
              <w:t xml:space="preserve">také </w:t>
            </w:r>
            <w:r w:rsidRPr="000A1EDE">
              <w:t>setk</w:t>
            </w:r>
            <w:r w:rsidR="00AE023C" w:rsidRPr="000A1EDE">
              <w:t xml:space="preserve">áváme </w:t>
            </w:r>
            <w:r w:rsidRPr="000A1EDE">
              <w:t>s</w:t>
            </w:r>
            <w:r w:rsidR="008F2EFE" w:rsidRPr="000A1EDE">
              <w:t xml:space="preserve"> mírně </w:t>
            </w:r>
            <w:r w:rsidRPr="000A1EDE">
              <w:t xml:space="preserve">matoucími pojmy zapůjčovatel a vypůjčovatel. I tyto názvy </w:t>
            </w:r>
            <w:r w:rsidR="00AE023C" w:rsidRPr="000A1EDE">
              <w:t xml:space="preserve">se vztahují </w:t>
            </w:r>
            <w:r w:rsidRPr="000A1EDE">
              <w:t xml:space="preserve">k obligaci. </w:t>
            </w:r>
            <w:r w:rsidR="00AE023C" w:rsidRPr="000A1EDE">
              <w:t xml:space="preserve">Neboli </w:t>
            </w:r>
            <w:r w:rsidRPr="000A1EDE">
              <w:t>zapůjčovatel</w:t>
            </w:r>
            <w:r w:rsidR="00EB5BEC" w:rsidRPr="000A1EDE">
              <w:t>em</w:t>
            </w:r>
            <w:r w:rsidR="00AE023C" w:rsidRPr="000A1EDE">
              <w:t xml:space="preserve"> je </w:t>
            </w:r>
            <w:r w:rsidR="00EB5BEC" w:rsidRPr="000A1EDE">
              <w:t xml:space="preserve">ta strana, </w:t>
            </w:r>
            <w:r w:rsidRPr="000A1EDE">
              <w:t xml:space="preserve">která prodává </w:t>
            </w:r>
            <w:r w:rsidR="00EB5BEC" w:rsidRPr="000A1EDE">
              <w:t xml:space="preserve">obligace a </w:t>
            </w:r>
            <w:r w:rsidRPr="000A1EDE">
              <w:t xml:space="preserve">potom </w:t>
            </w:r>
            <w:r w:rsidR="00EB5BEC" w:rsidRPr="000A1EDE">
              <w:t xml:space="preserve">je kupuje zpět, neboť tato operace vede ke stejnému výsledku </w:t>
            </w:r>
            <w:r w:rsidRPr="000A1EDE">
              <w:t>jako zapůjč</w:t>
            </w:r>
            <w:r w:rsidR="00EB5BEC" w:rsidRPr="000A1EDE">
              <w:t xml:space="preserve">ení </w:t>
            </w:r>
            <w:r w:rsidRPr="000A1EDE">
              <w:t>obligace po dobu repa. Tato terminologie je matoucí</w:t>
            </w:r>
            <w:r w:rsidR="00EB5BEC" w:rsidRPr="000A1EDE">
              <w:t xml:space="preserve">, neboť </w:t>
            </w:r>
            <w:r w:rsidRPr="000A1EDE">
              <w:t>zapůjčovatel obligac</w:t>
            </w:r>
            <w:r w:rsidR="00EB5BEC" w:rsidRPr="000A1EDE">
              <w:t>e</w:t>
            </w:r>
            <w:r w:rsidRPr="000A1EDE">
              <w:t xml:space="preserve"> je současně vypůjčovatel hotovosti.</w:t>
            </w:r>
          </w:p>
          <w:p w14:paraId="3EF6C0C3" w14:textId="77777777" w:rsidR="00B66C21" w:rsidRPr="000A1EDE" w:rsidRDefault="00B66C21" w:rsidP="00B66C21">
            <w:pPr>
              <w:pStyle w:val="Odstavecseseznamem"/>
              <w:widowControl w:val="0"/>
              <w:suppressAutoHyphens/>
              <w:autoSpaceDN w:val="0"/>
              <w:spacing w:after="0" w:line="240" w:lineRule="auto"/>
              <w:ind w:left="709"/>
              <w:contextualSpacing w:val="0"/>
              <w:textAlignment w:val="baseline"/>
            </w:pPr>
            <w:r w:rsidRPr="000A1EDE">
              <w:t>. . . . .</w:t>
            </w:r>
          </w:p>
          <w:p w14:paraId="1B4DCA37" w14:textId="742B270D" w:rsidR="00B66C21" w:rsidRPr="000A1EDE" w:rsidRDefault="00B66C21" w:rsidP="00B66C21">
            <w:pPr>
              <w:pStyle w:val="Odstavecseseznamem"/>
              <w:widowControl w:val="0"/>
              <w:suppressAutoHyphens/>
              <w:autoSpaceDN w:val="0"/>
              <w:spacing w:after="0" w:line="240" w:lineRule="auto"/>
              <w:ind w:left="709"/>
              <w:contextualSpacing w:val="0"/>
              <w:textAlignment w:val="baseline"/>
            </w:pPr>
            <w:r w:rsidRPr="000A1EDE">
              <w:lastRenderedPageBreak/>
              <w:t>Analogicky vypůjčovatelem v </w:t>
            </w:r>
            <w:proofErr w:type="spellStart"/>
            <w:r w:rsidRPr="000A1EDE">
              <w:t>repu</w:t>
            </w:r>
            <w:proofErr w:type="spellEnd"/>
            <w:r w:rsidRPr="000A1EDE">
              <w:t xml:space="preserve"> </w:t>
            </w:r>
            <w:r w:rsidR="006151B7" w:rsidRPr="000A1EDE">
              <w:t xml:space="preserve">je ta </w:t>
            </w:r>
            <w:r w:rsidRPr="000A1EDE">
              <w:t xml:space="preserve">strana, která kupuje a později prodává obligace, jelikož se </w:t>
            </w:r>
            <w:r w:rsidR="00EB5BEC" w:rsidRPr="000A1EDE">
              <w:t xml:space="preserve">tato strana </w:t>
            </w:r>
            <w:r w:rsidRPr="000A1EDE">
              <w:t>chová jako vypůjčovatel obligace. Z pohledu hotovosti bychom však spíše použili pojem zapůjčovatel.</w:t>
            </w:r>
          </w:p>
          <w:p w14:paraId="12535D80" w14:textId="1F7FB0CC" w:rsidR="00B66C21" w:rsidRPr="000A1EDE" w:rsidRDefault="00B66C21" w:rsidP="00BC34B3">
            <w:pPr>
              <w:pStyle w:val="Odstavecseseznamem"/>
              <w:widowControl w:val="0"/>
              <w:numPr>
                <w:ilvl w:val="1"/>
                <w:numId w:val="60"/>
              </w:numPr>
              <w:suppressAutoHyphens/>
              <w:autoSpaceDN w:val="0"/>
              <w:spacing w:after="0" w:line="240" w:lineRule="auto"/>
              <w:ind w:left="709" w:hanging="425"/>
              <w:contextualSpacing w:val="0"/>
              <w:textAlignment w:val="baseline"/>
            </w:pPr>
            <w:r w:rsidRPr="000A1EDE">
              <w:t xml:space="preserve">Používán je také pojem reverzní repo. Rozumí se tím tentýž finanční kontrakt, avšak </w:t>
            </w:r>
            <w:r w:rsidR="00EB5BEC" w:rsidRPr="000A1EDE">
              <w:t xml:space="preserve">nazíraný </w:t>
            </w:r>
            <w:r w:rsidRPr="000A1EDE">
              <w:t xml:space="preserve">z pohledu druhého účastníka transakce. Takže jestliže jedna strana provádí repo, což znamená nejprve prodat </w:t>
            </w:r>
            <w:r w:rsidR="00C76067" w:rsidRPr="000A1EDE">
              <w:t xml:space="preserve">obligace </w:t>
            </w:r>
            <w:r w:rsidRPr="000A1EDE">
              <w:t>a později</w:t>
            </w:r>
            <w:r w:rsidR="00C76067" w:rsidRPr="000A1EDE">
              <w:t xml:space="preserve"> je k</w:t>
            </w:r>
            <w:r w:rsidRPr="000A1EDE">
              <w:t xml:space="preserve">oupit </w:t>
            </w:r>
            <w:r w:rsidR="00C76067" w:rsidRPr="000A1EDE">
              <w:t xml:space="preserve">zpět, </w:t>
            </w:r>
            <w:r w:rsidRPr="000A1EDE">
              <w:t xml:space="preserve">druhá strana provádí reverzní repo, což znamená nejprve koupit obligace a prodat je později zpět. </w:t>
            </w:r>
          </w:p>
          <w:p w14:paraId="2336AFD9" w14:textId="77777777" w:rsidR="00B66C21" w:rsidRPr="000A1EDE" w:rsidRDefault="00B66C21" w:rsidP="00B66C21">
            <w:pPr>
              <w:widowControl w:val="0"/>
              <w:suppressAutoHyphens/>
              <w:spacing w:after="0" w:line="240" w:lineRule="auto"/>
            </w:pPr>
          </w:p>
          <w:p w14:paraId="0404E217" w14:textId="7D7C9992" w:rsidR="00B66C21" w:rsidRPr="00D5498E" w:rsidRDefault="00B66C21" w:rsidP="00BC34B3">
            <w:pPr>
              <w:pStyle w:val="Odstavecseseznamem"/>
              <w:widowControl w:val="0"/>
              <w:numPr>
                <w:ilvl w:val="0"/>
                <w:numId w:val="59"/>
              </w:numPr>
              <w:suppressAutoHyphens/>
              <w:autoSpaceDN w:val="0"/>
              <w:spacing w:after="0" w:line="240" w:lineRule="auto"/>
              <w:ind w:left="284" w:hanging="284"/>
              <w:contextualSpacing w:val="0"/>
              <w:textAlignment w:val="baseline"/>
            </w:pPr>
            <w:r w:rsidRPr="000A1EDE">
              <w:t xml:space="preserve">Povšimněme si jednoho praktického důsledku výše uvedené terminologie pro </w:t>
            </w:r>
            <w:r w:rsidR="00E300D9" w:rsidRPr="00D5498E">
              <w:t xml:space="preserve">porozumění </w:t>
            </w:r>
            <w:r w:rsidR="00D5498E" w:rsidRPr="00D5498E">
              <w:t xml:space="preserve">cenovému </w:t>
            </w:r>
            <w:r w:rsidRPr="00D5498E">
              <w:t xml:space="preserve">rozpětí. Pro připomenutí, prostřednictvím tohoto rozpětí dealer </w:t>
            </w:r>
            <w:r w:rsidR="00C76067" w:rsidRPr="00D5498E">
              <w:t>sděluje</w:t>
            </w:r>
            <w:r w:rsidR="00F635CA" w:rsidRPr="00D5498E">
              <w:t xml:space="preserve"> </w:t>
            </w:r>
            <w:r w:rsidR="00E300D9" w:rsidRPr="00D5498E">
              <w:t xml:space="preserve">poptávkovou cenu, </w:t>
            </w:r>
            <w:r w:rsidR="00F635CA" w:rsidRPr="00D5498E">
              <w:t xml:space="preserve">za </w:t>
            </w:r>
            <w:r w:rsidR="00E300D9" w:rsidRPr="00D5498E">
              <w:t>kterou je ochoten dané aktivum</w:t>
            </w:r>
            <w:r w:rsidR="00D6221B" w:rsidRPr="00D5498E">
              <w:t xml:space="preserve"> koupit</w:t>
            </w:r>
            <w:r w:rsidR="00E300D9" w:rsidRPr="00D5498E">
              <w:t>,</w:t>
            </w:r>
            <w:r w:rsidR="00F635CA" w:rsidRPr="00D5498E">
              <w:t xml:space="preserve"> a </w:t>
            </w:r>
            <w:r w:rsidR="00E300D9" w:rsidRPr="00D5498E">
              <w:t>nabídkovou cenu, za kterou je ochoten toto aktivum prodat.</w:t>
            </w:r>
            <w:r w:rsidRPr="00D5498E">
              <w:t xml:space="preserve"> </w:t>
            </w:r>
          </w:p>
          <w:p w14:paraId="7BAE8D72" w14:textId="134548E5" w:rsidR="00CF01D9" w:rsidRPr="00D5498E" w:rsidRDefault="00B66C21" w:rsidP="006F6CD6">
            <w:pPr>
              <w:pStyle w:val="Odstavecseseznamem"/>
              <w:widowControl w:val="0"/>
              <w:numPr>
                <w:ilvl w:val="1"/>
                <w:numId w:val="61"/>
              </w:numPr>
              <w:suppressAutoHyphens/>
              <w:autoSpaceDN w:val="0"/>
              <w:spacing w:after="0" w:line="240" w:lineRule="auto"/>
              <w:ind w:left="709" w:hanging="425"/>
              <w:contextualSpacing w:val="0"/>
              <w:textAlignment w:val="baseline"/>
            </w:pPr>
            <w:r w:rsidRPr="00D5498E">
              <w:t xml:space="preserve">Při </w:t>
            </w:r>
            <w:r w:rsidR="00CF01D9" w:rsidRPr="00D5498E">
              <w:t xml:space="preserve">obvyklém </w:t>
            </w:r>
            <w:r w:rsidRPr="00D5498E">
              <w:t>vypůjčování a zapůjčování</w:t>
            </w:r>
            <w:r w:rsidR="00CF01D9" w:rsidRPr="00D5498E">
              <w:t xml:space="preserve"> </w:t>
            </w:r>
            <w:r w:rsidR="00D6221B" w:rsidRPr="00D5498E">
              <w:t xml:space="preserve">peněz </w:t>
            </w:r>
            <w:r w:rsidRPr="00D5498E">
              <w:t xml:space="preserve">první údaj v rozpětí, což je </w:t>
            </w:r>
            <w:r w:rsidR="00D6221B" w:rsidRPr="00D5498E">
              <w:t xml:space="preserve">nákupní </w:t>
            </w:r>
            <w:r w:rsidRPr="00D5498E">
              <w:t xml:space="preserve">cena, </w:t>
            </w:r>
            <w:r w:rsidR="00CF01D9" w:rsidRPr="00D5498E">
              <w:t>oznamuje</w:t>
            </w:r>
            <w:r w:rsidRPr="00D5498E">
              <w:t xml:space="preserve">, za jakou úrokovou sazbu je dealer ochoten </w:t>
            </w:r>
            <w:r w:rsidR="00CF01D9" w:rsidRPr="00D5498E">
              <w:t xml:space="preserve">si </w:t>
            </w:r>
            <w:r w:rsidR="00D6221B" w:rsidRPr="00D5498E">
              <w:t xml:space="preserve">vypůjčovat. </w:t>
            </w:r>
            <w:r w:rsidRPr="00D5498E">
              <w:t xml:space="preserve">A druhý údaj, což je </w:t>
            </w:r>
            <w:r w:rsidR="00D6221B" w:rsidRPr="00D5498E">
              <w:t xml:space="preserve">prodejní </w:t>
            </w:r>
            <w:r w:rsidRPr="00D5498E">
              <w:t xml:space="preserve">cena, </w:t>
            </w:r>
            <w:r w:rsidR="00CF01D9" w:rsidRPr="00D5498E">
              <w:t>oznamuje</w:t>
            </w:r>
            <w:r w:rsidRPr="00D5498E">
              <w:t>, za jakou úrokovou sazbu je dealer ochoten zapůjč</w:t>
            </w:r>
            <w:r w:rsidR="00D6221B" w:rsidRPr="00D5498E">
              <w:t xml:space="preserve">ovat. </w:t>
            </w:r>
            <w:r w:rsidRPr="00D5498E">
              <w:t xml:space="preserve">Je </w:t>
            </w:r>
            <w:r w:rsidR="00CF01D9" w:rsidRPr="00D5498E">
              <w:t xml:space="preserve">evidentní, </w:t>
            </w:r>
            <w:r w:rsidRPr="00D5498E">
              <w:t>že cena nákup bude vždy nižší než cena prodej.</w:t>
            </w:r>
          </w:p>
          <w:p w14:paraId="59D729C8" w14:textId="33C1F38F" w:rsidR="00B66C21" w:rsidRPr="00D5498E" w:rsidRDefault="00D5498E" w:rsidP="00BC34B3">
            <w:pPr>
              <w:pStyle w:val="Odstavecseseznamem"/>
              <w:widowControl w:val="0"/>
              <w:numPr>
                <w:ilvl w:val="1"/>
                <w:numId w:val="61"/>
              </w:numPr>
              <w:suppressAutoHyphens/>
              <w:autoSpaceDN w:val="0"/>
              <w:spacing w:after="0" w:line="240" w:lineRule="auto"/>
              <w:ind w:left="709" w:hanging="425"/>
              <w:contextualSpacing w:val="0"/>
              <w:textAlignment w:val="baseline"/>
            </w:pPr>
            <w:r w:rsidRPr="00D5498E">
              <w:t xml:space="preserve">Cenové </w:t>
            </w:r>
            <w:r w:rsidR="00B66C21" w:rsidRPr="00D5498E">
              <w:t>rozpětí na repo trzích má opačný význam, jelikož použité konvence se zde řídí vztahem k cennému papíru.</w:t>
            </w:r>
          </w:p>
          <w:p w14:paraId="2E6AD35F" w14:textId="77777777" w:rsidR="00B66C21" w:rsidRPr="00D5498E" w:rsidRDefault="00B66C21" w:rsidP="00B66C21">
            <w:pPr>
              <w:pStyle w:val="Odstavecseseznamem"/>
              <w:widowControl w:val="0"/>
              <w:suppressAutoHyphens/>
              <w:autoSpaceDN w:val="0"/>
              <w:spacing w:after="0" w:line="240" w:lineRule="auto"/>
              <w:ind w:left="709"/>
              <w:contextualSpacing w:val="0"/>
              <w:textAlignment w:val="baseline"/>
            </w:pPr>
            <w:r w:rsidRPr="00D5498E">
              <w:t>. . . . .</w:t>
            </w:r>
          </w:p>
          <w:p w14:paraId="533BA4B3" w14:textId="48EDC207" w:rsidR="00B66C21" w:rsidRPr="00D5498E" w:rsidRDefault="00B66C21" w:rsidP="00B66C21">
            <w:pPr>
              <w:pStyle w:val="Odstavecseseznamem"/>
              <w:widowControl w:val="0"/>
              <w:suppressAutoHyphens/>
              <w:autoSpaceDN w:val="0"/>
              <w:spacing w:after="0" w:line="240" w:lineRule="auto"/>
              <w:ind w:left="709"/>
              <w:contextualSpacing w:val="0"/>
              <w:textAlignment w:val="baseline"/>
            </w:pPr>
            <w:r w:rsidRPr="00D5498E">
              <w:t xml:space="preserve">První údaj v rozpětí, což je vždy </w:t>
            </w:r>
            <w:r w:rsidR="00730A8E" w:rsidRPr="00D5498E">
              <w:t>nákupní cena</w:t>
            </w:r>
            <w:r w:rsidRPr="00D5498E">
              <w:t>, udává</w:t>
            </w:r>
            <w:r w:rsidR="007D4BA2" w:rsidRPr="00D5498E">
              <w:t xml:space="preserve"> repo sazbu, </w:t>
            </w:r>
            <w:r w:rsidRPr="00D5498E">
              <w:t>při jaké je dealer ochoten zakoupit obligaci. A jelikož zakoupit obligaci v </w:t>
            </w:r>
            <w:proofErr w:type="spellStart"/>
            <w:r w:rsidRPr="00D5498E">
              <w:t>repu</w:t>
            </w:r>
            <w:proofErr w:type="spellEnd"/>
            <w:r w:rsidRPr="00D5498E">
              <w:t xml:space="preserve"> je totéž co zapůjčit peníze, </w:t>
            </w:r>
            <w:r w:rsidR="00730A8E" w:rsidRPr="00D5498E">
              <w:t xml:space="preserve">nákupní </w:t>
            </w:r>
            <w:r w:rsidRPr="00D5498E">
              <w:t xml:space="preserve">cena </w:t>
            </w:r>
            <w:r w:rsidR="00921629" w:rsidRPr="00D5498E">
              <w:t xml:space="preserve">repa </w:t>
            </w:r>
            <w:r w:rsidR="007D4BA2" w:rsidRPr="00D5498E">
              <w:t xml:space="preserve">sděluje úrokovou sazbu, </w:t>
            </w:r>
            <w:r w:rsidRPr="00D5498E">
              <w:t>za jakou je dealer ochoten zapůjč</w:t>
            </w:r>
            <w:r w:rsidR="007D4BA2" w:rsidRPr="00D5498E">
              <w:t>ovat peníze.</w:t>
            </w:r>
          </w:p>
          <w:p w14:paraId="322A41EB" w14:textId="77777777" w:rsidR="00B66C21" w:rsidRPr="00D5498E" w:rsidRDefault="00B66C21" w:rsidP="00B66C21">
            <w:pPr>
              <w:pStyle w:val="Odstavecseseznamem"/>
              <w:widowControl w:val="0"/>
              <w:suppressAutoHyphens/>
              <w:autoSpaceDN w:val="0"/>
              <w:spacing w:after="0" w:line="240" w:lineRule="auto"/>
              <w:ind w:left="709"/>
              <w:contextualSpacing w:val="0"/>
              <w:textAlignment w:val="baseline"/>
            </w:pPr>
          </w:p>
          <w:p w14:paraId="1A2F9483" w14:textId="77777777" w:rsidR="00B66C21" w:rsidRPr="00D5498E" w:rsidRDefault="00B66C21" w:rsidP="00B66C21">
            <w:pPr>
              <w:pStyle w:val="Odstavecseseznamem"/>
              <w:widowControl w:val="0"/>
              <w:suppressAutoHyphens/>
              <w:autoSpaceDN w:val="0"/>
              <w:spacing w:after="0" w:line="240" w:lineRule="auto"/>
              <w:ind w:left="709"/>
              <w:contextualSpacing w:val="0"/>
              <w:textAlignment w:val="baseline"/>
            </w:pPr>
            <w:r w:rsidRPr="00D5498E">
              <w:t>. . . . .</w:t>
            </w:r>
          </w:p>
          <w:p w14:paraId="3945A4C6" w14:textId="60B1AE02" w:rsidR="0024589C" w:rsidRPr="00D5498E" w:rsidRDefault="00B66C21" w:rsidP="00B66C21">
            <w:pPr>
              <w:pStyle w:val="Odstavecseseznamem"/>
              <w:widowControl w:val="0"/>
              <w:suppressAutoHyphens/>
              <w:autoSpaceDN w:val="0"/>
              <w:spacing w:after="0" w:line="240" w:lineRule="auto"/>
              <w:ind w:left="709"/>
              <w:contextualSpacing w:val="0"/>
              <w:textAlignment w:val="baseline"/>
            </w:pPr>
            <w:r w:rsidRPr="00D5498E">
              <w:t xml:space="preserve">Podobně druhý údaj v rozpětí, což je vždy </w:t>
            </w:r>
            <w:r w:rsidR="00730A8E" w:rsidRPr="00D5498E">
              <w:t xml:space="preserve">prodejní </w:t>
            </w:r>
            <w:r w:rsidRPr="00D5498E">
              <w:t>cena, udává</w:t>
            </w:r>
            <w:r w:rsidR="0024589C" w:rsidRPr="00D5498E">
              <w:t xml:space="preserve"> repo sazbu, při </w:t>
            </w:r>
            <w:r w:rsidRPr="00D5498E">
              <w:t>jaké je dealer ochoten prodat obligaci. A jelikož prodat obligaci v </w:t>
            </w:r>
            <w:proofErr w:type="spellStart"/>
            <w:r w:rsidRPr="00D5498E">
              <w:t>repu</w:t>
            </w:r>
            <w:proofErr w:type="spellEnd"/>
            <w:r w:rsidRPr="00D5498E">
              <w:t xml:space="preserve"> je totéž, co si vypůjčit peníze, </w:t>
            </w:r>
            <w:r w:rsidR="00730A8E" w:rsidRPr="00D5498E">
              <w:t xml:space="preserve">prodejní </w:t>
            </w:r>
            <w:r w:rsidRPr="00D5498E">
              <w:t xml:space="preserve">cena </w:t>
            </w:r>
            <w:r w:rsidR="00921629" w:rsidRPr="00D5498E">
              <w:t xml:space="preserve">repa </w:t>
            </w:r>
            <w:r w:rsidR="000B1F7C" w:rsidRPr="00D5498E">
              <w:t>určuje</w:t>
            </w:r>
            <w:r w:rsidRPr="00D5498E">
              <w:t xml:space="preserve">, za jakou úrokovou sazbu je dealer ochoten </w:t>
            </w:r>
            <w:r w:rsidR="0024589C" w:rsidRPr="00D5498E">
              <w:t>si vy</w:t>
            </w:r>
            <w:r w:rsidR="007D4BA2" w:rsidRPr="00D5498E">
              <w:t>půjčovat</w:t>
            </w:r>
            <w:r w:rsidR="0024589C" w:rsidRPr="00D5498E">
              <w:t xml:space="preserve"> </w:t>
            </w:r>
            <w:r w:rsidRPr="00D5498E">
              <w:t>peníze.</w:t>
            </w:r>
          </w:p>
          <w:p w14:paraId="52125D48" w14:textId="77777777" w:rsidR="0024589C" w:rsidRPr="00D5498E" w:rsidRDefault="0024589C" w:rsidP="00B66C21">
            <w:pPr>
              <w:pStyle w:val="Odstavecseseznamem"/>
              <w:widowControl w:val="0"/>
              <w:suppressAutoHyphens/>
              <w:autoSpaceDN w:val="0"/>
              <w:spacing w:after="0" w:line="240" w:lineRule="auto"/>
              <w:ind w:left="709"/>
              <w:contextualSpacing w:val="0"/>
              <w:textAlignment w:val="baseline"/>
            </w:pPr>
            <w:r w:rsidRPr="00D5498E">
              <w:t>. . . . .</w:t>
            </w:r>
          </w:p>
          <w:p w14:paraId="1DF9D0F2" w14:textId="1AF0FDFC" w:rsidR="00BF2641" w:rsidRPr="000A1EDE" w:rsidRDefault="0024589C" w:rsidP="00B66C21">
            <w:pPr>
              <w:pStyle w:val="Odstavecseseznamem"/>
              <w:widowControl w:val="0"/>
              <w:suppressAutoHyphens/>
              <w:autoSpaceDN w:val="0"/>
              <w:spacing w:after="0" w:line="240" w:lineRule="auto"/>
              <w:ind w:left="709"/>
              <w:contextualSpacing w:val="0"/>
              <w:textAlignment w:val="baseline"/>
              <w:rPr>
                <w:lang w:val="en-GB"/>
              </w:rPr>
            </w:pPr>
            <w:r w:rsidRPr="00D5498E">
              <w:t>V</w:t>
            </w:r>
            <w:r w:rsidR="00D5498E" w:rsidRPr="00D5498E">
              <w:t xml:space="preserve"> cenovém </w:t>
            </w:r>
            <w:r w:rsidRPr="00D5498E">
              <w:t xml:space="preserve">rozpětí repa </w:t>
            </w:r>
            <w:r w:rsidRPr="000A1EDE">
              <w:t xml:space="preserve">je tudíž nákupní cena </w:t>
            </w:r>
            <w:r w:rsidR="00B66C21" w:rsidRPr="000A1EDE">
              <w:t xml:space="preserve">vždy vyšší než </w:t>
            </w:r>
            <w:r w:rsidRPr="000A1EDE">
              <w:t>prodejní c</w:t>
            </w:r>
            <w:r w:rsidR="00B66C21" w:rsidRPr="000A1EDE">
              <w:t>ena.</w:t>
            </w:r>
          </w:p>
        </w:tc>
      </w:tr>
    </w:tbl>
    <w:p w14:paraId="06C2B4C6" w14:textId="769DD28A" w:rsidR="00FE5BBB" w:rsidRDefault="00FE5BBB" w:rsidP="00FE5BBB">
      <w:pPr>
        <w:rPr>
          <w:color w:val="683104"/>
          <w:sz w:val="28"/>
          <w:szCs w:val="28"/>
          <w:lang w:val="en-GB"/>
        </w:rPr>
        <w:sectPr w:rsidR="00FE5BBB" w:rsidSect="00D1203B">
          <w:headerReference w:type="default" r:id="rId45"/>
          <w:pgSz w:w="11906" w:h="16838"/>
          <w:pgMar w:top="1418" w:right="851" w:bottom="1418" w:left="851" w:header="57" w:footer="624" w:gutter="0"/>
          <w:cols w:space="708"/>
          <w:docGrid w:linePitch="360"/>
        </w:sectPr>
      </w:pPr>
      <w:r>
        <w:rPr>
          <w:color w:val="683104"/>
          <w:sz w:val="28"/>
          <w:szCs w:val="28"/>
          <w:lang w:val="en-GB"/>
        </w:rPr>
        <w:lastRenderedPageBreak/>
        <w:br w:type="page"/>
      </w:r>
    </w:p>
    <w:p w14:paraId="1DF9D0F4" w14:textId="406E3D1F" w:rsidR="00BF2641" w:rsidRPr="00E34C28" w:rsidRDefault="00BF2641" w:rsidP="00AC4976">
      <w:pPr>
        <w:spacing w:after="0" w:line="240" w:lineRule="auto"/>
        <w:rPr>
          <w:color w:val="683104"/>
          <w:sz w:val="28"/>
          <w:szCs w:val="28"/>
          <w:lang w:val="en-GB"/>
        </w:rPr>
      </w:pPr>
      <w:bookmarkStart w:id="11" w:name="L05S12"/>
      <w:bookmarkEnd w:id="11"/>
      <w:r w:rsidRPr="00E34C28">
        <w:rPr>
          <w:color w:val="683104"/>
          <w:sz w:val="28"/>
          <w:szCs w:val="28"/>
          <w:lang w:val="en-GB"/>
        </w:rPr>
        <w:lastRenderedPageBreak/>
        <w:t>L0</w:t>
      </w:r>
      <w:r w:rsidR="002B4612" w:rsidRPr="00E34C28">
        <w:rPr>
          <w:color w:val="683104"/>
          <w:sz w:val="28"/>
          <w:szCs w:val="28"/>
          <w:lang w:val="en-GB"/>
        </w:rPr>
        <w:t>5</w:t>
      </w:r>
      <w:r w:rsidRPr="00E34C28">
        <w:rPr>
          <w:color w:val="683104"/>
          <w:sz w:val="28"/>
          <w:szCs w:val="28"/>
          <w:lang w:val="en-GB"/>
        </w:rPr>
        <w:t>S1</w:t>
      </w:r>
      <w:r w:rsidR="00AC4976">
        <w:rPr>
          <w:color w:val="683104"/>
          <w:sz w:val="28"/>
          <w:szCs w:val="28"/>
          <w:lang w:val="en-GB"/>
        </w:rPr>
        <w:t>2</w:t>
      </w:r>
    </w:p>
    <w:p w14:paraId="1DF9D0F5" w14:textId="513D7ADA" w:rsidR="00BF2641" w:rsidRPr="009950F8" w:rsidRDefault="00F317A6" w:rsidP="004C034C">
      <w:pPr>
        <w:spacing w:after="0" w:line="240" w:lineRule="auto"/>
        <w:jc w:val="center"/>
        <w:rPr>
          <w:lang w:val="en-GB"/>
        </w:rPr>
      </w:pPr>
      <w:r>
        <w:rPr>
          <w:noProof/>
        </w:rPr>
        <w:drawing>
          <wp:inline distT="0" distB="0" distL="0" distR="0" wp14:anchorId="5C7F834F" wp14:editId="7727E9B3">
            <wp:extent cx="2746800" cy="2059200"/>
            <wp:effectExtent l="0" t="0" r="0" b="0"/>
            <wp:docPr id="189859345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93458"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2746800" cy="2059200"/>
                    </a:xfrm>
                    <a:prstGeom prst="rect">
                      <a:avLst/>
                    </a:prstGeom>
                  </pic:spPr>
                </pic:pic>
              </a:graphicData>
            </a:graphic>
          </wp:inline>
        </w:drawing>
      </w:r>
    </w:p>
    <w:p w14:paraId="1DF9D0F6" w14:textId="77777777" w:rsidR="00BF2641" w:rsidRPr="009950F8" w:rsidRDefault="00BF2641" w:rsidP="008D165B">
      <w:pPr>
        <w:spacing w:before="100" w:beforeAutospacing="1" w:after="100" w:afterAutospacing="1" w:line="240" w:lineRule="auto"/>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rsidRPr="00E34C28" w14:paraId="1DF9D116" w14:textId="77777777" w:rsidTr="00AC4976">
        <w:trPr>
          <w:jc w:val="center"/>
        </w:trPr>
        <w:tc>
          <w:tcPr>
            <w:tcW w:w="5102" w:type="dxa"/>
            <w:tcMar>
              <w:top w:w="0" w:type="dxa"/>
              <w:left w:w="108" w:type="dxa"/>
              <w:bottom w:w="0" w:type="dxa"/>
              <w:right w:w="108" w:type="dxa"/>
            </w:tcMar>
          </w:tcPr>
          <w:p w14:paraId="773AD388" w14:textId="77777777" w:rsidR="0090584B" w:rsidRPr="000C5F59" w:rsidRDefault="0090584B" w:rsidP="00BC34B3">
            <w:pPr>
              <w:pStyle w:val="Odstavecseseznamem"/>
              <w:widowControl w:val="0"/>
              <w:numPr>
                <w:ilvl w:val="0"/>
                <w:numId w:val="40"/>
              </w:numPr>
              <w:suppressAutoHyphens/>
              <w:autoSpaceDN w:val="0"/>
              <w:spacing w:after="0" w:line="240" w:lineRule="auto"/>
              <w:ind w:left="284" w:hanging="284"/>
              <w:textAlignment w:val="baseline"/>
              <w:rPr>
                <w:lang w:val="en-GB"/>
              </w:rPr>
            </w:pPr>
            <w:r>
              <w:rPr>
                <w:lang w:val="en-GB"/>
              </w:rPr>
              <w:t>The</w:t>
            </w:r>
            <w:r w:rsidRPr="00E34C28">
              <w:rPr>
                <w:lang w:val="en-GB"/>
              </w:rPr>
              <w:t xml:space="preserve"> pair of terms seller and buyer of repo reflects a </w:t>
            </w:r>
            <w:r w:rsidRPr="000C5F59">
              <w:rPr>
                <w:lang w:val="en-GB"/>
              </w:rPr>
              <w:t>legal view of this financial operation.</w:t>
            </w:r>
          </w:p>
          <w:p w14:paraId="26D20C82" w14:textId="2881BC85" w:rsidR="0090584B" w:rsidRPr="000C5F59" w:rsidRDefault="0090584B" w:rsidP="00BC34B3">
            <w:pPr>
              <w:pStyle w:val="Odstavecseseznamem"/>
              <w:widowControl w:val="0"/>
              <w:numPr>
                <w:ilvl w:val="0"/>
                <w:numId w:val="41"/>
              </w:numPr>
              <w:suppressAutoHyphens/>
              <w:autoSpaceDN w:val="0"/>
              <w:spacing w:after="0" w:line="240" w:lineRule="auto"/>
              <w:ind w:left="709" w:hanging="425"/>
              <w:contextualSpacing w:val="0"/>
              <w:textAlignment w:val="baseline"/>
              <w:rPr>
                <w:lang w:val="en-GB"/>
              </w:rPr>
            </w:pPr>
            <w:r w:rsidRPr="000C5F59">
              <w:rPr>
                <w:lang w:val="en-GB"/>
              </w:rPr>
              <w:t xml:space="preserve">To be more specific, from the legal point of view there is a change in the ownership of the underlying bond during the repo. At the start of the repo, the original owner sells the bond to the counterparty and at the time of maturity of the repo, </w:t>
            </w:r>
            <w:r w:rsidR="00A57159" w:rsidRPr="000C5F59">
              <w:rPr>
                <w:lang w:val="en-GB"/>
              </w:rPr>
              <w:t>they</w:t>
            </w:r>
            <w:r w:rsidRPr="000C5F59">
              <w:rPr>
                <w:lang w:val="en-GB"/>
              </w:rPr>
              <w:t xml:space="preserve"> buy it back from the counterparty.</w:t>
            </w:r>
          </w:p>
          <w:p w14:paraId="633693B1" w14:textId="3BC93E5E" w:rsidR="0090584B" w:rsidRPr="000C5F59" w:rsidRDefault="0090584B" w:rsidP="00BC34B3">
            <w:pPr>
              <w:pStyle w:val="Odstavecseseznamem"/>
              <w:widowControl w:val="0"/>
              <w:numPr>
                <w:ilvl w:val="0"/>
                <w:numId w:val="41"/>
              </w:numPr>
              <w:suppressAutoHyphens/>
              <w:autoSpaceDN w:val="0"/>
              <w:spacing w:after="0" w:line="240" w:lineRule="auto"/>
              <w:ind w:left="709" w:hanging="425"/>
              <w:contextualSpacing w:val="0"/>
              <w:textAlignment w:val="baseline"/>
              <w:rPr>
                <w:lang w:val="en-GB"/>
              </w:rPr>
            </w:pPr>
            <w:r w:rsidRPr="000C5F59">
              <w:rPr>
                <w:lang w:val="en-GB"/>
              </w:rPr>
              <w:t>This legal construction protects the bond buyer against the seller</w:t>
            </w:r>
            <w:r w:rsidR="00A57159" w:rsidRPr="000C5F59">
              <w:rPr>
                <w:lang w:val="en-GB"/>
              </w:rPr>
              <w:t>’</w:t>
            </w:r>
            <w:r w:rsidRPr="000C5F59">
              <w:rPr>
                <w:lang w:val="en-GB"/>
              </w:rPr>
              <w:t xml:space="preserve">s bankruptcy. If the bond seller is unable to honour the obligation to repurchase the bond, the new owner of the bond can retain it. In other words, </w:t>
            </w:r>
            <w:r w:rsidR="00A57159" w:rsidRPr="000C5F59">
              <w:rPr>
                <w:lang w:val="en-GB"/>
              </w:rPr>
              <w:t>the</w:t>
            </w:r>
            <w:r w:rsidR="00A57159" w:rsidRPr="000C5F59">
              <w:t>y</w:t>
            </w:r>
            <w:r w:rsidR="00A57159" w:rsidRPr="000C5F59">
              <w:rPr>
                <w:lang w:val="en-GB"/>
              </w:rPr>
              <w:t xml:space="preserve"> </w:t>
            </w:r>
            <w:r w:rsidRPr="000C5F59">
              <w:rPr>
                <w:lang w:val="en-GB"/>
              </w:rPr>
              <w:t>do not have to return the security among other assets of the bankrupt counterparty and wait in a queue with other creditors.</w:t>
            </w:r>
          </w:p>
          <w:p w14:paraId="3FCCDD8B" w14:textId="77777777" w:rsidR="0090584B" w:rsidRPr="000C5F59" w:rsidRDefault="0090584B" w:rsidP="0090584B">
            <w:pPr>
              <w:pStyle w:val="Odstavecseseznamem"/>
              <w:widowControl w:val="0"/>
              <w:suppressAutoHyphens/>
              <w:autoSpaceDN w:val="0"/>
              <w:spacing w:after="0" w:line="240" w:lineRule="auto"/>
              <w:ind w:left="284"/>
              <w:contextualSpacing w:val="0"/>
              <w:textAlignment w:val="baseline"/>
              <w:rPr>
                <w:lang w:val="en-GB"/>
              </w:rPr>
            </w:pPr>
          </w:p>
          <w:p w14:paraId="315BFB15" w14:textId="77777777" w:rsidR="0090584B" w:rsidRPr="00E34C28" w:rsidRDefault="0090584B" w:rsidP="00BC34B3">
            <w:pPr>
              <w:pStyle w:val="Odstavecseseznamem"/>
              <w:widowControl w:val="0"/>
              <w:numPr>
                <w:ilvl w:val="0"/>
                <w:numId w:val="40"/>
              </w:numPr>
              <w:suppressAutoHyphens/>
              <w:autoSpaceDN w:val="0"/>
              <w:spacing w:after="0" w:line="240" w:lineRule="auto"/>
              <w:ind w:left="284" w:hanging="284"/>
              <w:textAlignment w:val="baseline"/>
              <w:rPr>
                <w:lang w:val="en-GB"/>
              </w:rPr>
            </w:pPr>
            <w:r w:rsidRPr="000C5F59">
              <w:rPr>
                <w:lang w:val="en-GB"/>
              </w:rPr>
              <w:t>The pair of terms lender and borrower draws attention to a somewhat different economic content of repo operations</w:t>
            </w:r>
            <w:r w:rsidRPr="00E34C28">
              <w:rPr>
                <w:lang w:val="en-GB"/>
              </w:rPr>
              <w:t>.</w:t>
            </w:r>
          </w:p>
          <w:p w14:paraId="3D8EEBEE" w14:textId="78FBB252" w:rsidR="0090584B" w:rsidRPr="0060304D" w:rsidRDefault="0090584B" w:rsidP="00BC34B3">
            <w:pPr>
              <w:pStyle w:val="Odstavecseseznamem"/>
              <w:widowControl w:val="0"/>
              <w:numPr>
                <w:ilvl w:val="1"/>
                <w:numId w:val="23"/>
              </w:numPr>
              <w:suppressAutoHyphens/>
              <w:autoSpaceDN w:val="0"/>
              <w:spacing w:after="0" w:line="240" w:lineRule="auto"/>
              <w:ind w:left="709" w:hanging="425"/>
              <w:contextualSpacing w:val="0"/>
              <w:textAlignment w:val="baseline"/>
              <w:rPr>
                <w:lang w:val="en-GB"/>
              </w:rPr>
            </w:pPr>
            <w:r w:rsidRPr="0060304D">
              <w:rPr>
                <w:lang w:val="en-GB"/>
              </w:rPr>
              <w:t>From an economic perspective, repo is one form of secured lending. In other words, the underlying bond plays the role here of a collateral against the lent cash. This has several implications for the overall arrangement of a repo.</w:t>
            </w:r>
          </w:p>
          <w:p w14:paraId="2EFDEA6B" w14:textId="77777777" w:rsidR="0090584B" w:rsidRPr="00E34C28" w:rsidRDefault="0090584B" w:rsidP="00BC34B3">
            <w:pPr>
              <w:pStyle w:val="Odstavecseseznamem"/>
              <w:widowControl w:val="0"/>
              <w:numPr>
                <w:ilvl w:val="1"/>
                <w:numId w:val="23"/>
              </w:numPr>
              <w:suppressAutoHyphens/>
              <w:autoSpaceDN w:val="0"/>
              <w:spacing w:after="0" w:line="240" w:lineRule="auto"/>
              <w:ind w:left="709" w:hanging="425"/>
              <w:contextualSpacing w:val="0"/>
              <w:textAlignment w:val="baseline"/>
              <w:rPr>
                <w:lang w:val="en-GB"/>
              </w:rPr>
            </w:pPr>
            <w:r w:rsidRPr="00E34C28">
              <w:rPr>
                <w:lang w:val="en-GB"/>
              </w:rPr>
              <w:t>First, the cash lender, wh</w:t>
            </w:r>
            <w:r>
              <w:rPr>
                <w:lang w:val="en-GB"/>
              </w:rPr>
              <w:t>o</w:t>
            </w:r>
            <w:r w:rsidRPr="00E34C28">
              <w:rPr>
                <w:lang w:val="en-GB"/>
              </w:rPr>
              <w:t xml:space="preserve"> is a repo buyer, is entitled to be remunerated in the form of interest, which is paid at the end of the repo by the cash borrower. The amount of interest is based, as usual, on the volume of </w:t>
            </w:r>
            <w:r>
              <w:rPr>
                <w:lang w:val="en-GB"/>
              </w:rPr>
              <w:t xml:space="preserve">the </w:t>
            </w:r>
            <w:r w:rsidRPr="00E34C28">
              <w:rPr>
                <w:lang w:val="en-GB"/>
              </w:rPr>
              <w:t>loan, the size of the repo rate</w:t>
            </w:r>
            <w:r>
              <w:rPr>
                <w:lang w:val="en-GB"/>
              </w:rPr>
              <w:t>,</w:t>
            </w:r>
            <w:r w:rsidRPr="00E34C28">
              <w:rPr>
                <w:lang w:val="en-GB"/>
              </w:rPr>
              <w:t xml:space="preserve"> and the term of the repo.</w:t>
            </w:r>
          </w:p>
          <w:p w14:paraId="5E16E65B" w14:textId="77777777" w:rsidR="0090584B" w:rsidRPr="00E34C28" w:rsidRDefault="0090584B" w:rsidP="00BC34B3">
            <w:pPr>
              <w:pStyle w:val="Odstavecseseznamem"/>
              <w:widowControl w:val="0"/>
              <w:numPr>
                <w:ilvl w:val="1"/>
                <w:numId w:val="23"/>
              </w:numPr>
              <w:suppressAutoHyphens/>
              <w:autoSpaceDN w:val="0"/>
              <w:spacing w:after="0" w:line="240" w:lineRule="auto"/>
              <w:ind w:left="709" w:hanging="425"/>
              <w:contextualSpacing w:val="0"/>
              <w:textAlignment w:val="baseline"/>
              <w:rPr>
                <w:lang w:val="en-GB"/>
              </w:rPr>
            </w:pPr>
            <w:r w:rsidRPr="00E34C28">
              <w:rPr>
                <w:lang w:val="en-GB"/>
              </w:rPr>
              <w:t>Second, during the repo term</w:t>
            </w:r>
            <w:r>
              <w:rPr>
                <w:lang w:val="en-GB"/>
              </w:rPr>
              <w:t>,</w:t>
            </w:r>
            <w:r w:rsidRPr="00E34C28">
              <w:rPr>
                <w:lang w:val="en-GB"/>
              </w:rPr>
              <w:t xml:space="preserve"> the cash lender </w:t>
            </w:r>
            <w:r w:rsidRPr="00E34C28">
              <w:rPr>
                <w:lang w:val="en-GB"/>
              </w:rPr>
              <w:lastRenderedPageBreak/>
              <w:t xml:space="preserve">is not entitled to a coupon that is paid by the underlying bond. </w:t>
            </w:r>
            <w:r>
              <w:rPr>
                <w:lang w:val="en-GB"/>
              </w:rPr>
              <w:t>T</w:t>
            </w:r>
            <w:r w:rsidRPr="00E34C28">
              <w:rPr>
                <w:lang w:val="en-GB"/>
              </w:rPr>
              <w:t>his</w:t>
            </w:r>
            <w:r>
              <w:rPr>
                <w:lang w:val="en-GB"/>
              </w:rPr>
              <w:t xml:space="preserve"> is so </w:t>
            </w:r>
            <w:r w:rsidRPr="00E34C28">
              <w:rPr>
                <w:lang w:val="en-GB"/>
              </w:rPr>
              <w:t>despite the fact that</w:t>
            </w:r>
            <w:r>
              <w:rPr>
                <w:lang w:val="en-GB"/>
              </w:rPr>
              <w:t xml:space="preserve"> the lender</w:t>
            </w:r>
            <w:r w:rsidRPr="00E34C28">
              <w:rPr>
                <w:lang w:val="en-GB"/>
              </w:rPr>
              <w:t xml:space="preserve"> is the </w:t>
            </w:r>
            <w:r>
              <w:rPr>
                <w:lang w:val="en-GB"/>
              </w:rPr>
              <w:t xml:space="preserve">official </w:t>
            </w:r>
            <w:r w:rsidRPr="00E34C28">
              <w:rPr>
                <w:lang w:val="en-GB"/>
              </w:rPr>
              <w:t>owner of the bond. The reward of this temporary owner</w:t>
            </w:r>
            <w:r>
              <w:rPr>
                <w:lang w:val="en-GB"/>
              </w:rPr>
              <w:t>ship</w:t>
            </w:r>
            <w:r w:rsidRPr="00E34C28">
              <w:rPr>
                <w:lang w:val="en-GB"/>
              </w:rPr>
              <w:t xml:space="preserve"> consists </w:t>
            </w:r>
            <w:r>
              <w:rPr>
                <w:lang w:val="en-GB"/>
              </w:rPr>
              <w:t>of</w:t>
            </w:r>
            <w:r w:rsidRPr="00E34C28">
              <w:rPr>
                <w:lang w:val="en-GB"/>
              </w:rPr>
              <w:t xml:space="preserve"> the interest based on an agreed </w:t>
            </w:r>
            <w:r>
              <w:rPr>
                <w:lang w:val="en-GB"/>
              </w:rPr>
              <w:t xml:space="preserve">upon </w:t>
            </w:r>
            <w:r w:rsidRPr="00E34C28">
              <w:rPr>
                <w:lang w:val="en-GB"/>
              </w:rPr>
              <w:t>repo rate. The entire coupon obtained for a repo term is therefore transfe</w:t>
            </w:r>
            <w:r>
              <w:rPr>
                <w:lang w:val="en-GB"/>
              </w:rPr>
              <w:t>rred</w:t>
            </w:r>
            <w:r w:rsidRPr="00E34C28">
              <w:rPr>
                <w:lang w:val="en-GB"/>
              </w:rPr>
              <w:t xml:space="preserve"> to the original owner of the bond.</w:t>
            </w:r>
          </w:p>
          <w:p w14:paraId="2F9028F2" w14:textId="77777777" w:rsidR="0090584B" w:rsidRPr="00E34C28" w:rsidRDefault="0090584B" w:rsidP="00BC34B3">
            <w:pPr>
              <w:pStyle w:val="Odstavecseseznamem"/>
              <w:widowControl w:val="0"/>
              <w:numPr>
                <w:ilvl w:val="1"/>
                <w:numId w:val="23"/>
              </w:numPr>
              <w:suppressAutoHyphens/>
              <w:autoSpaceDN w:val="0"/>
              <w:spacing w:after="0" w:line="240" w:lineRule="auto"/>
              <w:ind w:left="709" w:hanging="425"/>
              <w:contextualSpacing w:val="0"/>
              <w:textAlignment w:val="baseline"/>
              <w:rPr>
                <w:lang w:val="en-GB"/>
              </w:rPr>
            </w:pPr>
            <w:r w:rsidRPr="00E34C28">
              <w:rPr>
                <w:lang w:val="en-GB"/>
              </w:rPr>
              <w:t>Third, another term, which is closely related to the economic treatment of repo, is haircut.</w:t>
            </w:r>
            <w:r>
              <w:rPr>
                <w:lang w:val="en-GB"/>
              </w:rPr>
              <w:t xml:space="preserve"> </w:t>
            </w:r>
            <w:r w:rsidRPr="00E34C28">
              <w:rPr>
                <w:lang w:val="en-GB"/>
              </w:rPr>
              <w:t xml:space="preserve">This is </w:t>
            </w:r>
            <w:r>
              <w:rPr>
                <w:lang w:val="en-GB"/>
              </w:rPr>
              <w:t>the</w:t>
            </w:r>
            <w:r w:rsidRPr="00E34C28">
              <w:rPr>
                <w:lang w:val="en-GB"/>
              </w:rPr>
              <w:t xml:space="preserve"> percentage by which the market value of </w:t>
            </w:r>
            <w:r>
              <w:rPr>
                <w:lang w:val="en-GB"/>
              </w:rPr>
              <w:t xml:space="preserve">the </w:t>
            </w:r>
            <w:r w:rsidRPr="00E34C28">
              <w:rPr>
                <w:lang w:val="en-GB"/>
              </w:rPr>
              <w:t>collateral exceeds the borrowed cash.</w:t>
            </w:r>
            <w:r>
              <w:rPr>
                <w:lang w:val="en-GB"/>
              </w:rPr>
              <w:t xml:space="preserve"> Take note of this </w:t>
            </w:r>
            <w:r w:rsidRPr="00E34C28">
              <w:rPr>
                <w:lang w:val="en-GB"/>
              </w:rPr>
              <w:t xml:space="preserve">this simple relationship between the market value of the pledged bonds, </w:t>
            </w:r>
            <w:r>
              <w:rPr>
                <w:lang w:val="en-GB"/>
              </w:rPr>
              <w:t xml:space="preserve">the </w:t>
            </w:r>
            <w:r w:rsidRPr="00E34C28">
              <w:rPr>
                <w:lang w:val="en-GB"/>
              </w:rPr>
              <w:t>loan value</w:t>
            </w:r>
            <w:r>
              <w:rPr>
                <w:lang w:val="en-GB"/>
              </w:rPr>
              <w:t>,</w:t>
            </w:r>
            <w:r w:rsidRPr="00E34C28">
              <w:rPr>
                <w:lang w:val="en-GB"/>
              </w:rPr>
              <w:t xml:space="preserve"> and the haircut. </w:t>
            </w:r>
          </w:p>
          <w:p w14:paraId="487F975E" w14:textId="77777777" w:rsidR="0090584B" w:rsidRPr="00E34C28" w:rsidRDefault="0090584B" w:rsidP="0090584B">
            <w:pPr>
              <w:pStyle w:val="Odstavecseseznamem"/>
              <w:widowControl w:val="0"/>
              <w:suppressAutoHyphens/>
              <w:autoSpaceDN w:val="0"/>
              <w:spacing w:after="0" w:line="240" w:lineRule="auto"/>
              <w:ind w:left="709"/>
              <w:textAlignment w:val="baseline"/>
              <w:rPr>
                <w:lang w:val="en-GB"/>
              </w:rPr>
            </w:pPr>
            <w:r w:rsidRPr="00E34C28">
              <w:rPr>
                <w:lang w:val="en-GB"/>
              </w:rPr>
              <w:t>. . . . .</w:t>
            </w:r>
          </w:p>
          <w:p w14:paraId="61DEC79D" w14:textId="77777777" w:rsidR="0090584B" w:rsidRPr="00E34C28" w:rsidRDefault="0090584B" w:rsidP="0090584B">
            <w:pPr>
              <w:pStyle w:val="Odstavecseseznamem"/>
              <w:widowControl w:val="0"/>
              <w:suppressAutoHyphens/>
              <w:autoSpaceDN w:val="0"/>
              <w:spacing w:after="0" w:line="240" w:lineRule="auto"/>
              <w:ind w:left="709"/>
              <w:textAlignment w:val="baseline"/>
              <w:rPr>
                <w:lang w:val="en-GB"/>
              </w:rPr>
            </w:pPr>
            <w:r w:rsidRPr="00E34C28">
              <w:rPr>
                <w:lang w:val="en-GB"/>
              </w:rPr>
              <w:t>A situation where the market value of bonds is higher than the borrowed cash is known as over-collateralized repo.</w:t>
            </w:r>
            <w:r>
              <w:rPr>
                <w:lang w:val="en-GB"/>
              </w:rPr>
              <w:t xml:space="preserve"> But t</w:t>
            </w:r>
            <w:r w:rsidRPr="00E34C28">
              <w:rPr>
                <w:lang w:val="en-GB"/>
              </w:rPr>
              <w:t xml:space="preserve">he haircut </w:t>
            </w:r>
            <w:r>
              <w:rPr>
                <w:lang w:val="en-GB"/>
              </w:rPr>
              <w:t xml:space="preserve">can also end up being </w:t>
            </w:r>
            <w:r w:rsidRPr="00E34C28">
              <w:rPr>
                <w:lang w:val="en-GB"/>
              </w:rPr>
              <w:t>a negative number. This means that the cash loan is guaranteed with securities with a lower market value. In that case we would talk about under-collateralized repo.</w:t>
            </w:r>
          </w:p>
          <w:p w14:paraId="3A9CC367" w14:textId="77777777" w:rsidR="0090584B" w:rsidRPr="00E34C28" w:rsidRDefault="0090584B" w:rsidP="0090584B">
            <w:pPr>
              <w:pStyle w:val="Odstavecseseznamem"/>
              <w:widowControl w:val="0"/>
              <w:suppressAutoHyphens/>
              <w:spacing w:after="0" w:line="240" w:lineRule="auto"/>
              <w:ind w:left="397"/>
              <w:rPr>
                <w:lang w:val="en-GB"/>
              </w:rPr>
            </w:pPr>
          </w:p>
          <w:p w14:paraId="2B011971" w14:textId="77777777" w:rsidR="0090584B" w:rsidRPr="00E34C28" w:rsidRDefault="0090584B" w:rsidP="00BC34B3">
            <w:pPr>
              <w:pStyle w:val="Odstavecseseznamem"/>
              <w:widowControl w:val="0"/>
              <w:numPr>
                <w:ilvl w:val="0"/>
                <w:numId w:val="40"/>
              </w:numPr>
              <w:suppressAutoHyphens/>
              <w:autoSpaceDN w:val="0"/>
              <w:spacing w:after="0" w:line="240" w:lineRule="auto"/>
              <w:ind w:left="284" w:hanging="284"/>
              <w:textAlignment w:val="baseline"/>
              <w:rPr>
                <w:lang w:val="en-GB"/>
              </w:rPr>
            </w:pPr>
            <w:r>
              <w:rPr>
                <w:lang w:val="en-GB"/>
              </w:rPr>
              <w:t xml:space="preserve">A </w:t>
            </w:r>
            <w:r w:rsidRPr="00E34C28">
              <w:rPr>
                <w:lang w:val="en-GB"/>
              </w:rPr>
              <w:t xml:space="preserve">repo </w:t>
            </w:r>
            <w:r>
              <w:rPr>
                <w:lang w:val="en-GB"/>
              </w:rPr>
              <w:t>is also popular because</w:t>
            </w:r>
            <w:r w:rsidRPr="00E34C28">
              <w:rPr>
                <w:lang w:val="en-GB"/>
              </w:rPr>
              <w:t xml:space="preserve"> this financial instrument provides double protection against </w:t>
            </w:r>
            <w:r>
              <w:rPr>
                <w:lang w:val="en-GB"/>
              </w:rPr>
              <w:t xml:space="preserve">the </w:t>
            </w:r>
            <w:r w:rsidRPr="00E34C28">
              <w:rPr>
                <w:lang w:val="en-GB"/>
              </w:rPr>
              <w:t>bankruptcy of the cash borrower.</w:t>
            </w:r>
          </w:p>
          <w:p w14:paraId="6439C16A" w14:textId="77777777" w:rsidR="0090584B" w:rsidRPr="00E34C28" w:rsidRDefault="0090584B" w:rsidP="00BC34B3">
            <w:pPr>
              <w:pStyle w:val="Odstavecseseznamem"/>
              <w:widowControl w:val="0"/>
              <w:numPr>
                <w:ilvl w:val="1"/>
                <w:numId w:val="24"/>
              </w:numPr>
              <w:suppressAutoHyphens/>
              <w:autoSpaceDN w:val="0"/>
              <w:spacing w:after="0" w:line="240" w:lineRule="auto"/>
              <w:ind w:left="709" w:hanging="425"/>
              <w:contextualSpacing w:val="0"/>
              <w:textAlignment w:val="baseline"/>
              <w:rPr>
                <w:lang w:val="en-GB"/>
              </w:rPr>
            </w:pPr>
            <w:r w:rsidRPr="00E34C28">
              <w:rPr>
                <w:lang w:val="en-GB"/>
              </w:rPr>
              <w:t xml:space="preserve">The first line of defence is the credit standing of the cash borrower as a counterparty in the repo transaction. </w:t>
            </w:r>
            <w:r>
              <w:rPr>
                <w:lang w:val="en-GB"/>
              </w:rPr>
              <w:t>T</w:t>
            </w:r>
            <w:r w:rsidRPr="00E34C28">
              <w:rPr>
                <w:lang w:val="en-GB"/>
              </w:rPr>
              <w:t>he second line of defence is the credit standing of bonds, which play the role of collateral against the borrowed funds.</w:t>
            </w:r>
          </w:p>
          <w:p w14:paraId="1DF9D104" w14:textId="4CB02003" w:rsidR="00BF2641" w:rsidRPr="0060304D" w:rsidRDefault="0090584B" w:rsidP="00BC34B3">
            <w:pPr>
              <w:pStyle w:val="Odstavecseseznamem"/>
              <w:widowControl w:val="0"/>
              <w:numPr>
                <w:ilvl w:val="1"/>
                <w:numId w:val="24"/>
              </w:numPr>
              <w:suppressAutoHyphens/>
              <w:autoSpaceDN w:val="0"/>
              <w:spacing w:after="0" w:line="240" w:lineRule="auto"/>
              <w:ind w:left="709" w:hanging="425"/>
              <w:contextualSpacing w:val="0"/>
              <w:textAlignment w:val="baseline"/>
              <w:rPr>
                <w:lang w:val="en-GB"/>
              </w:rPr>
            </w:pPr>
            <w:r w:rsidRPr="00E34C28">
              <w:rPr>
                <w:lang w:val="en-GB"/>
              </w:rPr>
              <w:t xml:space="preserve">On the interbank money market we can see cash lending both via repo operations as well as via </w:t>
            </w:r>
            <w:r>
              <w:rPr>
                <w:lang w:val="en-GB"/>
              </w:rPr>
              <w:t xml:space="preserve">the </w:t>
            </w:r>
            <w:r w:rsidRPr="00E34C28">
              <w:rPr>
                <w:lang w:val="en-GB"/>
              </w:rPr>
              <w:t xml:space="preserve">placing </w:t>
            </w:r>
            <w:r>
              <w:rPr>
                <w:lang w:val="en-GB"/>
              </w:rPr>
              <w:t xml:space="preserve">of </w:t>
            </w:r>
            <w:r w:rsidRPr="00E34C28">
              <w:rPr>
                <w:lang w:val="en-GB"/>
              </w:rPr>
              <w:t xml:space="preserve">unsecured deposits. Since the first of these methods is </w:t>
            </w:r>
            <w:r>
              <w:rPr>
                <w:lang w:val="en-GB"/>
              </w:rPr>
              <w:t>better</w:t>
            </w:r>
            <w:r w:rsidRPr="00E34C28">
              <w:rPr>
                <w:lang w:val="en-GB"/>
              </w:rPr>
              <w:t xml:space="preserve"> protected against credit risk, we can observe that repo rates are slightly lower than deposit rates of the same maturity.</w:t>
            </w:r>
          </w:p>
        </w:tc>
        <w:tc>
          <w:tcPr>
            <w:tcW w:w="5102" w:type="dxa"/>
            <w:tcMar>
              <w:top w:w="0" w:type="dxa"/>
              <w:left w:w="108" w:type="dxa"/>
              <w:bottom w:w="0" w:type="dxa"/>
              <w:right w:w="108" w:type="dxa"/>
            </w:tcMar>
          </w:tcPr>
          <w:p w14:paraId="6CC07250" w14:textId="77777777" w:rsidR="0090584B" w:rsidRPr="000C5F59" w:rsidRDefault="0090584B" w:rsidP="00BC34B3">
            <w:pPr>
              <w:pStyle w:val="Odstavecseseznamem"/>
              <w:widowControl w:val="0"/>
              <w:numPr>
                <w:ilvl w:val="0"/>
                <w:numId w:val="62"/>
              </w:numPr>
              <w:suppressAutoHyphens/>
              <w:autoSpaceDN w:val="0"/>
              <w:spacing w:after="0" w:line="240" w:lineRule="auto"/>
              <w:ind w:left="284" w:hanging="284"/>
              <w:contextualSpacing w:val="0"/>
              <w:textAlignment w:val="baseline"/>
            </w:pPr>
            <w:r w:rsidRPr="00AC4976">
              <w:lastRenderedPageBreak/>
              <w:t xml:space="preserve">Dvojice pojmů prodávající a kupující repa odráží právní </w:t>
            </w:r>
            <w:r w:rsidRPr="000C5F59">
              <w:t>pohled na tuto finanční operaci.</w:t>
            </w:r>
          </w:p>
          <w:p w14:paraId="2DEE4BEB" w14:textId="3B061397" w:rsidR="0090584B" w:rsidRPr="000C5F59" w:rsidRDefault="0090584B" w:rsidP="00BC34B3">
            <w:pPr>
              <w:pStyle w:val="Odstavecseseznamem"/>
              <w:widowControl w:val="0"/>
              <w:numPr>
                <w:ilvl w:val="0"/>
                <w:numId w:val="63"/>
              </w:numPr>
              <w:suppressAutoHyphens/>
              <w:autoSpaceDN w:val="0"/>
              <w:spacing w:after="0" w:line="240" w:lineRule="auto"/>
              <w:ind w:left="709" w:hanging="425"/>
              <w:contextualSpacing w:val="0"/>
              <w:textAlignment w:val="baseline"/>
            </w:pPr>
            <w:r w:rsidRPr="000C5F59">
              <w:t xml:space="preserve">Abychom byli </w:t>
            </w:r>
            <w:r w:rsidR="00A57159" w:rsidRPr="000C5F59">
              <w:t xml:space="preserve">více </w:t>
            </w:r>
            <w:r w:rsidRPr="000C5F59">
              <w:t xml:space="preserve">konkrétní, z právního hlediska po dobu repa dochází ke změně vlastnictví podkladové obligace. Na začátku repa původní majitel prodává </w:t>
            </w:r>
            <w:r w:rsidR="00A57159" w:rsidRPr="000C5F59">
              <w:t xml:space="preserve">obligaci </w:t>
            </w:r>
            <w:r w:rsidRPr="000C5F59">
              <w:t xml:space="preserve">protistraně a </w:t>
            </w:r>
            <w:r w:rsidR="00A57159" w:rsidRPr="000C5F59">
              <w:t xml:space="preserve">v okamžiku při </w:t>
            </w:r>
            <w:r w:rsidRPr="000C5F59">
              <w:t>splatnosti repa ji od protistrany kupuje zpět.</w:t>
            </w:r>
          </w:p>
          <w:p w14:paraId="29E33CBB" w14:textId="77777777" w:rsidR="0090584B" w:rsidRPr="000C5F59" w:rsidRDefault="0090584B" w:rsidP="00A57159">
            <w:pPr>
              <w:widowControl w:val="0"/>
              <w:suppressAutoHyphens/>
              <w:autoSpaceDN w:val="0"/>
              <w:spacing w:after="0" w:line="240" w:lineRule="auto"/>
              <w:ind w:left="284"/>
              <w:textAlignment w:val="baseline"/>
            </w:pPr>
          </w:p>
          <w:p w14:paraId="724CD9B2" w14:textId="1BA42276" w:rsidR="0090584B" w:rsidRPr="000C5F59" w:rsidRDefault="0090584B" w:rsidP="00A57159">
            <w:pPr>
              <w:pStyle w:val="Odstavecseseznamem"/>
              <w:widowControl w:val="0"/>
              <w:numPr>
                <w:ilvl w:val="0"/>
                <w:numId w:val="63"/>
              </w:numPr>
              <w:suppressAutoHyphens/>
              <w:autoSpaceDN w:val="0"/>
              <w:spacing w:after="0" w:line="240" w:lineRule="auto"/>
              <w:ind w:left="709" w:hanging="425"/>
              <w:contextualSpacing w:val="0"/>
              <w:textAlignment w:val="baseline"/>
            </w:pPr>
            <w:r w:rsidRPr="000C5F59">
              <w:t>Tato právní konstrukce chrání kupujícího obligace proti úpadku prodávajícího. Pokud by prodávající obligace nebyl schopen dostát svému závazku ke zpětnému odkupu</w:t>
            </w:r>
            <w:r w:rsidR="00A57159" w:rsidRPr="000C5F59">
              <w:t xml:space="preserve"> obligace</w:t>
            </w:r>
            <w:r w:rsidRPr="000C5F59">
              <w:t xml:space="preserve">, nový majitel si </w:t>
            </w:r>
            <w:r w:rsidR="00A57159" w:rsidRPr="000C5F59">
              <w:t xml:space="preserve">ji </w:t>
            </w:r>
            <w:r w:rsidRPr="000C5F59">
              <w:t>může ponechat. Jinými slovy nemusí cenný papír vrátit do majetku zkrachovalé protistrany a stoupnout si do fronty ostatních věřitelů.</w:t>
            </w:r>
          </w:p>
          <w:p w14:paraId="2A3FDB7F" w14:textId="77777777" w:rsidR="0060304D" w:rsidRPr="000C5F59" w:rsidRDefault="0060304D" w:rsidP="0090584B">
            <w:pPr>
              <w:pStyle w:val="Odstavecseseznamem"/>
              <w:widowControl w:val="0"/>
              <w:suppressAutoHyphens/>
              <w:spacing w:after="0" w:line="240" w:lineRule="auto"/>
              <w:ind w:left="284"/>
            </w:pPr>
          </w:p>
          <w:p w14:paraId="094887F0" w14:textId="77777777" w:rsidR="0090584B" w:rsidRPr="00AC4976" w:rsidRDefault="0090584B" w:rsidP="00BC34B3">
            <w:pPr>
              <w:pStyle w:val="Odstavecseseznamem"/>
              <w:widowControl w:val="0"/>
              <w:numPr>
                <w:ilvl w:val="0"/>
                <w:numId w:val="62"/>
              </w:numPr>
              <w:suppressAutoHyphens/>
              <w:autoSpaceDN w:val="0"/>
              <w:spacing w:after="0" w:line="240" w:lineRule="auto"/>
              <w:ind w:left="284" w:hanging="284"/>
              <w:contextualSpacing w:val="0"/>
              <w:textAlignment w:val="baseline"/>
            </w:pPr>
            <w:r w:rsidRPr="000C5F59">
              <w:t xml:space="preserve">Dvojice pojmů zapůjčovatel a vypůjčovatel současně upozorňuje </w:t>
            </w:r>
            <w:r w:rsidRPr="00AC4976">
              <w:t xml:space="preserve">na poněkud odlišný ekonomický obsah repo operací. </w:t>
            </w:r>
          </w:p>
          <w:p w14:paraId="3E93C8D8" w14:textId="77777777" w:rsidR="0090584B" w:rsidRPr="00AC4976" w:rsidRDefault="0090584B" w:rsidP="00BC34B3">
            <w:pPr>
              <w:pStyle w:val="Odstavecseseznamem"/>
              <w:widowControl w:val="0"/>
              <w:numPr>
                <w:ilvl w:val="1"/>
                <w:numId w:val="64"/>
              </w:numPr>
              <w:suppressAutoHyphens/>
              <w:autoSpaceDN w:val="0"/>
              <w:spacing w:after="0" w:line="240" w:lineRule="auto"/>
              <w:ind w:left="709" w:hanging="425"/>
              <w:contextualSpacing w:val="0"/>
              <w:textAlignment w:val="baseline"/>
            </w:pPr>
            <w:r w:rsidRPr="00AC4976">
              <w:t>Z ekonomického hlediska je repo operace jedna z forem zajištěného zapůjčování. Jinými slovy, podkladová obligace zde plní funkci zástavy proti zapůjčené hotovosti. Tato skutečnost pak má několik důsledků pro celkové uspořádání repa.</w:t>
            </w:r>
          </w:p>
          <w:p w14:paraId="0987FD30" w14:textId="43DD413E" w:rsidR="0060304D" w:rsidRPr="00AC4976" w:rsidRDefault="0090584B" w:rsidP="00BC34B3">
            <w:pPr>
              <w:pStyle w:val="Odstavecseseznamem"/>
              <w:widowControl w:val="0"/>
              <w:numPr>
                <w:ilvl w:val="1"/>
                <w:numId w:val="64"/>
              </w:numPr>
              <w:suppressAutoHyphens/>
              <w:autoSpaceDN w:val="0"/>
              <w:spacing w:after="0" w:line="240" w:lineRule="auto"/>
              <w:ind w:left="709" w:hanging="425"/>
              <w:contextualSpacing w:val="0"/>
              <w:textAlignment w:val="baseline"/>
            </w:pPr>
            <w:r w:rsidRPr="00AC4976">
              <w:t>Za prvé, zapůjčovatel hotovosti, což je kupující repa, má nárok na odměnu v podobě úroku, který na konci repa platí vypůjčovatel hotovosti. Velikost úroku se stanoví obvyklým způsobem podle objemu zapůjčené částky, hodnoty repo sazby a doby trvání repo operace.</w:t>
            </w:r>
          </w:p>
          <w:p w14:paraId="746ACBD3" w14:textId="02868723" w:rsidR="0090584B" w:rsidRPr="00BF1B22" w:rsidRDefault="0090584B" w:rsidP="00E27550">
            <w:pPr>
              <w:pStyle w:val="Odstavecseseznamem"/>
              <w:widowControl w:val="0"/>
              <w:numPr>
                <w:ilvl w:val="1"/>
                <w:numId w:val="64"/>
              </w:numPr>
              <w:suppressAutoHyphens/>
              <w:autoSpaceDN w:val="0"/>
              <w:spacing w:after="0" w:line="240" w:lineRule="auto"/>
              <w:ind w:left="709" w:hanging="425"/>
              <w:contextualSpacing w:val="0"/>
              <w:textAlignment w:val="baseline"/>
            </w:pPr>
            <w:r w:rsidRPr="00BF1B22">
              <w:t xml:space="preserve">Za druhé, zapůjčovatel hotovosti nemá nárok </w:t>
            </w:r>
            <w:r w:rsidRPr="00BF1B22">
              <w:lastRenderedPageBreak/>
              <w:t>na kupón, který podkladová obligace</w:t>
            </w:r>
            <w:r w:rsidR="00EC499D" w:rsidRPr="00BF1B22">
              <w:t xml:space="preserve"> vyplácí</w:t>
            </w:r>
            <w:r w:rsidRPr="00BF1B22">
              <w:t>. A to i přes</w:t>
            </w:r>
            <w:r w:rsidR="00EC499D" w:rsidRPr="00BF1B22">
              <w:t xml:space="preserve"> tu skutečnost</w:t>
            </w:r>
            <w:r w:rsidRPr="00BF1B22">
              <w:t xml:space="preserve">, že </w:t>
            </w:r>
            <w:r w:rsidR="00EC499D" w:rsidRPr="00BF1B22">
              <w:t xml:space="preserve">tento zapůjčovatel je </w:t>
            </w:r>
            <w:r w:rsidRPr="00BF1B22">
              <w:t>oficiální</w:t>
            </w:r>
            <w:r w:rsidR="00EC499D" w:rsidRPr="00BF1B22">
              <w:t xml:space="preserve">m </w:t>
            </w:r>
            <w:r w:rsidRPr="00BF1B22">
              <w:t>vlastník</w:t>
            </w:r>
            <w:r w:rsidR="00EC499D" w:rsidRPr="00BF1B22">
              <w:t xml:space="preserve">em </w:t>
            </w:r>
            <w:r w:rsidRPr="00BF1B22">
              <w:t>obligace. Odměn</w:t>
            </w:r>
            <w:r w:rsidR="000552BA" w:rsidRPr="00BF1B22">
              <w:t xml:space="preserve">a </w:t>
            </w:r>
            <w:r w:rsidRPr="00BF1B22">
              <w:t xml:space="preserve">za toto dočasné vlastnictví je </w:t>
            </w:r>
            <w:r w:rsidR="000552BA" w:rsidRPr="00BF1B22">
              <w:t xml:space="preserve">tvořena </w:t>
            </w:r>
            <w:r w:rsidRPr="00BF1B22">
              <w:t>úrok</w:t>
            </w:r>
            <w:r w:rsidR="000552BA" w:rsidRPr="00BF1B22">
              <w:t>em</w:t>
            </w:r>
            <w:r w:rsidRPr="00BF1B22">
              <w:t xml:space="preserve"> podle dohodnuté repo sazby. Celý kupón </w:t>
            </w:r>
            <w:r w:rsidR="000552BA" w:rsidRPr="00BF1B22">
              <w:t xml:space="preserve">obdržený </w:t>
            </w:r>
            <w:r w:rsidRPr="00BF1B22">
              <w:t>za dobu repa je proto transferován původnímu majiteli obligace.</w:t>
            </w:r>
          </w:p>
          <w:p w14:paraId="6F19D376" w14:textId="77777777" w:rsidR="0060304D" w:rsidRPr="00AC4976" w:rsidRDefault="0060304D" w:rsidP="0090584B">
            <w:pPr>
              <w:pStyle w:val="Odstavecseseznamem"/>
              <w:widowControl w:val="0"/>
              <w:suppressAutoHyphens/>
              <w:autoSpaceDN w:val="0"/>
              <w:spacing w:after="0" w:line="240" w:lineRule="auto"/>
              <w:ind w:left="709"/>
              <w:contextualSpacing w:val="0"/>
              <w:textAlignment w:val="baseline"/>
            </w:pPr>
          </w:p>
          <w:p w14:paraId="4F52E383" w14:textId="7D5E99FE" w:rsidR="0090584B" w:rsidRPr="00AC4976" w:rsidRDefault="0090584B" w:rsidP="00C01FFE">
            <w:pPr>
              <w:pStyle w:val="Odstavecseseznamem"/>
              <w:widowControl w:val="0"/>
              <w:numPr>
                <w:ilvl w:val="1"/>
                <w:numId w:val="64"/>
              </w:numPr>
              <w:suppressAutoHyphens/>
              <w:autoSpaceDN w:val="0"/>
              <w:spacing w:after="0" w:line="240" w:lineRule="auto"/>
              <w:ind w:left="709" w:hanging="425"/>
              <w:contextualSpacing w:val="0"/>
              <w:textAlignment w:val="baseline"/>
            </w:pPr>
            <w:r w:rsidRPr="00AC4976">
              <w:t>A za třetí, s ekonomickým pojetím repa úzce souvisí tzv. přístřih. Takto se nazývá procento, o které tržní hodnota kolaterálu převyšuje zapůjčenou hotovost. Vezměme na vědomí tento jednoduchý vztah mezi tržní hodnotou zastavených obligací, velikostí půjčky a přístřihem.</w:t>
            </w:r>
          </w:p>
          <w:p w14:paraId="39EEED42" w14:textId="77777777" w:rsidR="0090584B" w:rsidRPr="00AC4976" w:rsidRDefault="0090584B" w:rsidP="0090584B">
            <w:pPr>
              <w:pStyle w:val="Odstavecseseznamem"/>
              <w:widowControl w:val="0"/>
              <w:suppressAutoHyphens/>
              <w:autoSpaceDN w:val="0"/>
              <w:spacing w:after="0" w:line="240" w:lineRule="auto"/>
              <w:ind w:left="709"/>
              <w:contextualSpacing w:val="0"/>
              <w:textAlignment w:val="baseline"/>
            </w:pPr>
            <w:r w:rsidRPr="00AC4976">
              <w:t>. . . . .</w:t>
            </w:r>
          </w:p>
          <w:p w14:paraId="1E10E08F" w14:textId="7A8B45A5" w:rsidR="0090584B" w:rsidRPr="00AC4976" w:rsidRDefault="0090584B" w:rsidP="0090584B">
            <w:pPr>
              <w:pStyle w:val="Odstavecseseznamem"/>
              <w:widowControl w:val="0"/>
              <w:suppressAutoHyphens/>
              <w:autoSpaceDN w:val="0"/>
              <w:spacing w:after="0" w:line="240" w:lineRule="auto"/>
              <w:ind w:left="709"/>
              <w:contextualSpacing w:val="0"/>
              <w:textAlignment w:val="baseline"/>
            </w:pPr>
            <w:r w:rsidRPr="000C5F59">
              <w:t xml:space="preserve">Situaci, kdy tržní hodnota obligací je vyšší než zapůjčená hotovost, označujeme jako </w:t>
            </w:r>
            <w:proofErr w:type="spellStart"/>
            <w:r w:rsidRPr="000C5F59">
              <w:t>přezajištěné</w:t>
            </w:r>
            <w:proofErr w:type="spellEnd"/>
            <w:r w:rsidRPr="000C5F59">
              <w:t xml:space="preserve"> repo. Může se ale také stát, že přístřih je záporné číslo. To pak znamená, že hotovostní půjčka je zajištěna cennými papíry o nižší tržní hodnotě. V takovém případě </w:t>
            </w:r>
            <w:r w:rsidR="000552BA" w:rsidRPr="000C5F59">
              <w:t xml:space="preserve">bychom hovořili </w:t>
            </w:r>
            <w:r w:rsidRPr="000C5F59">
              <w:t xml:space="preserve">o </w:t>
            </w:r>
            <w:proofErr w:type="spellStart"/>
            <w:r w:rsidRPr="000C5F59">
              <w:t>podzajištěném</w:t>
            </w:r>
            <w:proofErr w:type="spellEnd"/>
            <w:r w:rsidRPr="000C5F59">
              <w:t xml:space="preserve"> </w:t>
            </w:r>
            <w:proofErr w:type="spellStart"/>
            <w:r w:rsidRPr="000C5F59">
              <w:t>repu</w:t>
            </w:r>
            <w:proofErr w:type="spellEnd"/>
            <w:r w:rsidRPr="000C5F59">
              <w:t>.</w:t>
            </w:r>
          </w:p>
          <w:p w14:paraId="088390CA" w14:textId="77777777" w:rsidR="0090584B" w:rsidRPr="00AC4976" w:rsidRDefault="0090584B" w:rsidP="0090584B">
            <w:pPr>
              <w:pStyle w:val="Odstavecseseznamem"/>
              <w:widowControl w:val="0"/>
              <w:suppressAutoHyphens/>
              <w:autoSpaceDN w:val="0"/>
              <w:spacing w:after="0" w:line="240" w:lineRule="auto"/>
              <w:ind w:left="709"/>
              <w:contextualSpacing w:val="0"/>
              <w:textAlignment w:val="baseline"/>
            </w:pPr>
          </w:p>
          <w:p w14:paraId="3A5649C2" w14:textId="77777777" w:rsidR="0090584B" w:rsidRPr="00AC4976" w:rsidRDefault="0090584B" w:rsidP="0090584B">
            <w:pPr>
              <w:pStyle w:val="Odstavecseseznamem"/>
              <w:widowControl w:val="0"/>
              <w:suppressAutoHyphens/>
              <w:autoSpaceDN w:val="0"/>
              <w:spacing w:after="0" w:line="240" w:lineRule="auto"/>
              <w:ind w:left="709"/>
              <w:contextualSpacing w:val="0"/>
              <w:textAlignment w:val="baseline"/>
            </w:pPr>
          </w:p>
          <w:p w14:paraId="1B58700B" w14:textId="77777777" w:rsidR="0090584B" w:rsidRPr="00AC4976" w:rsidRDefault="0090584B" w:rsidP="00BC34B3">
            <w:pPr>
              <w:pStyle w:val="Odstavecseseznamem"/>
              <w:widowControl w:val="0"/>
              <w:numPr>
                <w:ilvl w:val="0"/>
                <w:numId w:val="62"/>
              </w:numPr>
              <w:suppressAutoHyphens/>
              <w:autoSpaceDN w:val="0"/>
              <w:spacing w:after="0" w:line="240" w:lineRule="auto"/>
              <w:ind w:left="284" w:hanging="284"/>
              <w:contextualSpacing w:val="0"/>
              <w:textAlignment w:val="baseline"/>
            </w:pPr>
            <w:r w:rsidRPr="00AC4976">
              <w:t>Obliba repa je daná i tím, že tento finanční nástroj poskytuje zdvojenou ochranu proti úpadku vypůjčovatele hotovosti.</w:t>
            </w:r>
          </w:p>
          <w:p w14:paraId="67B04A54" w14:textId="03D4BE7C" w:rsidR="0090584B" w:rsidRPr="00AC4976" w:rsidRDefault="0090584B" w:rsidP="00A25706">
            <w:pPr>
              <w:pStyle w:val="Odstavecseseznamem"/>
              <w:widowControl w:val="0"/>
              <w:numPr>
                <w:ilvl w:val="1"/>
                <w:numId w:val="65"/>
              </w:numPr>
              <w:suppressAutoHyphens/>
              <w:autoSpaceDN w:val="0"/>
              <w:spacing w:after="0" w:line="240" w:lineRule="auto"/>
              <w:ind w:left="709" w:hanging="425"/>
              <w:contextualSpacing w:val="0"/>
              <w:textAlignment w:val="baseline"/>
            </w:pPr>
            <w:r w:rsidRPr="00AC4976">
              <w:t xml:space="preserve">První ochrannou linií je úvěruhodnost vypůjčovatele hotovosti jako protistrany repo operace. </w:t>
            </w:r>
            <w:r w:rsidR="00B51D7B">
              <w:t>D</w:t>
            </w:r>
            <w:r w:rsidRPr="00AC4976">
              <w:t>ruhou ochrannou linií je kreditní hodnocení obligace, která plní roli zástavy proti zapůjčeným fondům.</w:t>
            </w:r>
          </w:p>
          <w:p w14:paraId="1DF9D115" w14:textId="49C13BDB" w:rsidR="00441556" w:rsidRPr="0060304D" w:rsidRDefault="0090584B" w:rsidP="00BC34B3">
            <w:pPr>
              <w:pStyle w:val="Odstavecseseznamem"/>
              <w:widowControl w:val="0"/>
              <w:numPr>
                <w:ilvl w:val="1"/>
                <w:numId w:val="65"/>
              </w:numPr>
              <w:suppressAutoHyphens/>
              <w:autoSpaceDN w:val="0"/>
              <w:spacing w:after="0" w:line="240" w:lineRule="auto"/>
              <w:ind w:left="709" w:hanging="425"/>
              <w:contextualSpacing w:val="0"/>
              <w:textAlignment w:val="baseline"/>
              <w:rPr>
                <w:lang w:val="en-GB"/>
              </w:rPr>
            </w:pPr>
            <w:r w:rsidRPr="000C5F59">
              <w:t xml:space="preserve">Na mezibankovním peněžním trhu </w:t>
            </w:r>
            <w:r w:rsidR="00B51D7B" w:rsidRPr="000C5F59">
              <w:t xml:space="preserve">můžeme vidět </w:t>
            </w:r>
            <w:r w:rsidRPr="000C5F59">
              <w:t>zapůjčování</w:t>
            </w:r>
            <w:r w:rsidR="00B51D7B" w:rsidRPr="000C5F59">
              <w:t xml:space="preserve"> </w:t>
            </w:r>
            <w:r w:rsidRPr="000C5F59">
              <w:t xml:space="preserve">hotovosti </w:t>
            </w:r>
            <w:r w:rsidR="00B51D7B" w:rsidRPr="000C5F59">
              <w:t xml:space="preserve">jak formou </w:t>
            </w:r>
            <w:r w:rsidRPr="000C5F59">
              <w:t xml:space="preserve">repo operací, </w:t>
            </w:r>
            <w:r w:rsidR="00B51D7B" w:rsidRPr="000C5F59">
              <w:t xml:space="preserve">tak formou </w:t>
            </w:r>
            <w:r w:rsidRPr="000C5F59">
              <w:t xml:space="preserve">umisťování nezajištěných </w:t>
            </w:r>
            <w:r w:rsidR="00B51D7B" w:rsidRPr="000C5F59">
              <w:t xml:space="preserve">vkladů. </w:t>
            </w:r>
            <w:r w:rsidRPr="000C5F59">
              <w:t>Jelikož první z</w:t>
            </w:r>
            <w:r w:rsidR="00B51D7B" w:rsidRPr="000C5F59">
              <w:t xml:space="preserve"> těchto metod </w:t>
            </w:r>
            <w:r w:rsidRPr="000C5F59">
              <w:t>je lépe chráněn</w:t>
            </w:r>
            <w:r w:rsidR="00B51D7B" w:rsidRPr="000C5F59">
              <w:t>a</w:t>
            </w:r>
            <w:r w:rsidRPr="000C5F59">
              <w:t xml:space="preserve"> proti kreditnímu riziku, může pozorovat, že repo sazby jsou o něco nižší než depozitní sazby stejné splatnosti.</w:t>
            </w:r>
          </w:p>
        </w:tc>
      </w:tr>
    </w:tbl>
    <w:p w14:paraId="068DAB09" w14:textId="03E729F4" w:rsidR="00FE5BBB" w:rsidRDefault="00FE5BBB" w:rsidP="00BF1B22">
      <w:pPr>
        <w:rPr>
          <w:color w:val="683104"/>
          <w:sz w:val="28"/>
          <w:szCs w:val="28"/>
          <w:lang w:val="en-GB"/>
        </w:rPr>
        <w:sectPr w:rsidR="00FE5BBB" w:rsidSect="00D1203B">
          <w:headerReference w:type="default" r:id="rId48"/>
          <w:pgSz w:w="11906" w:h="16838"/>
          <w:pgMar w:top="1418" w:right="851" w:bottom="1418" w:left="851" w:header="57" w:footer="624" w:gutter="0"/>
          <w:cols w:space="708"/>
          <w:docGrid w:linePitch="360"/>
        </w:sectPr>
      </w:pPr>
      <w:r>
        <w:rPr>
          <w:color w:val="683104"/>
          <w:sz w:val="28"/>
          <w:szCs w:val="28"/>
          <w:lang w:val="en-GB"/>
        </w:rPr>
        <w:lastRenderedPageBreak/>
        <w:br w:type="page"/>
      </w:r>
    </w:p>
    <w:p w14:paraId="1DF9D119" w14:textId="524D8469" w:rsidR="00BF2641" w:rsidRPr="00E34C28" w:rsidRDefault="00BF2641" w:rsidP="00BF1B22">
      <w:pPr>
        <w:rPr>
          <w:color w:val="683104"/>
          <w:sz w:val="28"/>
          <w:szCs w:val="28"/>
          <w:lang w:val="en-GB"/>
        </w:rPr>
      </w:pPr>
      <w:bookmarkStart w:id="12" w:name="L05S13"/>
      <w:bookmarkEnd w:id="12"/>
      <w:r w:rsidRPr="00E34C28">
        <w:rPr>
          <w:color w:val="683104"/>
          <w:sz w:val="28"/>
          <w:szCs w:val="28"/>
          <w:lang w:val="en-GB"/>
        </w:rPr>
        <w:lastRenderedPageBreak/>
        <w:t>L0</w:t>
      </w:r>
      <w:r w:rsidR="00986195" w:rsidRPr="00E34C28">
        <w:rPr>
          <w:color w:val="683104"/>
          <w:sz w:val="28"/>
          <w:szCs w:val="28"/>
          <w:lang w:val="en-GB"/>
        </w:rPr>
        <w:t>5</w:t>
      </w:r>
      <w:r w:rsidRPr="00E34C28">
        <w:rPr>
          <w:color w:val="683104"/>
          <w:sz w:val="28"/>
          <w:szCs w:val="28"/>
          <w:lang w:val="en-GB"/>
        </w:rPr>
        <w:t>S1</w:t>
      </w:r>
      <w:r w:rsidR="00BF1B22">
        <w:rPr>
          <w:color w:val="683104"/>
          <w:sz w:val="28"/>
          <w:szCs w:val="28"/>
          <w:lang w:val="en-GB"/>
        </w:rPr>
        <w:t>3</w:t>
      </w:r>
    </w:p>
    <w:p w14:paraId="1DF9D11A" w14:textId="03902358" w:rsidR="00BF2641" w:rsidRPr="009950F8" w:rsidRDefault="00F317A6" w:rsidP="004C034C">
      <w:pPr>
        <w:spacing w:after="0" w:line="240" w:lineRule="auto"/>
        <w:jc w:val="center"/>
        <w:rPr>
          <w:lang w:val="en-GB"/>
        </w:rPr>
      </w:pPr>
      <w:r>
        <w:rPr>
          <w:noProof/>
        </w:rPr>
        <w:drawing>
          <wp:inline distT="0" distB="0" distL="0" distR="0" wp14:anchorId="20098A72" wp14:editId="2837E670">
            <wp:extent cx="2746800" cy="2059200"/>
            <wp:effectExtent l="0" t="0" r="0" b="0"/>
            <wp:docPr id="1347846892"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846892"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2746800" cy="2059200"/>
                    </a:xfrm>
                    <a:prstGeom prst="rect">
                      <a:avLst/>
                    </a:prstGeom>
                  </pic:spPr>
                </pic:pic>
              </a:graphicData>
            </a:graphic>
          </wp:inline>
        </w:drawing>
      </w:r>
    </w:p>
    <w:p w14:paraId="1DF9D11B" w14:textId="27F3B705" w:rsidR="00BF2641" w:rsidRPr="009950F8" w:rsidRDefault="00BF2641" w:rsidP="008D165B">
      <w:pPr>
        <w:spacing w:before="100" w:beforeAutospacing="1" w:after="100" w:afterAutospacing="1" w:line="240" w:lineRule="auto"/>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rsidRPr="00E34C28" w14:paraId="1DF9D13F" w14:textId="77777777" w:rsidTr="00BF1B22">
        <w:trPr>
          <w:jc w:val="center"/>
        </w:trPr>
        <w:tc>
          <w:tcPr>
            <w:tcW w:w="5102" w:type="dxa"/>
            <w:tcMar>
              <w:top w:w="0" w:type="dxa"/>
              <w:left w:w="108" w:type="dxa"/>
              <w:bottom w:w="0" w:type="dxa"/>
              <w:right w:w="108" w:type="dxa"/>
            </w:tcMar>
          </w:tcPr>
          <w:p w14:paraId="489D21A3" w14:textId="77777777" w:rsidR="00D35559" w:rsidRPr="00E34C28" w:rsidRDefault="00D35559" w:rsidP="00C36DD1">
            <w:pPr>
              <w:pStyle w:val="Odstavecseseznamem"/>
              <w:widowControl w:val="0"/>
              <w:numPr>
                <w:ilvl w:val="0"/>
                <w:numId w:val="16"/>
              </w:numPr>
              <w:suppressAutoHyphens/>
              <w:autoSpaceDN w:val="0"/>
              <w:spacing w:after="0" w:line="240" w:lineRule="auto"/>
              <w:ind w:left="284" w:hanging="284"/>
              <w:contextualSpacing w:val="0"/>
              <w:textAlignment w:val="baseline"/>
              <w:rPr>
                <w:lang w:val="en-GB"/>
              </w:rPr>
            </w:pPr>
            <w:r w:rsidRPr="00E34C28">
              <w:rPr>
                <w:lang w:val="en-GB"/>
              </w:rPr>
              <w:t>Repo operations equip financial market participants with a much wider range of possibilities than just an opportunity for secured lending. They are also suitable vehicle</w:t>
            </w:r>
            <w:r>
              <w:rPr>
                <w:lang w:val="en-GB"/>
              </w:rPr>
              <w:t>s</w:t>
            </w:r>
            <w:r w:rsidRPr="00E34C28">
              <w:rPr>
                <w:lang w:val="en-GB"/>
              </w:rPr>
              <w:t xml:space="preserve"> for speculative trades. </w:t>
            </w:r>
            <w:r>
              <w:rPr>
                <w:lang w:val="en-GB"/>
              </w:rPr>
              <w:t xml:space="preserve">The origin of </w:t>
            </w:r>
            <w:r w:rsidRPr="00E34C28">
              <w:rPr>
                <w:lang w:val="en-GB"/>
              </w:rPr>
              <w:t xml:space="preserve">abnormal returns in </w:t>
            </w:r>
            <w:r>
              <w:rPr>
                <w:lang w:val="en-GB"/>
              </w:rPr>
              <w:t xml:space="preserve">the </w:t>
            </w:r>
            <w:r w:rsidRPr="00E34C28">
              <w:rPr>
                <w:lang w:val="en-GB"/>
              </w:rPr>
              <w:t xml:space="preserve">case of successful speculation, but also abnormal losses in </w:t>
            </w:r>
            <w:r>
              <w:rPr>
                <w:lang w:val="en-GB"/>
              </w:rPr>
              <w:t xml:space="preserve">the </w:t>
            </w:r>
            <w:r w:rsidRPr="00E34C28">
              <w:rPr>
                <w:lang w:val="en-GB"/>
              </w:rPr>
              <w:t>case of wrong bets</w:t>
            </w:r>
            <w:r>
              <w:rPr>
                <w:lang w:val="en-GB"/>
              </w:rPr>
              <w:t xml:space="preserve">, lies in the ability to create leverage. </w:t>
            </w:r>
            <w:r w:rsidRPr="00E34C28">
              <w:rPr>
                <w:lang w:val="en-GB"/>
              </w:rPr>
              <w:t xml:space="preserve">Repos are </w:t>
            </w:r>
            <w:r>
              <w:rPr>
                <w:lang w:val="en-GB"/>
              </w:rPr>
              <w:t xml:space="preserve">well suited for </w:t>
            </w:r>
            <w:r w:rsidRPr="00E34C28">
              <w:rPr>
                <w:lang w:val="en-GB"/>
              </w:rPr>
              <w:t>that as we now will see.</w:t>
            </w:r>
          </w:p>
          <w:p w14:paraId="4F204494" w14:textId="77777777" w:rsidR="00D35559" w:rsidRPr="00E34C28" w:rsidRDefault="00D35559" w:rsidP="00D35559">
            <w:pPr>
              <w:pStyle w:val="Odstavecseseznamem"/>
              <w:widowControl w:val="0"/>
              <w:suppressAutoHyphens/>
              <w:autoSpaceDN w:val="0"/>
              <w:spacing w:after="0" w:line="240" w:lineRule="auto"/>
              <w:ind w:left="709"/>
              <w:contextualSpacing w:val="0"/>
              <w:textAlignment w:val="baseline"/>
              <w:rPr>
                <w:lang w:val="en-GB"/>
              </w:rPr>
            </w:pPr>
          </w:p>
          <w:p w14:paraId="23F3BDDB" w14:textId="77777777" w:rsidR="00D35559" w:rsidRPr="003B2AAC" w:rsidRDefault="00D35559" w:rsidP="00C36DD1">
            <w:pPr>
              <w:pStyle w:val="Odstavecseseznamem"/>
              <w:widowControl w:val="0"/>
              <w:numPr>
                <w:ilvl w:val="0"/>
                <w:numId w:val="16"/>
              </w:numPr>
              <w:suppressAutoHyphens/>
              <w:autoSpaceDN w:val="0"/>
              <w:spacing w:after="0" w:line="240" w:lineRule="auto"/>
              <w:ind w:left="284" w:hanging="284"/>
              <w:contextualSpacing w:val="0"/>
              <w:textAlignment w:val="baseline"/>
              <w:rPr>
                <w:lang w:val="en-GB"/>
              </w:rPr>
            </w:pPr>
            <w:r w:rsidRPr="00E34C28">
              <w:rPr>
                <w:lang w:val="en-GB"/>
              </w:rPr>
              <w:t>This slide demonstrates the use of repo</w:t>
            </w:r>
            <w:r>
              <w:rPr>
                <w:lang w:val="en-GB"/>
              </w:rPr>
              <w:t>s</w:t>
            </w:r>
            <w:r w:rsidRPr="00E34C28">
              <w:rPr>
                <w:lang w:val="en-GB"/>
              </w:rPr>
              <w:t xml:space="preserve"> for </w:t>
            </w:r>
            <w:r w:rsidRPr="003B2AAC">
              <w:rPr>
                <w:lang w:val="en-GB"/>
              </w:rPr>
              <w:t>financing the purchase of a bond.</w:t>
            </w:r>
          </w:p>
          <w:p w14:paraId="58C73719" w14:textId="77777777" w:rsidR="00D35559" w:rsidRPr="003B2AAC" w:rsidRDefault="00D35559" w:rsidP="00BC34B3">
            <w:pPr>
              <w:pStyle w:val="Odstavecseseznamem"/>
              <w:widowControl w:val="0"/>
              <w:numPr>
                <w:ilvl w:val="1"/>
                <w:numId w:val="25"/>
              </w:numPr>
              <w:suppressAutoHyphens/>
              <w:autoSpaceDN w:val="0"/>
              <w:spacing w:after="0" w:line="240" w:lineRule="auto"/>
              <w:ind w:left="709" w:hanging="425"/>
              <w:contextualSpacing w:val="0"/>
              <w:textAlignment w:val="baseline"/>
              <w:rPr>
                <w:lang w:val="en-GB"/>
              </w:rPr>
            </w:pPr>
            <w:r w:rsidRPr="003B2AAC">
              <w:rPr>
                <w:lang w:val="en-GB"/>
              </w:rPr>
              <w:t>The trick lies in the fact that a trader who wants to buy the bond on the bond market simultaneously sells the bond in a repo in order to obtain the funds needed to pay for the bond purchased in the bond market.</w:t>
            </w:r>
          </w:p>
          <w:p w14:paraId="6D99B14A" w14:textId="77777777" w:rsidR="00D35559" w:rsidRPr="003B2AAC" w:rsidRDefault="00D35559" w:rsidP="00D35559">
            <w:pPr>
              <w:pStyle w:val="Odstavecseseznamem"/>
              <w:widowControl w:val="0"/>
              <w:suppressAutoHyphens/>
              <w:autoSpaceDN w:val="0"/>
              <w:spacing w:after="0" w:line="240" w:lineRule="auto"/>
              <w:ind w:left="709"/>
              <w:contextualSpacing w:val="0"/>
              <w:textAlignment w:val="baseline"/>
              <w:rPr>
                <w:lang w:val="en-GB"/>
              </w:rPr>
            </w:pPr>
            <w:r w:rsidRPr="003B2AAC">
              <w:rPr>
                <w:lang w:val="en-GB"/>
              </w:rPr>
              <w:t>. . . . .</w:t>
            </w:r>
          </w:p>
          <w:p w14:paraId="3C3363B6" w14:textId="43581ED9" w:rsidR="00D35559" w:rsidRPr="003B2AAC" w:rsidRDefault="00D35559" w:rsidP="00D35559">
            <w:pPr>
              <w:pStyle w:val="Odstavecseseznamem"/>
              <w:widowControl w:val="0"/>
              <w:suppressAutoHyphens/>
              <w:autoSpaceDN w:val="0"/>
              <w:spacing w:after="0" w:line="240" w:lineRule="auto"/>
              <w:ind w:left="709"/>
              <w:contextualSpacing w:val="0"/>
              <w:textAlignment w:val="baseline"/>
              <w:rPr>
                <w:lang w:val="en-GB"/>
              </w:rPr>
            </w:pPr>
            <w:r w:rsidRPr="003B2AAC">
              <w:rPr>
                <w:lang w:val="en-GB"/>
              </w:rPr>
              <w:t xml:space="preserve">The trader thus carries out two simultaneous actions. On the bond market </w:t>
            </w:r>
            <w:r w:rsidR="00B95738" w:rsidRPr="003B2AAC">
              <w:rPr>
                <w:lang w:val="en-GB"/>
              </w:rPr>
              <w:t xml:space="preserve">they </w:t>
            </w:r>
            <w:r w:rsidRPr="003B2AAC">
              <w:rPr>
                <w:lang w:val="en-GB"/>
              </w:rPr>
              <w:t xml:space="preserve">act as the buyer of the bond </w:t>
            </w:r>
            <w:r w:rsidR="00B95738" w:rsidRPr="003B2AAC">
              <w:rPr>
                <w:lang w:val="en-GB"/>
              </w:rPr>
              <w:t xml:space="preserve">… </w:t>
            </w:r>
            <w:r w:rsidRPr="003B2AAC">
              <w:rPr>
                <w:lang w:val="en-GB"/>
              </w:rPr>
              <w:t>and on the repo market as the seller of the bond. The diagram clearly shows how the purchased bond serves as collateral for borrowing cash on the repo market and how this cash is used to pay the price of the bond.</w:t>
            </w:r>
          </w:p>
          <w:p w14:paraId="41C65588" w14:textId="77777777" w:rsidR="009A7875" w:rsidRDefault="00D35559" w:rsidP="00BC34B3">
            <w:pPr>
              <w:pStyle w:val="Odstavecseseznamem"/>
              <w:widowControl w:val="0"/>
              <w:numPr>
                <w:ilvl w:val="1"/>
                <w:numId w:val="25"/>
              </w:numPr>
              <w:suppressAutoHyphens/>
              <w:autoSpaceDN w:val="0"/>
              <w:spacing w:after="0" w:line="240" w:lineRule="auto"/>
              <w:ind w:left="709" w:hanging="425"/>
              <w:contextualSpacing w:val="0"/>
              <w:textAlignment w:val="baseline"/>
              <w:rPr>
                <w:lang w:val="en-GB"/>
              </w:rPr>
            </w:pPr>
            <w:r w:rsidRPr="00A23907">
              <w:rPr>
                <w:lang w:val="en-GB"/>
              </w:rPr>
              <w:t>Someone might wonder how it is possible to pledge a thing that has not yet been paid for with the intention of obtaining the necessary cash to pay for the thing.</w:t>
            </w:r>
          </w:p>
          <w:p w14:paraId="07FBEE2F" w14:textId="77777777" w:rsidR="009A7875" w:rsidRDefault="009A7875" w:rsidP="009A7875">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7E220E6F" w14:textId="66ED415C" w:rsidR="00D35559" w:rsidRPr="00A23907" w:rsidRDefault="00D35559" w:rsidP="009A7875">
            <w:pPr>
              <w:pStyle w:val="Odstavecseseznamem"/>
              <w:widowControl w:val="0"/>
              <w:suppressAutoHyphens/>
              <w:autoSpaceDN w:val="0"/>
              <w:spacing w:after="0" w:line="240" w:lineRule="auto"/>
              <w:ind w:left="709"/>
              <w:contextualSpacing w:val="0"/>
              <w:textAlignment w:val="baseline"/>
              <w:rPr>
                <w:lang w:val="en-GB"/>
              </w:rPr>
            </w:pPr>
            <w:r w:rsidRPr="00A23907">
              <w:rPr>
                <w:lang w:val="en-GB"/>
              </w:rPr>
              <w:t xml:space="preserve">This time inconsistency is solved in real life by separating the moments of concluding and settling the trades. While during the trading </w:t>
            </w:r>
            <w:r w:rsidRPr="00A23907">
              <w:rPr>
                <w:lang w:val="en-GB"/>
              </w:rPr>
              <w:lastRenderedPageBreak/>
              <w:t>day transactions are continuously concluded, their settlement occurs at the end of the trading day. Therefore, it does not matter in what order the transactions were agreed upon.</w:t>
            </w:r>
          </w:p>
          <w:p w14:paraId="7B90A2CB" w14:textId="77777777" w:rsidR="00D35559" w:rsidRPr="00E34C28" w:rsidRDefault="00D35559" w:rsidP="00D35559">
            <w:pPr>
              <w:pStyle w:val="Odstavecseseznamem"/>
              <w:widowControl w:val="0"/>
              <w:suppressAutoHyphens/>
              <w:spacing w:after="0" w:line="240" w:lineRule="auto"/>
              <w:ind w:left="644"/>
              <w:rPr>
                <w:lang w:val="en-GB"/>
              </w:rPr>
            </w:pPr>
          </w:p>
          <w:p w14:paraId="16A90587" w14:textId="3F7E9604" w:rsidR="00D35559" w:rsidRPr="00A23907" w:rsidRDefault="00D35559" w:rsidP="00C36DD1">
            <w:pPr>
              <w:pStyle w:val="Odstavecseseznamem"/>
              <w:widowControl w:val="0"/>
              <w:numPr>
                <w:ilvl w:val="0"/>
                <w:numId w:val="16"/>
              </w:numPr>
              <w:suppressAutoHyphens/>
              <w:autoSpaceDN w:val="0"/>
              <w:spacing w:after="0" w:line="240" w:lineRule="auto"/>
              <w:ind w:left="284" w:hanging="284"/>
              <w:contextualSpacing w:val="0"/>
              <w:textAlignment w:val="baseline"/>
              <w:rPr>
                <w:lang w:val="en-GB"/>
              </w:rPr>
            </w:pPr>
            <w:r w:rsidRPr="00A23907">
              <w:rPr>
                <w:lang w:val="en-GB"/>
              </w:rPr>
              <w:t>Let us clarify the essence of financial leverage, which repos make possible. In general, the leverage effect will be greater, the smaller the investment, which enables the implementation of a speculative trade.</w:t>
            </w:r>
          </w:p>
          <w:p w14:paraId="6D45BD45" w14:textId="77777777" w:rsidR="00D35559" w:rsidRPr="00E34C28" w:rsidRDefault="00D35559" w:rsidP="00BC34B3">
            <w:pPr>
              <w:pStyle w:val="Odstavecseseznamem"/>
              <w:widowControl w:val="0"/>
              <w:numPr>
                <w:ilvl w:val="1"/>
                <w:numId w:val="26"/>
              </w:numPr>
              <w:suppressAutoHyphens/>
              <w:autoSpaceDN w:val="0"/>
              <w:spacing w:after="0" w:line="240" w:lineRule="auto"/>
              <w:ind w:left="709" w:hanging="425"/>
              <w:contextualSpacing w:val="0"/>
              <w:textAlignment w:val="baseline"/>
              <w:rPr>
                <w:lang w:val="en-GB"/>
              </w:rPr>
            </w:pPr>
            <w:r w:rsidRPr="00E34C28">
              <w:rPr>
                <w:lang w:val="en-GB"/>
              </w:rPr>
              <w:t xml:space="preserve">What </w:t>
            </w:r>
            <w:r>
              <w:rPr>
                <w:lang w:val="en-GB"/>
              </w:rPr>
              <w:t xml:space="preserve">is </w:t>
            </w:r>
            <w:r w:rsidRPr="00E34C28">
              <w:rPr>
                <w:lang w:val="en-GB"/>
              </w:rPr>
              <w:t xml:space="preserve">the initial investment required to buy a bond using a repo? If a haircut is applied in </w:t>
            </w:r>
            <w:r>
              <w:rPr>
                <w:lang w:val="en-GB"/>
              </w:rPr>
              <w:t xml:space="preserve">a </w:t>
            </w:r>
            <w:r w:rsidRPr="00E34C28">
              <w:rPr>
                <w:lang w:val="en-GB"/>
              </w:rPr>
              <w:t xml:space="preserve">repo, then this haircut determines by how much </w:t>
            </w:r>
            <w:r>
              <w:rPr>
                <w:lang w:val="en-GB"/>
              </w:rPr>
              <w:t xml:space="preserve">less </w:t>
            </w:r>
            <w:r w:rsidRPr="00E34C28">
              <w:rPr>
                <w:lang w:val="en-GB"/>
              </w:rPr>
              <w:t xml:space="preserve">we can borrow against the market value of the bond. Therefore, to be able to buy the bond, we have to invest </w:t>
            </w:r>
            <w:r>
              <w:rPr>
                <w:lang w:val="en-GB"/>
              </w:rPr>
              <w:t>only</w:t>
            </w:r>
            <w:r w:rsidRPr="00E34C28">
              <w:rPr>
                <w:lang w:val="en-GB"/>
              </w:rPr>
              <w:t xml:space="preserve"> the amount equal to the haircut.</w:t>
            </w:r>
          </w:p>
          <w:p w14:paraId="277AE6DF" w14:textId="77777777" w:rsidR="00D35559" w:rsidRPr="00E34C28" w:rsidRDefault="00D35559" w:rsidP="00D35559">
            <w:pPr>
              <w:pStyle w:val="Odstavecseseznamem"/>
              <w:widowControl w:val="0"/>
              <w:suppressAutoHyphens/>
              <w:autoSpaceDN w:val="0"/>
              <w:spacing w:after="0" w:line="240" w:lineRule="auto"/>
              <w:ind w:left="709"/>
              <w:contextualSpacing w:val="0"/>
              <w:textAlignment w:val="baseline"/>
              <w:rPr>
                <w:lang w:val="en-GB"/>
              </w:rPr>
            </w:pPr>
            <w:r w:rsidRPr="00E34C28">
              <w:rPr>
                <w:lang w:val="en-GB"/>
              </w:rPr>
              <w:t>. . . . .</w:t>
            </w:r>
          </w:p>
          <w:p w14:paraId="30F7B495" w14:textId="77777777" w:rsidR="00D35559" w:rsidRPr="00E34C28" w:rsidRDefault="00D35559" w:rsidP="00D35559">
            <w:pPr>
              <w:pStyle w:val="Odstavecseseznamem"/>
              <w:widowControl w:val="0"/>
              <w:suppressAutoHyphens/>
              <w:autoSpaceDN w:val="0"/>
              <w:spacing w:after="0" w:line="240" w:lineRule="auto"/>
              <w:ind w:left="709"/>
              <w:contextualSpacing w:val="0"/>
              <w:textAlignment w:val="baseline"/>
              <w:rPr>
                <w:lang w:val="en-GB"/>
              </w:rPr>
            </w:pPr>
            <w:r w:rsidRPr="00E34C28">
              <w:rPr>
                <w:lang w:val="en-GB"/>
              </w:rPr>
              <w:t>So this is the amount of the initial investment, which is equal to the product of the market value of the bond and the haircut.</w:t>
            </w:r>
          </w:p>
          <w:p w14:paraId="29D77B1E" w14:textId="77777777" w:rsidR="00D35559" w:rsidRPr="00E34C28" w:rsidRDefault="00D35559" w:rsidP="00D35559">
            <w:pPr>
              <w:pStyle w:val="Odstavecseseznamem"/>
              <w:widowControl w:val="0"/>
              <w:suppressAutoHyphens/>
              <w:autoSpaceDN w:val="0"/>
              <w:spacing w:after="0" w:line="240" w:lineRule="auto"/>
              <w:ind w:left="709"/>
              <w:contextualSpacing w:val="0"/>
              <w:textAlignment w:val="baseline"/>
              <w:rPr>
                <w:lang w:val="en-GB"/>
              </w:rPr>
            </w:pPr>
            <w:r w:rsidRPr="00E34C28">
              <w:rPr>
                <w:lang w:val="en-GB"/>
              </w:rPr>
              <w:t>. . . . .</w:t>
            </w:r>
          </w:p>
          <w:p w14:paraId="4A9AF036" w14:textId="77777777" w:rsidR="00D35559" w:rsidRPr="00E34C28" w:rsidRDefault="00D35559" w:rsidP="00D35559">
            <w:pPr>
              <w:pStyle w:val="Odstavecseseznamem"/>
              <w:widowControl w:val="0"/>
              <w:suppressAutoHyphens/>
              <w:autoSpaceDN w:val="0"/>
              <w:spacing w:after="0" w:line="240" w:lineRule="auto"/>
              <w:ind w:left="709"/>
              <w:contextualSpacing w:val="0"/>
              <w:textAlignment w:val="baseline"/>
              <w:rPr>
                <w:lang w:val="en-GB"/>
              </w:rPr>
            </w:pPr>
            <w:r w:rsidRPr="00E34C28">
              <w:rPr>
                <w:lang w:val="en-GB"/>
              </w:rPr>
              <w:t>And this is the final amount received when the repo is terminated and the bond is sold on the bond market. This amount is equal to a new market price of the bond, from which we subtract the loan taken on the repo market plus the interest.</w:t>
            </w:r>
          </w:p>
          <w:p w14:paraId="34FE17F1" w14:textId="77777777" w:rsidR="00D35559" w:rsidRPr="00E34C28" w:rsidRDefault="00D35559" w:rsidP="00D35559">
            <w:pPr>
              <w:pStyle w:val="Odstavecseseznamem"/>
              <w:widowControl w:val="0"/>
              <w:suppressAutoHyphens/>
              <w:autoSpaceDN w:val="0"/>
              <w:spacing w:after="0" w:line="240" w:lineRule="auto"/>
              <w:ind w:left="709"/>
              <w:contextualSpacing w:val="0"/>
              <w:textAlignment w:val="baseline"/>
              <w:rPr>
                <w:lang w:val="en-GB"/>
              </w:rPr>
            </w:pPr>
            <w:r w:rsidRPr="00E34C28">
              <w:rPr>
                <w:lang w:val="en-GB"/>
              </w:rPr>
              <w:t>. . . . .</w:t>
            </w:r>
          </w:p>
          <w:p w14:paraId="12E9479A" w14:textId="77777777" w:rsidR="00D35559" w:rsidRPr="00E34C28" w:rsidRDefault="00D35559" w:rsidP="00D35559">
            <w:pPr>
              <w:pStyle w:val="Odstavecseseznamem"/>
              <w:widowControl w:val="0"/>
              <w:suppressAutoHyphens/>
              <w:autoSpaceDN w:val="0"/>
              <w:spacing w:after="0" w:line="240" w:lineRule="auto"/>
              <w:ind w:left="709"/>
              <w:contextualSpacing w:val="0"/>
              <w:textAlignment w:val="baseline"/>
              <w:rPr>
                <w:lang w:val="en-GB"/>
              </w:rPr>
            </w:pPr>
            <w:r w:rsidRPr="00E34C28">
              <w:rPr>
                <w:lang w:val="en-GB"/>
              </w:rPr>
              <w:t xml:space="preserve">And this is the indicator of simple return, in which we substituted corresponding inputs and outputs. </w:t>
            </w:r>
            <w:r>
              <w:rPr>
                <w:lang w:val="en-GB"/>
              </w:rPr>
              <w:t>To keep things simple</w:t>
            </w:r>
            <w:r w:rsidRPr="00E34C28">
              <w:rPr>
                <w:lang w:val="en-GB"/>
              </w:rPr>
              <w:t xml:space="preserve">, we </w:t>
            </w:r>
            <w:r>
              <w:rPr>
                <w:lang w:val="en-GB"/>
              </w:rPr>
              <w:t>can ignore</w:t>
            </w:r>
            <w:r w:rsidRPr="00E34C28">
              <w:rPr>
                <w:lang w:val="en-GB"/>
              </w:rPr>
              <w:t xml:space="preserve"> the product of the haircut and the repo rate.</w:t>
            </w:r>
          </w:p>
          <w:p w14:paraId="390898A4" w14:textId="77777777" w:rsidR="00036699" w:rsidRDefault="00FD7E5C" w:rsidP="008F05FF">
            <w:pPr>
              <w:pStyle w:val="Odstavecseseznamem"/>
              <w:widowControl w:val="0"/>
              <w:numPr>
                <w:ilvl w:val="1"/>
                <w:numId w:val="26"/>
              </w:numPr>
              <w:suppressAutoHyphens/>
              <w:autoSpaceDN w:val="0"/>
              <w:spacing w:after="0" w:line="240" w:lineRule="auto"/>
              <w:ind w:left="709" w:hanging="425"/>
              <w:contextualSpacing w:val="0"/>
              <w:textAlignment w:val="baseline"/>
              <w:rPr>
                <w:lang w:val="en-GB"/>
              </w:rPr>
            </w:pPr>
            <w:r w:rsidRPr="003B2AAC">
              <w:rPr>
                <w:lang w:val="en-GB"/>
              </w:rPr>
              <w:t>Let us substitute numbers into the derived formula to get a better idea of the power of leverage. We consider a modest 1% appreciation in bond price over 10 days, a 2% haircut, and a repo rate of 4%.</w:t>
            </w:r>
          </w:p>
          <w:p w14:paraId="72FEDEE9" w14:textId="77777777" w:rsidR="00036699" w:rsidRDefault="00036699" w:rsidP="00036699">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521959DF" w14:textId="23A555CB" w:rsidR="00036699" w:rsidRPr="00036699" w:rsidRDefault="00036699" w:rsidP="000E3371">
            <w:pPr>
              <w:pStyle w:val="Odstavecseseznamem"/>
              <w:widowControl w:val="0"/>
              <w:suppressAutoHyphens/>
              <w:autoSpaceDN w:val="0"/>
              <w:spacing w:after="0" w:line="240" w:lineRule="auto"/>
              <w:ind w:left="709"/>
              <w:contextualSpacing w:val="0"/>
              <w:textAlignment w:val="baseline"/>
              <w:rPr>
                <w:lang w:val="en-GB"/>
              </w:rPr>
            </w:pPr>
            <w:r w:rsidRPr="00036699">
              <w:rPr>
                <w:lang w:val="en-GB"/>
              </w:rPr>
              <w:t xml:space="preserve">The calculation shows that the simple return over ten days is 44.5%, which is significantly more than 1% in unlevered speculation. However, if the bet failed and there was a modest depreciation of minus 1%, the speculator would suffer a periodic loss of 55.4%. </w:t>
            </w:r>
            <w:r w:rsidR="000E3371" w:rsidRPr="000E3371">
              <w:rPr>
                <w:lang w:val="en-GB"/>
              </w:rPr>
              <w:t>This demonstrates that financial leverage amplifies both gains and losses.</w:t>
            </w:r>
          </w:p>
          <w:p w14:paraId="1DF9D12D" w14:textId="70ED13B1" w:rsidR="008F05FF" w:rsidRPr="00FD7E5C" w:rsidRDefault="008F05FF" w:rsidP="00036699">
            <w:pPr>
              <w:pStyle w:val="Odstavecseseznamem"/>
              <w:widowControl w:val="0"/>
              <w:suppressAutoHyphens/>
              <w:autoSpaceDN w:val="0"/>
              <w:spacing w:after="0" w:line="240" w:lineRule="auto"/>
              <w:ind w:left="709"/>
              <w:contextualSpacing w:val="0"/>
              <w:textAlignment w:val="baseline"/>
              <w:rPr>
                <w:lang w:val="en-GB"/>
              </w:rPr>
            </w:pPr>
          </w:p>
        </w:tc>
        <w:tc>
          <w:tcPr>
            <w:tcW w:w="5102" w:type="dxa"/>
            <w:tcMar>
              <w:top w:w="0" w:type="dxa"/>
              <w:left w:w="108" w:type="dxa"/>
              <w:bottom w:w="0" w:type="dxa"/>
              <w:right w:w="108" w:type="dxa"/>
            </w:tcMar>
          </w:tcPr>
          <w:p w14:paraId="5AD210DD" w14:textId="4EE4D9F1" w:rsidR="00D35559" w:rsidRPr="00BF1B22" w:rsidRDefault="00D35559" w:rsidP="00BC34B3">
            <w:pPr>
              <w:pStyle w:val="Odstavecseseznamem"/>
              <w:widowControl w:val="0"/>
              <w:numPr>
                <w:ilvl w:val="0"/>
                <w:numId w:val="66"/>
              </w:numPr>
              <w:suppressAutoHyphens/>
              <w:autoSpaceDN w:val="0"/>
              <w:spacing w:after="0" w:line="240" w:lineRule="auto"/>
              <w:ind w:left="284" w:hanging="284"/>
              <w:contextualSpacing w:val="0"/>
              <w:textAlignment w:val="baseline"/>
            </w:pPr>
            <w:r w:rsidRPr="00BF1B22">
              <w:lastRenderedPageBreak/>
              <w:t xml:space="preserve">Repo operace vybavují účastníky finančních trhů daleko širší paletou možností než pouhou příležitostí k poskytování zajištěných půjček. </w:t>
            </w:r>
            <w:r w:rsidR="00365E95">
              <w:t xml:space="preserve">Jsou i vhodným nástrojem pro </w:t>
            </w:r>
            <w:r w:rsidRPr="00BF1B22">
              <w:t>spekulační obchod</w:t>
            </w:r>
            <w:r w:rsidR="00365E95">
              <w:t>y</w:t>
            </w:r>
            <w:r w:rsidRPr="00BF1B22">
              <w:t xml:space="preserve">. </w:t>
            </w:r>
            <w:r w:rsidR="00365E95">
              <w:t xml:space="preserve">Původce </w:t>
            </w:r>
            <w:r w:rsidRPr="00BF1B22">
              <w:t xml:space="preserve">abnormálních výnosů při zdařilé spekulaci, ale i abnormálních ztrát při chybných sázkách, </w:t>
            </w:r>
            <w:r w:rsidR="00365E95">
              <w:t xml:space="preserve">se nachází ve </w:t>
            </w:r>
            <w:r w:rsidRPr="00BF1B22">
              <w:t>schopnost</w:t>
            </w:r>
            <w:r w:rsidR="00365E95">
              <w:t>i</w:t>
            </w:r>
            <w:r w:rsidRPr="00BF1B22">
              <w:t xml:space="preserve"> vytvářet finanční páku. A to repo operace dobře dovedou, jak nyní uvidíme.</w:t>
            </w:r>
          </w:p>
          <w:p w14:paraId="47DDD503" w14:textId="77777777" w:rsidR="00D35559" w:rsidRPr="00BF1B22" w:rsidRDefault="00D35559" w:rsidP="00D35559">
            <w:pPr>
              <w:pStyle w:val="Odstavecseseznamem"/>
              <w:widowControl w:val="0"/>
              <w:suppressAutoHyphens/>
              <w:spacing w:after="0" w:line="240" w:lineRule="auto"/>
              <w:ind w:left="644"/>
            </w:pPr>
          </w:p>
          <w:p w14:paraId="2441AF0E" w14:textId="77777777" w:rsidR="00D35559" w:rsidRPr="00BF1B22" w:rsidRDefault="00D35559" w:rsidP="00D35559">
            <w:pPr>
              <w:pStyle w:val="Odstavecseseznamem"/>
              <w:widowControl w:val="0"/>
              <w:suppressAutoHyphens/>
              <w:spacing w:after="0" w:line="240" w:lineRule="auto"/>
              <w:ind w:left="644"/>
            </w:pPr>
          </w:p>
          <w:p w14:paraId="06E57332" w14:textId="77777777" w:rsidR="00D35559" w:rsidRPr="00BF1B22" w:rsidRDefault="00D35559" w:rsidP="00BC34B3">
            <w:pPr>
              <w:pStyle w:val="Odstavecseseznamem"/>
              <w:widowControl w:val="0"/>
              <w:numPr>
                <w:ilvl w:val="0"/>
                <w:numId w:val="66"/>
              </w:numPr>
              <w:suppressAutoHyphens/>
              <w:autoSpaceDN w:val="0"/>
              <w:spacing w:after="0" w:line="240" w:lineRule="auto"/>
              <w:ind w:left="284" w:hanging="284"/>
              <w:contextualSpacing w:val="0"/>
              <w:textAlignment w:val="baseline"/>
            </w:pPr>
            <w:r w:rsidRPr="00BF1B22">
              <w:t>Tento snímek objasňuje použití repa při financování nákupu obligace.</w:t>
            </w:r>
          </w:p>
          <w:p w14:paraId="2B81071A" w14:textId="3E1DD368" w:rsidR="00D35559" w:rsidRPr="003B2AAC" w:rsidRDefault="00D35559" w:rsidP="00BC34B3">
            <w:pPr>
              <w:pStyle w:val="Odstavecseseznamem"/>
              <w:widowControl w:val="0"/>
              <w:numPr>
                <w:ilvl w:val="1"/>
                <w:numId w:val="67"/>
              </w:numPr>
              <w:suppressAutoHyphens/>
              <w:autoSpaceDN w:val="0"/>
              <w:spacing w:after="0" w:line="240" w:lineRule="auto"/>
              <w:ind w:left="709" w:hanging="425"/>
              <w:contextualSpacing w:val="0"/>
              <w:textAlignment w:val="baseline"/>
            </w:pPr>
            <w:r w:rsidRPr="003B2AAC">
              <w:t>Celý trik spočívá v tom, že obchodník, který chce na dluhopisovém trhu zakoupit obligaci, současně tuto obligaci v </w:t>
            </w:r>
            <w:proofErr w:type="spellStart"/>
            <w:r w:rsidRPr="003B2AAC">
              <w:t>repu</w:t>
            </w:r>
            <w:proofErr w:type="spellEnd"/>
            <w:r w:rsidRPr="003B2AAC">
              <w:t xml:space="preserve"> prodá</w:t>
            </w:r>
            <w:r w:rsidR="00B95738" w:rsidRPr="003B2AAC">
              <w:t>vá</w:t>
            </w:r>
            <w:r w:rsidRPr="003B2AAC">
              <w:t>, aby tím získal peněžní prostředky na zaplacení obligace zakoupené na dluhopisovém trhu.</w:t>
            </w:r>
          </w:p>
          <w:p w14:paraId="0FFA444B" w14:textId="77777777" w:rsidR="00D35559" w:rsidRPr="003B2AAC" w:rsidRDefault="00D35559" w:rsidP="00D35559">
            <w:pPr>
              <w:pStyle w:val="Odstavecseseznamem"/>
              <w:widowControl w:val="0"/>
              <w:suppressAutoHyphens/>
              <w:spacing w:after="0" w:line="240" w:lineRule="auto"/>
              <w:ind w:left="709"/>
            </w:pPr>
            <w:r w:rsidRPr="003B2AAC">
              <w:t>. . . . .</w:t>
            </w:r>
          </w:p>
          <w:p w14:paraId="1A702A7A" w14:textId="40F2F2C4" w:rsidR="00A23907" w:rsidRPr="003B2AAC" w:rsidRDefault="00D35559" w:rsidP="00D35559">
            <w:pPr>
              <w:pStyle w:val="Odstavecseseznamem"/>
              <w:widowControl w:val="0"/>
              <w:suppressAutoHyphens/>
              <w:spacing w:after="0" w:line="240" w:lineRule="auto"/>
              <w:ind w:left="709"/>
            </w:pPr>
            <w:r w:rsidRPr="003B2AAC">
              <w:t xml:space="preserve">Tento obchodník tak současně provádí dvě věci. Na dluhopisovém trhu vystupuje jako kupující obligace </w:t>
            </w:r>
            <w:r w:rsidR="00B95738" w:rsidRPr="003B2AAC">
              <w:t xml:space="preserve">… </w:t>
            </w:r>
            <w:r w:rsidRPr="003B2AAC">
              <w:t>a na repo trhu vystupuje jako prodávající obligace. Na schématu je dobře vidět, jak zak</w:t>
            </w:r>
            <w:r w:rsidR="00B95738" w:rsidRPr="003B2AAC">
              <w:t xml:space="preserve">oupená </w:t>
            </w:r>
            <w:r w:rsidRPr="003B2AAC">
              <w:t>obligace slouží jako kolaterál při vypůjčení hotovosti na repo trhu a jak tato hotovost je použita k uhrazení ceny obligace.</w:t>
            </w:r>
          </w:p>
          <w:p w14:paraId="76E1652B" w14:textId="77777777" w:rsidR="009A7875" w:rsidRPr="003B2AAC" w:rsidRDefault="00D35559" w:rsidP="00BC34B3">
            <w:pPr>
              <w:pStyle w:val="Odstavecseseznamem"/>
              <w:widowControl w:val="0"/>
              <w:numPr>
                <w:ilvl w:val="1"/>
                <w:numId w:val="67"/>
              </w:numPr>
              <w:suppressAutoHyphens/>
              <w:autoSpaceDN w:val="0"/>
              <w:spacing w:after="0" w:line="240" w:lineRule="auto"/>
              <w:ind w:left="709" w:hanging="425"/>
              <w:contextualSpacing w:val="0"/>
              <w:textAlignment w:val="baseline"/>
            </w:pPr>
            <w:r w:rsidRPr="003B2AAC">
              <w:t xml:space="preserve">Leckdo by se mohl podivovat, jak je možné dát do zástavy nějakou věc, která ještě nebyla zaplacena, s úmyslem získat </w:t>
            </w:r>
            <w:r w:rsidR="009A7875" w:rsidRPr="003B2AAC">
              <w:t>hotovost</w:t>
            </w:r>
            <w:r w:rsidRPr="003B2AAC">
              <w:t>, aby tato věc mohla být zaplacena.</w:t>
            </w:r>
          </w:p>
          <w:p w14:paraId="0E031E22" w14:textId="77777777" w:rsidR="009A7875" w:rsidRPr="003B2AAC" w:rsidRDefault="009A7875" w:rsidP="009A7875">
            <w:pPr>
              <w:pStyle w:val="Odstavecseseznamem"/>
              <w:widowControl w:val="0"/>
              <w:suppressAutoHyphens/>
              <w:autoSpaceDN w:val="0"/>
              <w:spacing w:after="0" w:line="240" w:lineRule="auto"/>
              <w:ind w:left="709"/>
              <w:contextualSpacing w:val="0"/>
              <w:textAlignment w:val="baseline"/>
            </w:pPr>
            <w:r w:rsidRPr="003B2AAC">
              <w:t>. . . . .</w:t>
            </w:r>
          </w:p>
          <w:p w14:paraId="0DA6ADF1" w14:textId="1A44152F" w:rsidR="00D35559" w:rsidRDefault="00D35559" w:rsidP="009A7875">
            <w:pPr>
              <w:pStyle w:val="Odstavecseseznamem"/>
              <w:widowControl w:val="0"/>
              <w:suppressAutoHyphens/>
              <w:autoSpaceDN w:val="0"/>
              <w:spacing w:after="0" w:line="240" w:lineRule="auto"/>
              <w:ind w:left="709"/>
              <w:contextualSpacing w:val="0"/>
              <w:textAlignment w:val="baseline"/>
            </w:pPr>
            <w:r w:rsidRPr="003B2AAC">
              <w:t xml:space="preserve">Tato časová nekonzistence je v praxi řešena oddělenými okamžiky uzavření a vypořádání obchodů. Zatímco během obchodního dne se </w:t>
            </w:r>
            <w:r w:rsidRPr="003B2AAC">
              <w:lastRenderedPageBreak/>
              <w:t xml:space="preserve">transakce průběžně </w:t>
            </w:r>
            <w:r w:rsidRPr="00BF1B22">
              <w:t>uzavírají, k jejich vypořádání dochází na konci obchodního dne. Proto nezáleží na tom, v jakém pořadí byly</w:t>
            </w:r>
            <w:r w:rsidR="00543CA3">
              <w:t xml:space="preserve"> </w:t>
            </w:r>
            <w:r w:rsidRPr="00BF1B22">
              <w:t>transakce dohodnuty.</w:t>
            </w:r>
          </w:p>
          <w:p w14:paraId="3D933B66" w14:textId="77777777" w:rsidR="00BF1B22" w:rsidRPr="00BF1B22" w:rsidRDefault="00BF1B22" w:rsidP="00BF1B22">
            <w:pPr>
              <w:widowControl w:val="0"/>
              <w:suppressAutoHyphens/>
              <w:autoSpaceDN w:val="0"/>
              <w:spacing w:after="0" w:line="240" w:lineRule="auto"/>
              <w:textAlignment w:val="baseline"/>
            </w:pPr>
          </w:p>
          <w:p w14:paraId="4E6BA6CE" w14:textId="77777777" w:rsidR="00D35559" w:rsidRPr="00BF1B22" w:rsidRDefault="00D35559" w:rsidP="00D35559">
            <w:pPr>
              <w:pStyle w:val="Odstavecseseznamem"/>
              <w:widowControl w:val="0"/>
              <w:suppressAutoHyphens/>
              <w:spacing w:after="0" w:line="240" w:lineRule="auto"/>
              <w:ind w:left="742"/>
            </w:pPr>
          </w:p>
          <w:p w14:paraId="12D8BE59" w14:textId="59F64CA0" w:rsidR="00A23907" w:rsidRPr="009E2BEC" w:rsidRDefault="00D35559" w:rsidP="00BC34B3">
            <w:pPr>
              <w:pStyle w:val="Odstavecseseznamem"/>
              <w:widowControl w:val="0"/>
              <w:numPr>
                <w:ilvl w:val="0"/>
                <w:numId w:val="66"/>
              </w:numPr>
              <w:suppressAutoHyphens/>
              <w:autoSpaceDN w:val="0"/>
              <w:spacing w:after="0" w:line="240" w:lineRule="auto"/>
              <w:ind w:left="284" w:hanging="284"/>
              <w:contextualSpacing w:val="0"/>
              <w:textAlignment w:val="baseline"/>
              <w:rPr>
                <w:color w:val="C00000"/>
              </w:rPr>
            </w:pPr>
            <w:r w:rsidRPr="003B2AAC">
              <w:t xml:space="preserve">Objasněme si nyní podstatu finanční páky, kterou repo operace umožňují. Obecně platí, že efekt finanční páky bude tím větší, čím menší je investice, která umožňuje </w:t>
            </w:r>
            <w:r w:rsidR="00B95738" w:rsidRPr="003B2AAC">
              <w:t xml:space="preserve">uskutečnit </w:t>
            </w:r>
            <w:r w:rsidRPr="003B2AAC">
              <w:t>spekulační obchod.</w:t>
            </w:r>
          </w:p>
          <w:p w14:paraId="5D496E12" w14:textId="30A1D731" w:rsidR="00D35559" w:rsidRPr="00BF1B22" w:rsidRDefault="00D35559" w:rsidP="00BC34B3">
            <w:pPr>
              <w:pStyle w:val="Odstavecseseznamem"/>
              <w:widowControl w:val="0"/>
              <w:numPr>
                <w:ilvl w:val="1"/>
                <w:numId w:val="68"/>
              </w:numPr>
              <w:suppressAutoHyphens/>
              <w:autoSpaceDN w:val="0"/>
              <w:spacing w:after="0" w:line="240" w:lineRule="auto"/>
              <w:ind w:left="709" w:hanging="425"/>
              <w:contextualSpacing w:val="0"/>
              <w:textAlignment w:val="baseline"/>
            </w:pPr>
            <w:r w:rsidRPr="00BF1B22">
              <w:t>Jakou počáteční investici vyžaduje zakoupení obligace pomocí repa? Je-li v </w:t>
            </w:r>
            <w:proofErr w:type="spellStart"/>
            <w:r w:rsidRPr="00BF1B22">
              <w:t>repu</w:t>
            </w:r>
            <w:proofErr w:type="spellEnd"/>
            <w:r w:rsidRPr="00BF1B22">
              <w:t xml:space="preserve"> aplikován určitý </w:t>
            </w:r>
            <w:r w:rsidR="003B2AAC">
              <w:t>pří</w:t>
            </w:r>
            <w:r w:rsidRPr="00BF1B22">
              <w:t xml:space="preserve">střih, pak tento </w:t>
            </w:r>
            <w:r w:rsidR="003B2AAC">
              <w:t xml:space="preserve">přístřih </w:t>
            </w:r>
            <w:r w:rsidRPr="00BF1B22">
              <w:t>určuje, o kolik méně si v </w:t>
            </w:r>
            <w:proofErr w:type="spellStart"/>
            <w:r w:rsidRPr="00BF1B22">
              <w:t>repu</w:t>
            </w:r>
            <w:proofErr w:type="spellEnd"/>
            <w:r w:rsidRPr="00BF1B22">
              <w:t xml:space="preserve"> vypůjčíme proti tržní hodnotě obligace. Abychom proto byli schopni tuto obligaci koupit, musíme sami investovat částku ve výši </w:t>
            </w:r>
            <w:r w:rsidR="003B2AAC">
              <w:t>pří</w:t>
            </w:r>
            <w:r w:rsidRPr="00BF1B22">
              <w:t xml:space="preserve">střihu. </w:t>
            </w:r>
          </w:p>
          <w:p w14:paraId="65108D04" w14:textId="77777777" w:rsidR="00D35559" w:rsidRPr="00BF1B22" w:rsidRDefault="00D35559" w:rsidP="00D35559">
            <w:pPr>
              <w:pStyle w:val="Odstavecseseznamem"/>
              <w:widowControl w:val="0"/>
              <w:suppressAutoHyphens/>
              <w:autoSpaceDN w:val="0"/>
              <w:spacing w:after="0" w:line="240" w:lineRule="auto"/>
              <w:ind w:left="709"/>
              <w:contextualSpacing w:val="0"/>
              <w:textAlignment w:val="baseline"/>
            </w:pPr>
            <w:r w:rsidRPr="00BF1B22">
              <w:t>. . . . .</w:t>
            </w:r>
          </w:p>
          <w:p w14:paraId="367A4482" w14:textId="7267C02B" w:rsidR="00D35559" w:rsidRPr="00BF1B22" w:rsidRDefault="00D35559" w:rsidP="00D35559">
            <w:pPr>
              <w:pStyle w:val="Odstavecseseznamem"/>
              <w:widowControl w:val="0"/>
              <w:suppressAutoHyphens/>
              <w:autoSpaceDN w:val="0"/>
              <w:spacing w:after="0" w:line="240" w:lineRule="auto"/>
              <w:ind w:left="709"/>
              <w:contextualSpacing w:val="0"/>
              <w:textAlignment w:val="baseline"/>
            </w:pPr>
            <w:r w:rsidRPr="00BF1B22">
              <w:t xml:space="preserve">Takže toto je velikost počáteční investice, která se rovná součinu tržní hodnoty obligace a </w:t>
            </w:r>
            <w:r w:rsidR="003B2AAC">
              <w:t>pří</w:t>
            </w:r>
            <w:r w:rsidRPr="00BF1B22">
              <w:t>střihu.</w:t>
            </w:r>
          </w:p>
          <w:p w14:paraId="0BA30C4B" w14:textId="77777777" w:rsidR="00D35559" w:rsidRPr="00BF1B22" w:rsidRDefault="00D35559" w:rsidP="00D35559">
            <w:pPr>
              <w:pStyle w:val="Odstavecseseznamem"/>
              <w:widowControl w:val="0"/>
              <w:suppressAutoHyphens/>
              <w:autoSpaceDN w:val="0"/>
              <w:spacing w:after="0" w:line="240" w:lineRule="auto"/>
              <w:ind w:left="709"/>
              <w:contextualSpacing w:val="0"/>
              <w:textAlignment w:val="baseline"/>
            </w:pPr>
            <w:r w:rsidRPr="00BF1B22">
              <w:t>. . . . .</w:t>
            </w:r>
          </w:p>
          <w:p w14:paraId="091B3D4A" w14:textId="77777777" w:rsidR="00D35559" w:rsidRPr="00BF1B22" w:rsidRDefault="00D35559" w:rsidP="00D35559">
            <w:pPr>
              <w:pStyle w:val="Odstavecseseznamem"/>
              <w:widowControl w:val="0"/>
              <w:suppressAutoHyphens/>
              <w:autoSpaceDN w:val="0"/>
              <w:spacing w:after="0" w:line="240" w:lineRule="auto"/>
              <w:ind w:left="709"/>
              <w:contextualSpacing w:val="0"/>
              <w:textAlignment w:val="baseline"/>
            </w:pPr>
            <w:r w:rsidRPr="00BF1B22">
              <w:t>A toto je výsledná částka poté, co repo ukončíme a obligaci na dluhopisovém trhu prodáme. Tato částka se rovná nové tržní ceně obligace, od níž odečteme velikost výpůjčky na repo trhu plus úrok.</w:t>
            </w:r>
          </w:p>
          <w:p w14:paraId="750B0184" w14:textId="77777777" w:rsidR="00D35559" w:rsidRPr="00BF1B22" w:rsidRDefault="00D35559" w:rsidP="00D35559">
            <w:pPr>
              <w:pStyle w:val="Odstavecseseznamem"/>
              <w:widowControl w:val="0"/>
              <w:suppressAutoHyphens/>
              <w:autoSpaceDN w:val="0"/>
              <w:spacing w:after="0" w:line="240" w:lineRule="auto"/>
              <w:ind w:left="709"/>
              <w:contextualSpacing w:val="0"/>
              <w:textAlignment w:val="baseline"/>
            </w:pPr>
          </w:p>
          <w:p w14:paraId="424629A7" w14:textId="77777777" w:rsidR="00D35559" w:rsidRPr="00BF1B22" w:rsidRDefault="00D35559" w:rsidP="00D35559">
            <w:pPr>
              <w:pStyle w:val="Odstavecseseznamem"/>
              <w:widowControl w:val="0"/>
              <w:suppressAutoHyphens/>
              <w:autoSpaceDN w:val="0"/>
              <w:spacing w:after="0" w:line="240" w:lineRule="auto"/>
              <w:ind w:left="709"/>
              <w:contextualSpacing w:val="0"/>
              <w:textAlignment w:val="baseline"/>
            </w:pPr>
            <w:r w:rsidRPr="00BF1B22">
              <w:t>. . . . .</w:t>
            </w:r>
          </w:p>
          <w:p w14:paraId="18B8B985" w14:textId="7D450848" w:rsidR="00D35559" w:rsidRPr="003B2AAC" w:rsidRDefault="00D35559" w:rsidP="00D35559">
            <w:pPr>
              <w:pStyle w:val="Odstavecseseznamem"/>
              <w:widowControl w:val="0"/>
              <w:suppressAutoHyphens/>
              <w:autoSpaceDN w:val="0"/>
              <w:spacing w:after="0" w:line="240" w:lineRule="auto"/>
              <w:ind w:left="709"/>
              <w:contextualSpacing w:val="0"/>
              <w:textAlignment w:val="baseline"/>
            </w:pPr>
            <w:r w:rsidRPr="00BF1B22">
              <w:t xml:space="preserve">A toto je ukazatel jednoduchého výnosu, do něhož jsme dosadili potřebné vstupy a výstupy. Pro jednoduchost zanedbáváme člen se </w:t>
            </w:r>
            <w:r w:rsidRPr="003B2AAC">
              <w:t xml:space="preserve">součinem </w:t>
            </w:r>
            <w:r w:rsidR="003B2AAC">
              <w:t>pří</w:t>
            </w:r>
            <w:r w:rsidRPr="003B2AAC">
              <w:t>střihu a repo sazby.</w:t>
            </w:r>
          </w:p>
          <w:p w14:paraId="01B1F298" w14:textId="77777777" w:rsidR="00D35559" w:rsidRPr="003B2AAC" w:rsidRDefault="00D35559" w:rsidP="00D35559">
            <w:pPr>
              <w:pStyle w:val="Odstavecseseznamem"/>
              <w:widowControl w:val="0"/>
              <w:suppressAutoHyphens/>
              <w:autoSpaceDN w:val="0"/>
              <w:spacing w:after="0" w:line="240" w:lineRule="auto"/>
              <w:ind w:left="709"/>
              <w:contextualSpacing w:val="0"/>
              <w:textAlignment w:val="baseline"/>
            </w:pPr>
          </w:p>
          <w:p w14:paraId="546592F7" w14:textId="77777777" w:rsidR="005B1F1F" w:rsidRPr="005B1F1F" w:rsidRDefault="00D35559" w:rsidP="00856535">
            <w:pPr>
              <w:pStyle w:val="Odstavecseseznamem"/>
              <w:widowControl w:val="0"/>
              <w:numPr>
                <w:ilvl w:val="1"/>
                <w:numId w:val="68"/>
              </w:numPr>
              <w:suppressAutoHyphens/>
              <w:autoSpaceDN w:val="0"/>
              <w:spacing w:after="0" w:line="240" w:lineRule="auto"/>
              <w:ind w:left="709" w:hanging="425"/>
              <w:contextualSpacing w:val="0"/>
              <w:textAlignment w:val="baseline"/>
              <w:rPr>
                <w:lang w:val="en-GB"/>
              </w:rPr>
            </w:pPr>
            <w:r w:rsidRPr="003B2AAC">
              <w:t xml:space="preserve">Dosaďme si do </w:t>
            </w:r>
            <w:r w:rsidR="009E2BEC" w:rsidRPr="003B2AAC">
              <w:t xml:space="preserve">odvozeného </w:t>
            </w:r>
            <w:r w:rsidR="00134954" w:rsidRPr="003B2AAC">
              <w:t>vzorce n</w:t>
            </w:r>
            <w:r w:rsidRPr="003B2AAC">
              <w:t xml:space="preserve">ějaká </w:t>
            </w:r>
            <w:r w:rsidR="009E2BEC" w:rsidRPr="003B2AAC">
              <w:t>čísla</w:t>
            </w:r>
            <w:r w:rsidRPr="003B2AAC">
              <w:t xml:space="preserve">, abychom měli lepší představu o síle finanční páky. </w:t>
            </w:r>
            <w:r w:rsidR="009E2BEC" w:rsidRPr="003B2AAC">
              <w:t xml:space="preserve">Uvažujeme </w:t>
            </w:r>
            <w:r w:rsidRPr="003B2AAC">
              <w:t>skrovné zhodnocení ceny obligace o 1 % během deseti dnů</w:t>
            </w:r>
            <w:r w:rsidR="008F05FF" w:rsidRPr="003B2AAC">
              <w:t xml:space="preserve">, přístřih </w:t>
            </w:r>
            <w:r w:rsidRPr="003B2AAC">
              <w:t>2 % a repo sazb</w:t>
            </w:r>
            <w:r w:rsidR="008F05FF" w:rsidRPr="003B2AAC">
              <w:t>u</w:t>
            </w:r>
            <w:r w:rsidRPr="003B2AAC">
              <w:t xml:space="preserve"> 4 %</w:t>
            </w:r>
            <w:r w:rsidR="008F05FF" w:rsidRPr="003B2AAC">
              <w:t>.</w:t>
            </w:r>
          </w:p>
          <w:p w14:paraId="564BD5F4" w14:textId="77777777" w:rsidR="005B1F1F" w:rsidRDefault="005B1F1F" w:rsidP="005B1F1F">
            <w:pPr>
              <w:pStyle w:val="Odstavecseseznamem"/>
              <w:widowControl w:val="0"/>
              <w:suppressAutoHyphens/>
              <w:autoSpaceDN w:val="0"/>
              <w:spacing w:after="0" w:line="240" w:lineRule="auto"/>
              <w:ind w:left="709"/>
              <w:contextualSpacing w:val="0"/>
              <w:textAlignment w:val="baseline"/>
            </w:pPr>
            <w:r>
              <w:t>. . . . .</w:t>
            </w:r>
          </w:p>
          <w:p w14:paraId="1DF9D13E" w14:textId="4E3C68FA" w:rsidR="00036699" w:rsidRPr="00856535" w:rsidRDefault="00FD7E5C" w:rsidP="000E3371">
            <w:pPr>
              <w:pStyle w:val="Odstavecseseznamem"/>
              <w:widowControl w:val="0"/>
              <w:suppressAutoHyphens/>
              <w:autoSpaceDN w:val="0"/>
              <w:spacing w:after="0" w:line="240" w:lineRule="auto"/>
              <w:ind w:left="709"/>
              <w:contextualSpacing w:val="0"/>
              <w:textAlignment w:val="baseline"/>
              <w:rPr>
                <w:lang w:val="en-GB"/>
              </w:rPr>
            </w:pPr>
            <w:r w:rsidRPr="003B2AAC">
              <w:t xml:space="preserve">Výpočet ukazuje, </w:t>
            </w:r>
            <w:r w:rsidR="008F05FF" w:rsidRPr="003B2AAC">
              <w:t>že jednoduchý výnos za deset dní činí 44,5 %</w:t>
            </w:r>
            <w:r w:rsidR="00036699">
              <w:t xml:space="preserve">, což je </w:t>
            </w:r>
            <w:r w:rsidR="008F05FF" w:rsidRPr="003B2AAC">
              <w:t xml:space="preserve">podstatně více než 1 % </w:t>
            </w:r>
            <w:r w:rsidR="00036699">
              <w:t xml:space="preserve">v </w:t>
            </w:r>
            <w:proofErr w:type="spellStart"/>
            <w:r w:rsidR="008F05FF" w:rsidRPr="003B2AAC">
              <w:t>nezap</w:t>
            </w:r>
            <w:r w:rsidRPr="003B2AAC">
              <w:t>á</w:t>
            </w:r>
            <w:r w:rsidR="008F05FF" w:rsidRPr="003B2AAC">
              <w:t>kované</w:t>
            </w:r>
            <w:proofErr w:type="spellEnd"/>
            <w:r w:rsidR="008F05FF" w:rsidRPr="003B2AAC">
              <w:t xml:space="preserve"> spekulaci. </w:t>
            </w:r>
            <w:r w:rsidR="005B1F1F">
              <w:t xml:space="preserve">Pokud by ovšem sázka nevyšla a dostavilo se skrovné znehodnocení o mínus 1 %, spekulant by utrpěl lhůtní ztrátu 55,4 %. </w:t>
            </w:r>
            <w:r w:rsidR="00036699">
              <w:t>To dokládá</w:t>
            </w:r>
            <w:r w:rsidR="005B1F1F">
              <w:t xml:space="preserve">, že finanční páka </w:t>
            </w:r>
            <w:r w:rsidR="000E3371">
              <w:t>zesiluje jak zisky tak ztráty.</w:t>
            </w:r>
          </w:p>
        </w:tc>
      </w:tr>
    </w:tbl>
    <w:p w14:paraId="0CE9F5BC" w14:textId="0684F382" w:rsidR="00FE5BBB" w:rsidRDefault="00FE5BBB" w:rsidP="00FE5BBB">
      <w:pPr>
        <w:rPr>
          <w:color w:val="683104"/>
          <w:sz w:val="28"/>
          <w:szCs w:val="28"/>
          <w:lang w:val="en-GB"/>
        </w:rPr>
        <w:sectPr w:rsidR="00FE5BBB" w:rsidSect="00D1203B">
          <w:headerReference w:type="default" r:id="rId51"/>
          <w:pgSz w:w="11906" w:h="16838"/>
          <w:pgMar w:top="1418" w:right="851" w:bottom="1418" w:left="851" w:header="57" w:footer="624" w:gutter="0"/>
          <w:cols w:space="708"/>
          <w:docGrid w:linePitch="360"/>
        </w:sectPr>
      </w:pPr>
      <w:r>
        <w:rPr>
          <w:color w:val="683104"/>
          <w:sz w:val="28"/>
          <w:szCs w:val="28"/>
          <w:lang w:val="en-GB"/>
        </w:rPr>
        <w:lastRenderedPageBreak/>
        <w:br w:type="page"/>
      </w:r>
    </w:p>
    <w:p w14:paraId="1DF9D141" w14:textId="2621B21B" w:rsidR="00BF2641" w:rsidRPr="00E34C28" w:rsidRDefault="00BF2641" w:rsidP="001176C3">
      <w:pPr>
        <w:spacing w:after="0" w:line="240" w:lineRule="auto"/>
        <w:rPr>
          <w:color w:val="683104"/>
          <w:sz w:val="28"/>
          <w:szCs w:val="28"/>
          <w:lang w:val="en-GB"/>
        </w:rPr>
      </w:pPr>
      <w:bookmarkStart w:id="13" w:name="L05S14"/>
      <w:bookmarkEnd w:id="13"/>
      <w:r w:rsidRPr="00E34C28">
        <w:rPr>
          <w:color w:val="683104"/>
          <w:sz w:val="28"/>
          <w:szCs w:val="28"/>
          <w:lang w:val="en-GB"/>
        </w:rPr>
        <w:lastRenderedPageBreak/>
        <w:t>L0</w:t>
      </w:r>
      <w:r w:rsidR="006B055B" w:rsidRPr="00E34C28">
        <w:rPr>
          <w:color w:val="683104"/>
          <w:sz w:val="28"/>
          <w:szCs w:val="28"/>
          <w:lang w:val="en-GB"/>
        </w:rPr>
        <w:t>5</w:t>
      </w:r>
      <w:r w:rsidRPr="00E34C28">
        <w:rPr>
          <w:color w:val="683104"/>
          <w:sz w:val="28"/>
          <w:szCs w:val="28"/>
          <w:lang w:val="en-GB"/>
        </w:rPr>
        <w:t>S1</w:t>
      </w:r>
      <w:r w:rsidR="00381460">
        <w:rPr>
          <w:color w:val="683104"/>
          <w:sz w:val="28"/>
          <w:szCs w:val="28"/>
          <w:lang w:val="en-GB"/>
        </w:rPr>
        <w:t>4</w:t>
      </w:r>
    </w:p>
    <w:p w14:paraId="1DF9D142" w14:textId="165300D2" w:rsidR="00BF2641" w:rsidRPr="00E34C28" w:rsidRDefault="00F317A6" w:rsidP="004C034C">
      <w:pPr>
        <w:spacing w:after="0" w:line="240" w:lineRule="auto"/>
        <w:jc w:val="center"/>
        <w:rPr>
          <w:lang w:val="en-GB"/>
        </w:rPr>
      </w:pPr>
      <w:r>
        <w:rPr>
          <w:noProof/>
        </w:rPr>
        <w:drawing>
          <wp:inline distT="0" distB="0" distL="0" distR="0" wp14:anchorId="71DF3B66" wp14:editId="2ED757E0">
            <wp:extent cx="2746800" cy="2059200"/>
            <wp:effectExtent l="0" t="0" r="0" b="0"/>
            <wp:docPr id="1749057491"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5749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2746800" cy="2059200"/>
                    </a:xfrm>
                    <a:prstGeom prst="rect">
                      <a:avLst/>
                    </a:prstGeom>
                  </pic:spPr>
                </pic:pic>
              </a:graphicData>
            </a:graphic>
          </wp:inline>
        </w:drawing>
      </w:r>
    </w:p>
    <w:p w14:paraId="1DF9D143" w14:textId="77777777" w:rsidR="00BF2641" w:rsidRPr="00E34C28" w:rsidRDefault="00BF2641" w:rsidP="008D165B">
      <w:pPr>
        <w:spacing w:before="100" w:beforeAutospacing="1" w:after="100" w:afterAutospacing="1" w:line="240" w:lineRule="auto"/>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rsidRPr="00E34C28" w14:paraId="1DF9D16B" w14:textId="77777777" w:rsidTr="00381460">
        <w:trPr>
          <w:jc w:val="center"/>
        </w:trPr>
        <w:tc>
          <w:tcPr>
            <w:tcW w:w="5102" w:type="dxa"/>
            <w:tcMar>
              <w:top w:w="0" w:type="dxa"/>
              <w:left w:w="108" w:type="dxa"/>
              <w:bottom w:w="0" w:type="dxa"/>
              <w:right w:w="108" w:type="dxa"/>
            </w:tcMar>
          </w:tcPr>
          <w:p w14:paraId="6C679463" w14:textId="09CB778B" w:rsidR="003823E5" w:rsidRPr="00311359" w:rsidRDefault="003823E5" w:rsidP="00BC34B3">
            <w:pPr>
              <w:pStyle w:val="Odstavecseseznamem"/>
              <w:widowControl w:val="0"/>
              <w:numPr>
                <w:ilvl w:val="0"/>
                <w:numId w:val="19"/>
              </w:numPr>
              <w:suppressAutoHyphens/>
              <w:autoSpaceDN w:val="0"/>
              <w:spacing w:after="0" w:line="240" w:lineRule="auto"/>
              <w:ind w:left="284" w:hanging="284"/>
              <w:contextualSpacing w:val="0"/>
              <w:textAlignment w:val="baseline"/>
              <w:rPr>
                <w:lang w:val="en-GB"/>
              </w:rPr>
            </w:pPr>
            <w:r w:rsidRPr="00311359">
              <w:rPr>
                <w:lang w:val="en-GB"/>
              </w:rPr>
              <w:t>On this slide we highlight one more speculative use of a repo, which</w:t>
            </w:r>
            <w:r w:rsidR="00781922" w:rsidRPr="00311359">
              <w:rPr>
                <w:lang w:val="en-GB"/>
              </w:rPr>
              <w:t xml:space="preserve"> increases </w:t>
            </w:r>
            <w:r w:rsidRPr="00311359">
              <w:rPr>
                <w:lang w:val="en-GB"/>
              </w:rPr>
              <w:t xml:space="preserve">the </w:t>
            </w:r>
            <w:r w:rsidR="00F07555" w:rsidRPr="00311359">
              <w:rPr>
                <w:lang w:val="en-GB"/>
              </w:rPr>
              <w:t xml:space="preserve">speculative exposure </w:t>
            </w:r>
            <w:r w:rsidRPr="00311359">
              <w:rPr>
                <w:lang w:val="en-GB"/>
              </w:rPr>
              <w:t xml:space="preserve">of the bond portfolio. This technique </w:t>
            </w:r>
            <w:r w:rsidR="00F07555" w:rsidRPr="00311359">
              <w:rPr>
                <w:lang w:val="en-GB"/>
              </w:rPr>
              <w:t xml:space="preserve">amplifies </w:t>
            </w:r>
            <w:r w:rsidRPr="00311359">
              <w:rPr>
                <w:lang w:val="en-GB"/>
              </w:rPr>
              <w:t>one</w:t>
            </w:r>
            <w:r w:rsidR="00781922" w:rsidRPr="00311359">
              <w:rPr>
                <w:lang w:val="en-GB"/>
              </w:rPr>
              <w:t>’</w:t>
            </w:r>
            <w:r w:rsidRPr="00311359">
              <w:rPr>
                <w:lang w:val="en-GB"/>
              </w:rPr>
              <w:t xml:space="preserve">s ability to earn abnormal profit in the case of successful </w:t>
            </w:r>
            <w:r w:rsidR="00F07555" w:rsidRPr="00311359">
              <w:rPr>
                <w:lang w:val="en-GB"/>
              </w:rPr>
              <w:t>bets</w:t>
            </w:r>
            <w:r w:rsidRPr="00311359">
              <w:rPr>
                <w:lang w:val="en-GB"/>
              </w:rPr>
              <w:t xml:space="preserve">, but it </w:t>
            </w:r>
            <w:r w:rsidR="00781922" w:rsidRPr="00311359">
              <w:rPr>
                <w:lang w:val="en-GB"/>
              </w:rPr>
              <w:t>can also lead to</w:t>
            </w:r>
            <w:r w:rsidRPr="00311359">
              <w:rPr>
                <w:lang w:val="en-GB"/>
              </w:rPr>
              <w:t xml:space="preserve"> abnormal losses </w:t>
            </w:r>
            <w:r w:rsidR="00F07555" w:rsidRPr="00311359">
              <w:rPr>
                <w:lang w:val="en-GB"/>
              </w:rPr>
              <w:t xml:space="preserve">when things </w:t>
            </w:r>
            <w:r w:rsidR="00781922" w:rsidRPr="00311359">
              <w:rPr>
                <w:lang w:val="en-GB"/>
              </w:rPr>
              <w:t xml:space="preserve">do </w:t>
            </w:r>
            <w:r w:rsidR="00F07555" w:rsidRPr="00311359">
              <w:rPr>
                <w:lang w:val="en-GB"/>
              </w:rPr>
              <w:t xml:space="preserve">not go well. </w:t>
            </w:r>
            <w:r w:rsidRPr="00311359">
              <w:rPr>
                <w:lang w:val="en-GB"/>
              </w:rPr>
              <w:t>After all, this is the essence of all speculative trades.</w:t>
            </w:r>
          </w:p>
          <w:p w14:paraId="21E8BD6A" w14:textId="77777777" w:rsidR="00781922" w:rsidRPr="00311359" w:rsidRDefault="00781922" w:rsidP="00781922">
            <w:pPr>
              <w:widowControl w:val="0"/>
              <w:suppressAutoHyphens/>
              <w:autoSpaceDN w:val="0"/>
              <w:spacing w:after="0" w:line="240" w:lineRule="auto"/>
              <w:textAlignment w:val="baseline"/>
              <w:rPr>
                <w:lang w:val="en-GB"/>
              </w:rPr>
            </w:pPr>
          </w:p>
          <w:p w14:paraId="46983A16" w14:textId="77777777" w:rsidR="00781922" w:rsidRPr="00311359" w:rsidRDefault="00781922" w:rsidP="00781922">
            <w:pPr>
              <w:widowControl w:val="0"/>
              <w:suppressAutoHyphens/>
              <w:autoSpaceDN w:val="0"/>
              <w:spacing w:after="0" w:line="240" w:lineRule="auto"/>
              <w:textAlignment w:val="baseline"/>
              <w:rPr>
                <w:lang w:val="en-GB"/>
              </w:rPr>
            </w:pPr>
          </w:p>
          <w:p w14:paraId="1585CCA6" w14:textId="1CBFBE92" w:rsidR="003823E5" w:rsidRPr="00AE293A" w:rsidRDefault="003823E5" w:rsidP="00BC34B3">
            <w:pPr>
              <w:pStyle w:val="Odstavecseseznamem"/>
              <w:widowControl w:val="0"/>
              <w:numPr>
                <w:ilvl w:val="0"/>
                <w:numId w:val="19"/>
              </w:numPr>
              <w:suppressAutoHyphens/>
              <w:autoSpaceDN w:val="0"/>
              <w:spacing w:after="0" w:line="240" w:lineRule="auto"/>
              <w:ind w:left="284" w:hanging="284"/>
              <w:contextualSpacing w:val="0"/>
              <w:textAlignment w:val="baseline"/>
              <w:rPr>
                <w:lang w:val="en-GB"/>
              </w:rPr>
            </w:pPr>
            <w:r w:rsidRPr="00311359">
              <w:rPr>
                <w:lang w:val="en-GB"/>
              </w:rPr>
              <w:t>If a manager of a bond portfolio wanted to make</w:t>
            </w:r>
            <w:r w:rsidR="001D655E">
              <w:rPr>
                <w:lang w:val="en-GB"/>
              </w:rPr>
              <w:t xml:space="preserve"> </w:t>
            </w:r>
            <w:r w:rsidRPr="00311359">
              <w:rPr>
                <w:lang w:val="en-GB"/>
              </w:rPr>
              <w:t xml:space="preserve">money </w:t>
            </w:r>
            <w:r w:rsidRPr="00AE293A">
              <w:rPr>
                <w:lang w:val="en-GB"/>
              </w:rPr>
              <w:t xml:space="preserve">on the expected growth of bond prices, </w:t>
            </w:r>
            <w:r w:rsidR="00306EFE" w:rsidRPr="00AE293A">
              <w:rPr>
                <w:lang w:val="en-GB"/>
              </w:rPr>
              <w:t xml:space="preserve">they </w:t>
            </w:r>
            <w:r w:rsidRPr="00AE293A">
              <w:rPr>
                <w:lang w:val="en-GB"/>
              </w:rPr>
              <w:t>could proceed in the following manner.</w:t>
            </w:r>
          </w:p>
          <w:p w14:paraId="4908C330" w14:textId="77777777" w:rsidR="003823E5" w:rsidRPr="00AE293A" w:rsidRDefault="003823E5" w:rsidP="00BC34B3">
            <w:pPr>
              <w:pStyle w:val="Odstavecseseznamem"/>
              <w:widowControl w:val="0"/>
              <w:numPr>
                <w:ilvl w:val="1"/>
                <w:numId w:val="27"/>
              </w:numPr>
              <w:suppressAutoHyphens/>
              <w:autoSpaceDN w:val="0"/>
              <w:spacing w:after="0" w:line="240" w:lineRule="auto"/>
              <w:ind w:left="709" w:hanging="425"/>
              <w:contextualSpacing w:val="0"/>
              <w:textAlignment w:val="baseline"/>
              <w:rPr>
                <w:lang w:val="en-GB"/>
              </w:rPr>
            </w:pPr>
            <w:r w:rsidRPr="00AE293A">
              <w:rPr>
                <w:lang w:val="en-GB"/>
              </w:rPr>
              <w:t>The manager would use the bonds held in the portfolio as collateral in a repo transaction with the aim to borrow cash and spend this cash on purchasing additional bonds. The bond portfolio would grow in size, which would increase the profit potential in the case of rising bond prices.</w:t>
            </w:r>
          </w:p>
          <w:p w14:paraId="7034DBD4" w14:textId="77777777" w:rsidR="003823E5" w:rsidRPr="00AE293A" w:rsidRDefault="003823E5" w:rsidP="003823E5">
            <w:pPr>
              <w:pStyle w:val="Odstavecseseznamem"/>
              <w:widowControl w:val="0"/>
              <w:suppressAutoHyphens/>
              <w:autoSpaceDN w:val="0"/>
              <w:spacing w:after="0" w:line="240" w:lineRule="auto"/>
              <w:ind w:left="709"/>
              <w:contextualSpacing w:val="0"/>
              <w:textAlignment w:val="baseline"/>
              <w:rPr>
                <w:lang w:val="en-GB"/>
              </w:rPr>
            </w:pPr>
            <w:r w:rsidRPr="00AE293A">
              <w:rPr>
                <w:lang w:val="en-GB"/>
              </w:rPr>
              <w:t>. . . . .</w:t>
            </w:r>
          </w:p>
          <w:p w14:paraId="36E25A96" w14:textId="77777777" w:rsidR="003823E5" w:rsidRPr="00E34C28" w:rsidRDefault="003823E5" w:rsidP="003823E5">
            <w:pPr>
              <w:pStyle w:val="Odstavecseseznamem"/>
              <w:widowControl w:val="0"/>
              <w:suppressAutoHyphens/>
              <w:autoSpaceDN w:val="0"/>
              <w:spacing w:after="0" w:line="240" w:lineRule="auto"/>
              <w:ind w:left="709"/>
              <w:contextualSpacing w:val="0"/>
              <w:textAlignment w:val="baseline"/>
              <w:rPr>
                <w:lang w:val="en-GB"/>
              </w:rPr>
            </w:pPr>
            <w:r w:rsidRPr="00AE293A">
              <w:rPr>
                <w:lang w:val="en-GB"/>
              </w:rPr>
              <w:t xml:space="preserve">This is the scheme of the first round of an adopted speculative </w:t>
            </w:r>
            <w:r w:rsidRPr="00E34C28">
              <w:rPr>
                <w:lang w:val="en-GB"/>
              </w:rPr>
              <w:t xml:space="preserve">strategy. The right side shows the activity on the repo market, where bonds </w:t>
            </w:r>
            <w:r>
              <w:rPr>
                <w:lang w:val="en-GB"/>
              </w:rPr>
              <w:t>of</w:t>
            </w:r>
            <w:r w:rsidRPr="00E34C28">
              <w:rPr>
                <w:lang w:val="en-GB"/>
              </w:rPr>
              <w:t xml:space="preserve"> the market value </w:t>
            </w:r>
            <w:r w:rsidRPr="004B21B8">
              <w:rPr>
                <w:lang w:val="en-GB"/>
              </w:rPr>
              <w:t>P</w:t>
            </w:r>
            <w:r w:rsidRPr="00E34C28">
              <w:rPr>
                <w:lang w:val="en-GB"/>
              </w:rPr>
              <w:t xml:space="preserve"> are used to borrow cash. The borrowed amount will be smaller by the amount of </w:t>
            </w:r>
            <w:r>
              <w:rPr>
                <w:lang w:val="en-GB"/>
              </w:rPr>
              <w:t xml:space="preserve">the </w:t>
            </w:r>
            <w:r w:rsidRPr="00E34C28">
              <w:rPr>
                <w:lang w:val="en-GB"/>
              </w:rPr>
              <w:t>applied haircut.</w:t>
            </w:r>
            <w:r>
              <w:rPr>
                <w:lang w:val="en-GB"/>
              </w:rPr>
              <w:t xml:space="preserve"> </w:t>
            </w:r>
            <w:r w:rsidRPr="00E34C28">
              <w:rPr>
                <w:lang w:val="en-GB"/>
              </w:rPr>
              <w:t>On the left side</w:t>
            </w:r>
            <w:r>
              <w:rPr>
                <w:lang w:val="en-GB"/>
              </w:rPr>
              <w:t>,</w:t>
            </w:r>
            <w:r w:rsidRPr="00E34C28">
              <w:rPr>
                <w:lang w:val="en-GB"/>
              </w:rPr>
              <w:t xml:space="preserve"> the borrowed amount is used to purchase additional quantities of bonds.</w:t>
            </w:r>
          </w:p>
          <w:p w14:paraId="24BA0F06" w14:textId="77777777" w:rsidR="003823E5" w:rsidRPr="00E34C28" w:rsidRDefault="003823E5" w:rsidP="003823E5">
            <w:pPr>
              <w:pStyle w:val="Odstavecseseznamem"/>
              <w:widowControl w:val="0"/>
              <w:suppressAutoHyphens/>
              <w:autoSpaceDN w:val="0"/>
              <w:spacing w:after="0" w:line="240" w:lineRule="auto"/>
              <w:ind w:left="709"/>
              <w:contextualSpacing w:val="0"/>
              <w:textAlignment w:val="baseline"/>
              <w:rPr>
                <w:lang w:val="en-GB"/>
              </w:rPr>
            </w:pPr>
            <w:r w:rsidRPr="00E34C28">
              <w:rPr>
                <w:lang w:val="en-GB"/>
              </w:rPr>
              <w:t>. . . . .</w:t>
            </w:r>
          </w:p>
          <w:p w14:paraId="10DF2D8D" w14:textId="77777777" w:rsidR="003823E5" w:rsidRPr="00E34C28" w:rsidRDefault="003823E5" w:rsidP="003823E5">
            <w:pPr>
              <w:pStyle w:val="Odstavecseseznamem"/>
              <w:widowControl w:val="0"/>
              <w:suppressAutoHyphens/>
              <w:autoSpaceDN w:val="0"/>
              <w:spacing w:after="0" w:line="240" w:lineRule="auto"/>
              <w:ind w:left="709"/>
              <w:contextualSpacing w:val="0"/>
              <w:textAlignment w:val="baseline"/>
              <w:rPr>
                <w:lang w:val="en-GB"/>
              </w:rPr>
            </w:pPr>
            <w:r w:rsidRPr="00E34C28">
              <w:rPr>
                <w:lang w:val="en-GB"/>
              </w:rPr>
              <w:t xml:space="preserve">Now, the second round could follow in which the newly acquired bonds would be used in another repo for borrowing additional cash. </w:t>
            </w:r>
            <w:r>
              <w:rPr>
                <w:lang w:val="en-GB"/>
              </w:rPr>
              <w:t>T</w:t>
            </w:r>
            <w:r w:rsidRPr="00E34C28">
              <w:rPr>
                <w:lang w:val="en-GB"/>
              </w:rPr>
              <w:t xml:space="preserve">his extra cash would be used on the bond market to purchase another batch of bonds. Because of the haircut, the quantity of bonds </w:t>
            </w:r>
            <w:r w:rsidRPr="00E34C28">
              <w:rPr>
                <w:lang w:val="en-GB"/>
              </w:rPr>
              <w:lastRenderedPageBreak/>
              <w:t>purchased in the second round would be slightly smaller than that in the first round.</w:t>
            </w:r>
          </w:p>
          <w:p w14:paraId="5CE341ED" w14:textId="77777777" w:rsidR="003823E5" w:rsidRPr="00AE293A" w:rsidRDefault="003823E5" w:rsidP="003823E5">
            <w:pPr>
              <w:pStyle w:val="Odstavecseseznamem"/>
              <w:widowControl w:val="0"/>
              <w:suppressAutoHyphens/>
              <w:autoSpaceDN w:val="0"/>
              <w:spacing w:after="0" w:line="240" w:lineRule="auto"/>
              <w:ind w:left="709"/>
              <w:contextualSpacing w:val="0"/>
              <w:textAlignment w:val="baseline"/>
              <w:rPr>
                <w:lang w:val="en-GB"/>
              </w:rPr>
            </w:pPr>
          </w:p>
          <w:p w14:paraId="2CD424BC" w14:textId="61F68883" w:rsidR="00C241CF" w:rsidRPr="00AE293A" w:rsidRDefault="00C241CF" w:rsidP="00C241CF">
            <w:pPr>
              <w:pStyle w:val="Odstavecseseznamem"/>
              <w:widowControl w:val="0"/>
              <w:numPr>
                <w:ilvl w:val="0"/>
                <w:numId w:val="19"/>
              </w:numPr>
              <w:suppressAutoHyphens/>
              <w:autoSpaceDN w:val="0"/>
              <w:spacing w:after="0" w:line="240" w:lineRule="auto"/>
              <w:ind w:left="284" w:hanging="284"/>
              <w:contextualSpacing w:val="0"/>
              <w:textAlignment w:val="baseline"/>
              <w:rPr>
                <w:lang w:val="en-GB"/>
              </w:rPr>
            </w:pPr>
            <w:r w:rsidRPr="00AE293A">
              <w:rPr>
                <w:lang w:val="en-GB"/>
              </w:rPr>
              <w:t>Financial leverage could expand beyond the two rounds, as we saw in the previous diagrams. To what theoretical level could such speculative exposure rise?</w:t>
            </w:r>
          </w:p>
          <w:p w14:paraId="3D91788C" w14:textId="3F1F3F82" w:rsidR="00253A00" w:rsidRPr="00381460" w:rsidRDefault="003823E5" w:rsidP="00C241CF">
            <w:pPr>
              <w:pStyle w:val="Odstavecseseznamem"/>
              <w:widowControl w:val="0"/>
              <w:numPr>
                <w:ilvl w:val="1"/>
                <w:numId w:val="28"/>
              </w:numPr>
              <w:suppressAutoHyphens/>
              <w:autoSpaceDN w:val="0"/>
              <w:spacing w:after="0" w:line="240" w:lineRule="auto"/>
              <w:ind w:left="709" w:hanging="425"/>
              <w:contextualSpacing w:val="0"/>
              <w:textAlignment w:val="baseline"/>
              <w:rPr>
                <w:lang w:val="en-GB"/>
              </w:rPr>
            </w:pPr>
            <w:r w:rsidRPr="00AE293A">
              <w:rPr>
                <w:lang w:val="en-GB"/>
              </w:rPr>
              <w:t xml:space="preserve">If we put together </w:t>
            </w:r>
            <w:r w:rsidRPr="00381460">
              <w:rPr>
                <w:lang w:val="en-GB"/>
              </w:rPr>
              <w:t>all additional purchases of bonds, we would receive this infinite geometric series, which we know how to add up. We see that the resulting exposure to the bond market would be magnified by the reciprocal value of the haircut.</w:t>
            </w:r>
          </w:p>
          <w:p w14:paraId="0FC14876" w14:textId="63E0321E" w:rsidR="003823E5" w:rsidRPr="00381460" w:rsidRDefault="003823E5" w:rsidP="00B678B3">
            <w:pPr>
              <w:pStyle w:val="Odstavecseseznamem"/>
              <w:widowControl w:val="0"/>
              <w:numPr>
                <w:ilvl w:val="1"/>
                <w:numId w:val="28"/>
              </w:numPr>
              <w:suppressAutoHyphens/>
              <w:autoSpaceDN w:val="0"/>
              <w:spacing w:after="0" w:line="240" w:lineRule="auto"/>
              <w:ind w:left="709" w:hanging="425"/>
              <w:contextualSpacing w:val="0"/>
              <w:textAlignment w:val="baseline"/>
              <w:rPr>
                <w:lang w:val="en-GB"/>
              </w:rPr>
            </w:pPr>
            <w:r w:rsidRPr="00381460">
              <w:rPr>
                <w:lang w:val="en-GB"/>
              </w:rPr>
              <w:t>To illustrate, a 2% haircut could result in a 50-fold increase in the bond portfolio. Each bond from the original bond portfolio would thus earn 50 times higher profit after the repos were terminated and the returned bonds were sold at a higher price. Of course, only on the condition that the gamble on the price increase was right.</w:t>
            </w:r>
          </w:p>
          <w:p w14:paraId="0505986F" w14:textId="355A1EE4" w:rsidR="003823E5" w:rsidRPr="00311359" w:rsidRDefault="003823E5" w:rsidP="00BC34B3">
            <w:pPr>
              <w:pStyle w:val="Odstavecseseznamem"/>
              <w:widowControl w:val="0"/>
              <w:numPr>
                <w:ilvl w:val="1"/>
                <w:numId w:val="28"/>
              </w:numPr>
              <w:suppressAutoHyphens/>
              <w:autoSpaceDN w:val="0"/>
              <w:spacing w:after="0" w:line="240" w:lineRule="auto"/>
              <w:ind w:left="709" w:hanging="425"/>
              <w:contextualSpacing w:val="0"/>
              <w:textAlignment w:val="baseline"/>
              <w:rPr>
                <w:lang w:val="en-GB"/>
              </w:rPr>
            </w:pPr>
            <w:r w:rsidRPr="00311359">
              <w:rPr>
                <w:lang w:val="en-GB"/>
              </w:rPr>
              <w:t xml:space="preserve">What would happen if the gamble on the price increase would turn out to be wrong? The speculator would face hard times. Upon termination of </w:t>
            </w:r>
            <w:r w:rsidR="00D514BE" w:rsidRPr="00311359">
              <w:rPr>
                <w:lang w:val="en-GB"/>
              </w:rPr>
              <w:t xml:space="preserve">all </w:t>
            </w:r>
            <w:r w:rsidRPr="00311359">
              <w:rPr>
                <w:lang w:val="en-GB"/>
              </w:rPr>
              <w:t xml:space="preserve">repos, the bonds returned to </w:t>
            </w:r>
            <w:r w:rsidR="00D514BE" w:rsidRPr="00311359">
              <w:rPr>
                <w:lang w:val="en-GB"/>
              </w:rPr>
              <w:t xml:space="preserve">them </w:t>
            </w:r>
            <w:r w:rsidRPr="00311359">
              <w:rPr>
                <w:lang w:val="en-GB"/>
              </w:rPr>
              <w:t>would be less valuable. So</w:t>
            </w:r>
            <w:r w:rsidR="00D514BE" w:rsidRPr="00311359">
              <w:rPr>
                <w:lang w:val="en-GB"/>
              </w:rPr>
              <w:t>,</w:t>
            </w:r>
            <w:r w:rsidRPr="00311359">
              <w:rPr>
                <w:lang w:val="en-GB"/>
              </w:rPr>
              <w:t xml:space="preserve"> </w:t>
            </w:r>
            <w:r w:rsidR="00D514BE" w:rsidRPr="00311359">
              <w:rPr>
                <w:lang w:val="en-GB"/>
              </w:rPr>
              <w:t>they</w:t>
            </w:r>
            <w:r w:rsidRPr="00311359">
              <w:rPr>
                <w:lang w:val="en-GB"/>
              </w:rPr>
              <w:t xml:space="preserve"> would not be able to repay the repo loan</w:t>
            </w:r>
            <w:r w:rsidR="00D514BE" w:rsidRPr="00311359">
              <w:rPr>
                <w:lang w:val="en-GB"/>
              </w:rPr>
              <w:t>s</w:t>
            </w:r>
            <w:r w:rsidRPr="00311359">
              <w:rPr>
                <w:lang w:val="en-GB"/>
              </w:rPr>
              <w:t xml:space="preserve"> with interest from the sale of these bonds.</w:t>
            </w:r>
          </w:p>
          <w:p w14:paraId="42B58B54" w14:textId="77777777" w:rsidR="003823E5" w:rsidRPr="00311359" w:rsidRDefault="003823E5" w:rsidP="003823E5">
            <w:pPr>
              <w:pStyle w:val="Odstavecseseznamem"/>
              <w:widowControl w:val="0"/>
              <w:suppressAutoHyphens/>
              <w:autoSpaceDN w:val="0"/>
              <w:spacing w:after="0" w:line="240" w:lineRule="auto"/>
              <w:ind w:left="709"/>
              <w:contextualSpacing w:val="0"/>
              <w:textAlignment w:val="baseline"/>
              <w:rPr>
                <w:lang w:val="en-GB"/>
              </w:rPr>
            </w:pPr>
            <w:r w:rsidRPr="00311359">
              <w:rPr>
                <w:lang w:val="en-GB"/>
              </w:rPr>
              <w:t>. . . . .</w:t>
            </w:r>
          </w:p>
          <w:p w14:paraId="1DF9D158" w14:textId="19C38A88" w:rsidR="00BF2641" w:rsidRPr="003823E5" w:rsidRDefault="003823E5" w:rsidP="003823E5">
            <w:pPr>
              <w:pStyle w:val="Odstavecseseznamem"/>
              <w:widowControl w:val="0"/>
              <w:suppressAutoHyphens/>
              <w:autoSpaceDN w:val="0"/>
              <w:spacing w:after="0" w:line="240" w:lineRule="auto"/>
              <w:ind w:left="709"/>
              <w:contextualSpacing w:val="0"/>
              <w:textAlignment w:val="baseline"/>
              <w:rPr>
                <w:lang w:val="en-GB"/>
              </w:rPr>
            </w:pPr>
            <w:r w:rsidRPr="00311359">
              <w:rPr>
                <w:lang w:val="en-GB"/>
              </w:rPr>
              <w:t xml:space="preserve">It could be even worse. If the decline in bond prices occurred before the termination of speculative </w:t>
            </w:r>
            <w:r w:rsidRPr="00E34C28">
              <w:rPr>
                <w:lang w:val="en-GB"/>
              </w:rPr>
              <w:t xml:space="preserve">repos, an avalanche of calls for delivering more collateral against borrowed cash would be triggered. Enforced terminations of repos and sales of bonds at unfavourable prices would follow. Again, the </w:t>
            </w:r>
            <w:r>
              <w:rPr>
                <w:lang w:val="en-GB"/>
              </w:rPr>
              <w:t>age-</w:t>
            </w:r>
            <w:r w:rsidRPr="00E34C28">
              <w:rPr>
                <w:lang w:val="en-GB"/>
              </w:rPr>
              <w:t xml:space="preserve">old </w:t>
            </w:r>
            <w:r>
              <w:rPr>
                <w:lang w:val="en-GB"/>
              </w:rPr>
              <w:t>adage</w:t>
            </w:r>
            <w:r w:rsidRPr="00E34C28">
              <w:rPr>
                <w:lang w:val="en-GB"/>
              </w:rPr>
              <w:t xml:space="preserve"> would be confirmed that financial leverage is a good servant but a bad master.</w:t>
            </w:r>
          </w:p>
        </w:tc>
        <w:tc>
          <w:tcPr>
            <w:tcW w:w="5102" w:type="dxa"/>
            <w:tcMar>
              <w:top w:w="0" w:type="dxa"/>
              <w:left w:w="108" w:type="dxa"/>
              <w:bottom w:w="0" w:type="dxa"/>
              <w:right w:w="108" w:type="dxa"/>
            </w:tcMar>
          </w:tcPr>
          <w:p w14:paraId="5EDF7D36" w14:textId="44BFC1FF" w:rsidR="003823E5" w:rsidRPr="00311359" w:rsidRDefault="003823E5" w:rsidP="00381460">
            <w:pPr>
              <w:pStyle w:val="Odstavecseseznamem"/>
              <w:widowControl w:val="0"/>
              <w:numPr>
                <w:ilvl w:val="0"/>
                <w:numId w:val="18"/>
              </w:numPr>
              <w:suppressAutoHyphens/>
              <w:autoSpaceDN w:val="0"/>
              <w:spacing w:after="0" w:line="240" w:lineRule="auto"/>
              <w:ind w:left="284" w:hanging="284"/>
              <w:contextualSpacing w:val="0"/>
              <w:textAlignment w:val="baseline"/>
            </w:pPr>
            <w:r w:rsidRPr="00311359">
              <w:lastRenderedPageBreak/>
              <w:t xml:space="preserve">Na tomto snímku si objasníme </w:t>
            </w:r>
            <w:r w:rsidR="00381460" w:rsidRPr="00311359">
              <w:t xml:space="preserve">ještě jedno </w:t>
            </w:r>
            <w:r w:rsidRPr="00311359">
              <w:t xml:space="preserve">spekulační využití repo operace, které </w:t>
            </w:r>
            <w:r w:rsidR="00F07555" w:rsidRPr="00311359">
              <w:t xml:space="preserve">navyšuje spekulační expozici </w:t>
            </w:r>
            <w:r w:rsidRPr="00311359">
              <w:t xml:space="preserve">dluhopisového portfolia. Tato technika </w:t>
            </w:r>
            <w:r w:rsidR="00F07555" w:rsidRPr="00311359">
              <w:t xml:space="preserve">zesiluje </w:t>
            </w:r>
            <w:r w:rsidRPr="00311359">
              <w:t>schopnost vydělat abnormální zisk v případě zdařil</w:t>
            </w:r>
            <w:r w:rsidR="00F07555" w:rsidRPr="00311359">
              <w:t>ých sázek</w:t>
            </w:r>
            <w:r w:rsidRPr="00311359">
              <w:t>, současně ale může též skončit abnormálně vysokými ztrátami</w:t>
            </w:r>
            <w:r w:rsidR="00F07555" w:rsidRPr="00311359">
              <w:t xml:space="preserve">, pokud se věci nevyvíjejí dobře. </w:t>
            </w:r>
            <w:r w:rsidRPr="00311359">
              <w:t>To je ostatně podstatou všech spekulačních obchodů.</w:t>
            </w:r>
          </w:p>
          <w:p w14:paraId="0A4EE088" w14:textId="77777777" w:rsidR="00253A00" w:rsidRPr="00311359" w:rsidRDefault="00253A00" w:rsidP="003823E5">
            <w:pPr>
              <w:pStyle w:val="Odstavecseseznamem"/>
              <w:widowControl w:val="0"/>
              <w:suppressAutoHyphens/>
              <w:autoSpaceDN w:val="0"/>
              <w:spacing w:after="0" w:line="240" w:lineRule="auto"/>
              <w:ind w:left="709"/>
              <w:contextualSpacing w:val="0"/>
              <w:textAlignment w:val="baseline"/>
            </w:pPr>
          </w:p>
          <w:p w14:paraId="0D0FFFE1" w14:textId="39C98059" w:rsidR="00253A00" w:rsidRPr="00311359" w:rsidRDefault="003823E5" w:rsidP="009F606B">
            <w:pPr>
              <w:pStyle w:val="Odstavecseseznamem"/>
              <w:widowControl w:val="0"/>
              <w:numPr>
                <w:ilvl w:val="0"/>
                <w:numId w:val="18"/>
              </w:numPr>
              <w:suppressAutoHyphens/>
              <w:autoSpaceDN w:val="0"/>
              <w:spacing w:after="0" w:line="240" w:lineRule="auto"/>
              <w:ind w:left="284" w:hanging="284"/>
              <w:contextualSpacing w:val="0"/>
              <w:textAlignment w:val="baseline"/>
            </w:pPr>
            <w:r w:rsidRPr="00311359">
              <w:t xml:space="preserve">Pokud by </w:t>
            </w:r>
            <w:r w:rsidR="00306EFE" w:rsidRPr="00311359">
              <w:t xml:space="preserve">správce </w:t>
            </w:r>
            <w:r w:rsidRPr="00311359">
              <w:t>dluhopisového portfolia chtěl vydělat na očekávaném růstu cen obligací, postupovat by mohl následujícím způsobem.</w:t>
            </w:r>
          </w:p>
          <w:p w14:paraId="4E8CFD0C" w14:textId="31320F12" w:rsidR="003823E5" w:rsidRPr="00311359" w:rsidRDefault="00306EFE" w:rsidP="005D0BDA">
            <w:pPr>
              <w:pStyle w:val="Odstavecseseznamem"/>
              <w:widowControl w:val="0"/>
              <w:numPr>
                <w:ilvl w:val="1"/>
                <w:numId w:val="21"/>
              </w:numPr>
              <w:suppressAutoHyphens/>
              <w:autoSpaceDN w:val="0"/>
              <w:spacing w:after="0" w:line="240" w:lineRule="auto"/>
              <w:ind w:left="709" w:hanging="425"/>
              <w:contextualSpacing w:val="0"/>
              <w:textAlignment w:val="baseline"/>
            </w:pPr>
            <w:r w:rsidRPr="00311359">
              <w:t xml:space="preserve">Správce by </w:t>
            </w:r>
            <w:r w:rsidR="00E61CE9" w:rsidRPr="00311359">
              <w:t>použil o</w:t>
            </w:r>
            <w:r w:rsidR="003823E5" w:rsidRPr="00311359">
              <w:t xml:space="preserve">bligace obsažené v portfoliu jako zástavu v repo transakci s cílem vypůjčit si hotovost a vynaložit ji na zakoupení dalších obligací. </w:t>
            </w:r>
            <w:r w:rsidR="00E61CE9" w:rsidRPr="00311359">
              <w:t>D</w:t>
            </w:r>
            <w:r w:rsidR="003823E5" w:rsidRPr="00311359">
              <w:t xml:space="preserve">luhopisové portfolio by nabylo na velikosti, čímž by se zvětšil ziskový potenciál </w:t>
            </w:r>
            <w:r w:rsidR="00E61CE9" w:rsidRPr="00311359">
              <w:t xml:space="preserve">v případě </w:t>
            </w:r>
            <w:r w:rsidR="003823E5" w:rsidRPr="00311359">
              <w:t>růstu cen obligací.</w:t>
            </w:r>
            <w:r w:rsidR="00E83090" w:rsidRPr="00311359">
              <w:t xml:space="preserve"> </w:t>
            </w:r>
          </w:p>
          <w:p w14:paraId="11D4A575" w14:textId="77777777" w:rsidR="003823E5" w:rsidRPr="00311359" w:rsidRDefault="003823E5" w:rsidP="003823E5">
            <w:pPr>
              <w:pStyle w:val="Odstavecseseznamem"/>
              <w:widowControl w:val="0"/>
              <w:suppressAutoHyphens/>
              <w:autoSpaceDN w:val="0"/>
              <w:spacing w:after="0" w:line="240" w:lineRule="auto"/>
              <w:ind w:left="709"/>
              <w:contextualSpacing w:val="0"/>
              <w:textAlignment w:val="baseline"/>
            </w:pPr>
            <w:r w:rsidRPr="00311359">
              <w:t>. . . . .</w:t>
            </w:r>
          </w:p>
          <w:p w14:paraId="092F7C73" w14:textId="75A5DF51" w:rsidR="003823E5" w:rsidRPr="00381460" w:rsidRDefault="003823E5" w:rsidP="003823E5">
            <w:pPr>
              <w:pStyle w:val="Odstavecseseznamem"/>
              <w:widowControl w:val="0"/>
              <w:suppressAutoHyphens/>
              <w:autoSpaceDN w:val="0"/>
              <w:spacing w:after="0" w:line="240" w:lineRule="auto"/>
              <w:ind w:left="709"/>
              <w:contextualSpacing w:val="0"/>
              <w:textAlignment w:val="baseline"/>
            </w:pPr>
            <w:r w:rsidRPr="00311359">
              <w:t xml:space="preserve">Toto je schéma prvního kola sledované spekulační strategie. Na pravé straně je znázorněna aktivita na repo trhu, kde jsou obligace o tržní hodnotě </w:t>
            </w:r>
            <w:r w:rsidRPr="00311359">
              <w:rPr>
                <w:i/>
              </w:rPr>
              <w:t>P</w:t>
            </w:r>
            <w:r w:rsidRPr="00311359">
              <w:t xml:space="preserve"> použity k vypůjčení hotovosti. Vypůjčená </w:t>
            </w:r>
            <w:r w:rsidRPr="00381460">
              <w:t>částka bude menší o velikost aplikovaného zástřihu. Na levé straně je vypůjčená částka použita na nákup dodatečného množství obligací.</w:t>
            </w:r>
          </w:p>
          <w:p w14:paraId="7DC5EBD0" w14:textId="77777777" w:rsidR="003823E5" w:rsidRPr="00381460" w:rsidRDefault="003823E5" w:rsidP="003823E5">
            <w:pPr>
              <w:pStyle w:val="Odstavecseseznamem"/>
              <w:widowControl w:val="0"/>
              <w:suppressAutoHyphens/>
              <w:autoSpaceDN w:val="0"/>
              <w:spacing w:after="0" w:line="240" w:lineRule="auto"/>
              <w:ind w:left="709"/>
              <w:contextualSpacing w:val="0"/>
              <w:textAlignment w:val="baseline"/>
            </w:pPr>
            <w:r w:rsidRPr="00381460">
              <w:t>. . . . .</w:t>
            </w:r>
          </w:p>
          <w:p w14:paraId="3E9B9A6F" w14:textId="1A3A803D" w:rsidR="003823E5" w:rsidRPr="00381460" w:rsidRDefault="003823E5" w:rsidP="00253A00">
            <w:pPr>
              <w:pStyle w:val="Odstavecseseznamem"/>
              <w:widowControl w:val="0"/>
              <w:suppressAutoHyphens/>
              <w:autoSpaceDN w:val="0"/>
              <w:spacing w:after="0" w:line="240" w:lineRule="auto"/>
              <w:ind w:left="709"/>
              <w:contextualSpacing w:val="0"/>
              <w:textAlignment w:val="baseline"/>
            </w:pPr>
            <w:r w:rsidRPr="00381460">
              <w:t xml:space="preserve">Nyní by mohlo následovat druhé kolo, ve kterém by nově zakoupené obligace byly v dalším </w:t>
            </w:r>
            <w:proofErr w:type="spellStart"/>
            <w:r w:rsidRPr="00381460">
              <w:t>repu</w:t>
            </w:r>
            <w:proofErr w:type="spellEnd"/>
            <w:r w:rsidRPr="00381460">
              <w:t xml:space="preserve"> použity k vypůjčení další hotovosti. A tato další hotovost by na dluhopisovém trhu byla použita k nákupu další várky obligací. Kvůli zástřihu by množství </w:t>
            </w:r>
            <w:r w:rsidRPr="00381460">
              <w:lastRenderedPageBreak/>
              <w:t>v druhém kole zakoupených obligací bylo o něco menší než v prvním kole.</w:t>
            </w:r>
          </w:p>
          <w:p w14:paraId="72806219" w14:textId="77777777" w:rsidR="003823E5" w:rsidRPr="00381460" w:rsidRDefault="003823E5" w:rsidP="003823E5">
            <w:pPr>
              <w:pStyle w:val="Odstavecseseznamem"/>
              <w:widowControl w:val="0"/>
              <w:suppressAutoHyphens/>
              <w:spacing w:after="0" w:line="240" w:lineRule="auto"/>
              <w:ind w:left="644"/>
            </w:pPr>
          </w:p>
          <w:p w14:paraId="424047C0" w14:textId="78520E0B" w:rsidR="003823E5" w:rsidRPr="00381460" w:rsidRDefault="00C241CF" w:rsidP="00BC34B3">
            <w:pPr>
              <w:pStyle w:val="Odstavecseseznamem"/>
              <w:widowControl w:val="0"/>
              <w:numPr>
                <w:ilvl w:val="0"/>
                <w:numId w:val="18"/>
              </w:numPr>
              <w:suppressAutoHyphens/>
              <w:autoSpaceDN w:val="0"/>
              <w:spacing w:after="0" w:line="240" w:lineRule="auto"/>
              <w:ind w:left="284" w:hanging="284"/>
              <w:contextualSpacing w:val="0"/>
              <w:textAlignment w:val="baseline"/>
            </w:pPr>
            <w:r>
              <w:t>F</w:t>
            </w:r>
            <w:r w:rsidR="004B21B8">
              <w:t>inanční pák</w:t>
            </w:r>
            <w:r>
              <w:t xml:space="preserve">a by mohla expandovat dále, než jsou </w:t>
            </w:r>
            <w:r w:rsidR="004B21B8">
              <w:t>dvě kola, jak jsme to viděli na předchozích schématech</w:t>
            </w:r>
            <w:r>
              <w:t>.</w:t>
            </w:r>
            <w:r w:rsidR="004B21B8">
              <w:t xml:space="preserve"> </w:t>
            </w:r>
            <w:r w:rsidR="003823E5" w:rsidRPr="00381460">
              <w:t xml:space="preserve">Do jaké teoretické výše by </w:t>
            </w:r>
            <w:r w:rsidR="004B21B8">
              <w:t xml:space="preserve">tako spekulační expozice mohla </w:t>
            </w:r>
            <w:r w:rsidR="003823E5" w:rsidRPr="00381460">
              <w:t>vystoupat?</w:t>
            </w:r>
          </w:p>
          <w:p w14:paraId="370D7588" w14:textId="77777777" w:rsidR="003823E5" w:rsidRPr="00381460" w:rsidRDefault="003823E5" w:rsidP="00BC34B3">
            <w:pPr>
              <w:pStyle w:val="Odstavecseseznamem"/>
              <w:widowControl w:val="0"/>
              <w:numPr>
                <w:ilvl w:val="1"/>
                <w:numId w:val="22"/>
              </w:numPr>
              <w:suppressAutoHyphens/>
              <w:autoSpaceDN w:val="0"/>
              <w:spacing w:after="0" w:line="240" w:lineRule="auto"/>
              <w:ind w:left="709" w:hanging="425"/>
              <w:contextualSpacing w:val="0"/>
              <w:textAlignment w:val="baseline"/>
            </w:pPr>
            <w:r w:rsidRPr="00381460">
              <w:t>Pokud bychom dali dohromady všechny dodatečné nákupy obligací, obdrželi bychom tuto nekonečnou geometrickou řadu, kterou umíme sečíst. Vidíme, že výsledná expozice na dluhopisovém trhu by byla zvětšena o reciprokou hodnotu zástřihu.</w:t>
            </w:r>
          </w:p>
          <w:p w14:paraId="1A62A1A6" w14:textId="77777777" w:rsidR="003823E5" w:rsidRPr="00311359" w:rsidRDefault="003823E5" w:rsidP="00BC34B3">
            <w:pPr>
              <w:pStyle w:val="Odstavecseseznamem"/>
              <w:widowControl w:val="0"/>
              <w:numPr>
                <w:ilvl w:val="1"/>
                <w:numId w:val="22"/>
              </w:numPr>
              <w:suppressAutoHyphens/>
              <w:autoSpaceDN w:val="0"/>
              <w:spacing w:after="0" w:line="240" w:lineRule="auto"/>
              <w:ind w:left="709" w:hanging="425"/>
              <w:contextualSpacing w:val="0"/>
              <w:textAlignment w:val="baseline"/>
            </w:pPr>
            <w:r w:rsidRPr="00381460">
              <w:t xml:space="preserve">Pro ilustraci, při zástřihu 2 % by bylo možné dosáhnout padesátinásobného zvýšení dluhopisového portfolia. Každá obligace z výchozího portfolia by tak vydělala </w:t>
            </w:r>
            <w:r w:rsidRPr="00311359">
              <w:t>padesátinásobně vyšší zisk poté, co by repa byla ukončena a vrácené obligace by byly prodány za vyšší cenu. Samozřejmě pouze za situace, že sázka na cenový růst by se vydařila.</w:t>
            </w:r>
          </w:p>
          <w:p w14:paraId="34B10627" w14:textId="507BB84C" w:rsidR="003823E5" w:rsidRPr="00311359" w:rsidRDefault="003823E5" w:rsidP="00FB13F0">
            <w:pPr>
              <w:pStyle w:val="Odstavecseseznamem"/>
              <w:widowControl w:val="0"/>
              <w:numPr>
                <w:ilvl w:val="1"/>
                <w:numId w:val="22"/>
              </w:numPr>
              <w:suppressAutoHyphens/>
              <w:autoSpaceDN w:val="0"/>
              <w:spacing w:after="0" w:line="240" w:lineRule="auto"/>
              <w:ind w:left="709" w:hanging="425"/>
              <w:contextualSpacing w:val="0"/>
              <w:textAlignment w:val="baseline"/>
            </w:pPr>
            <w:r w:rsidRPr="00311359">
              <w:t xml:space="preserve">A co by se dělo, pokud by </w:t>
            </w:r>
            <w:r w:rsidR="00D514BE" w:rsidRPr="00311359">
              <w:t xml:space="preserve">se </w:t>
            </w:r>
            <w:r w:rsidRPr="00311359">
              <w:t xml:space="preserve">sázka na cenový růst </w:t>
            </w:r>
            <w:r w:rsidR="00D514BE" w:rsidRPr="00311359">
              <w:t>ukázala být chybná</w:t>
            </w:r>
            <w:r w:rsidRPr="00311359">
              <w:t xml:space="preserve">? Pro spekulanta by nastaly krušné časy. Při ukončení </w:t>
            </w:r>
            <w:r w:rsidR="00D514BE" w:rsidRPr="00311359">
              <w:t xml:space="preserve">všech </w:t>
            </w:r>
            <w:proofErr w:type="spellStart"/>
            <w:r w:rsidRPr="00311359">
              <w:t>rep</w:t>
            </w:r>
            <w:proofErr w:type="spellEnd"/>
            <w:r w:rsidRPr="00311359">
              <w:t xml:space="preserve"> by mu byly vráceny méně hodnotné obligace. </w:t>
            </w:r>
            <w:r w:rsidR="00D514BE" w:rsidRPr="00311359">
              <w:t xml:space="preserve">Načež </w:t>
            </w:r>
            <w:r w:rsidRPr="00311359">
              <w:t>prodeje</w:t>
            </w:r>
            <w:r w:rsidR="00D514BE" w:rsidRPr="00311359">
              <w:t>m</w:t>
            </w:r>
            <w:r w:rsidRPr="00311359">
              <w:t xml:space="preserve"> těchto obligací by nebyl schopen </w:t>
            </w:r>
            <w:r w:rsidR="00D514BE" w:rsidRPr="00311359">
              <w:t xml:space="preserve">splatit </w:t>
            </w:r>
            <w:r w:rsidRPr="00311359">
              <w:t>repo půjčk</w:t>
            </w:r>
            <w:r w:rsidR="00D514BE" w:rsidRPr="00311359">
              <w:t>y</w:t>
            </w:r>
            <w:r w:rsidRPr="00311359">
              <w:t xml:space="preserve"> i s úrokem.</w:t>
            </w:r>
          </w:p>
          <w:p w14:paraId="603B0E36" w14:textId="77777777" w:rsidR="00253A00" w:rsidRPr="00311359" w:rsidRDefault="00253A00" w:rsidP="003823E5">
            <w:pPr>
              <w:pStyle w:val="Odstavecseseznamem"/>
              <w:widowControl w:val="0"/>
              <w:suppressAutoHyphens/>
              <w:autoSpaceDN w:val="0"/>
              <w:spacing w:after="0" w:line="240" w:lineRule="auto"/>
              <w:ind w:left="709"/>
              <w:contextualSpacing w:val="0"/>
              <w:textAlignment w:val="baseline"/>
            </w:pPr>
          </w:p>
          <w:p w14:paraId="0645E8DA" w14:textId="1C78C570" w:rsidR="003823E5" w:rsidRPr="00311359" w:rsidRDefault="003823E5" w:rsidP="003823E5">
            <w:pPr>
              <w:pStyle w:val="Odstavecseseznamem"/>
              <w:widowControl w:val="0"/>
              <w:suppressAutoHyphens/>
              <w:autoSpaceDN w:val="0"/>
              <w:spacing w:after="0" w:line="240" w:lineRule="auto"/>
              <w:ind w:left="709"/>
              <w:contextualSpacing w:val="0"/>
              <w:textAlignment w:val="baseline"/>
            </w:pPr>
            <w:r w:rsidRPr="00311359">
              <w:t>. . . . .</w:t>
            </w:r>
          </w:p>
          <w:p w14:paraId="1DF9D16A" w14:textId="129CDA03" w:rsidR="00BF2641" w:rsidRPr="00253A00" w:rsidRDefault="003823E5" w:rsidP="00253A00">
            <w:pPr>
              <w:pStyle w:val="Odstavecseseznamem"/>
              <w:widowControl w:val="0"/>
              <w:suppressAutoHyphens/>
              <w:autoSpaceDN w:val="0"/>
              <w:spacing w:after="0" w:line="240" w:lineRule="auto"/>
              <w:ind w:left="709"/>
              <w:contextualSpacing w:val="0"/>
              <w:textAlignment w:val="baseline"/>
              <w:rPr>
                <w:lang w:val="en-GB"/>
              </w:rPr>
            </w:pPr>
            <w:r w:rsidRPr="00311359">
              <w:t>A mohlo by být ještě hůře. Pokud by k poklesu cen obligací došlo před ukončením spekulačních repo obchodů</w:t>
            </w:r>
            <w:r w:rsidRPr="00381460">
              <w:t>, spuštěna by byla lavina výzev k dodání dalších obligací jako zástavy za vypůjčenou hotovost. Následovat by musela vynucená ukončení repo obchodů a prodeje obligací za nevýhodné ceny. Opět by se potvrdila stará pravda, že finanční páka je dobrý sluha, ale zlý pán.</w:t>
            </w:r>
          </w:p>
        </w:tc>
      </w:tr>
    </w:tbl>
    <w:p w14:paraId="1B752E45" w14:textId="797CCC27" w:rsidR="00FE5BBB" w:rsidRDefault="00FE5BBB" w:rsidP="00FE5BBB">
      <w:pPr>
        <w:rPr>
          <w:color w:val="683104"/>
          <w:sz w:val="28"/>
          <w:szCs w:val="28"/>
          <w:lang w:val="en-GB"/>
        </w:rPr>
        <w:sectPr w:rsidR="00FE5BBB" w:rsidSect="00D1203B">
          <w:headerReference w:type="default" r:id="rId54"/>
          <w:pgSz w:w="11906" w:h="16838"/>
          <w:pgMar w:top="1418" w:right="851" w:bottom="1418" w:left="851" w:header="57" w:footer="624" w:gutter="0"/>
          <w:cols w:space="708"/>
          <w:docGrid w:linePitch="360"/>
        </w:sectPr>
      </w:pPr>
      <w:r>
        <w:rPr>
          <w:color w:val="683104"/>
          <w:sz w:val="28"/>
          <w:szCs w:val="28"/>
          <w:lang w:val="en-GB"/>
        </w:rPr>
        <w:lastRenderedPageBreak/>
        <w:br w:type="page"/>
      </w:r>
    </w:p>
    <w:p w14:paraId="1DF9D16E" w14:textId="2669C572" w:rsidR="00BF2641" w:rsidRPr="00E34C28" w:rsidRDefault="00BF2641" w:rsidP="001A581F">
      <w:pPr>
        <w:spacing w:after="0" w:line="240" w:lineRule="auto"/>
        <w:rPr>
          <w:color w:val="683104"/>
          <w:sz w:val="28"/>
          <w:szCs w:val="28"/>
          <w:lang w:val="en-GB"/>
        </w:rPr>
      </w:pPr>
      <w:bookmarkStart w:id="14" w:name="L05S15"/>
      <w:bookmarkEnd w:id="14"/>
      <w:r w:rsidRPr="00E34C28">
        <w:rPr>
          <w:color w:val="683104"/>
          <w:sz w:val="28"/>
          <w:szCs w:val="28"/>
          <w:lang w:val="en-GB"/>
        </w:rPr>
        <w:lastRenderedPageBreak/>
        <w:t>L0</w:t>
      </w:r>
      <w:r w:rsidR="00BA35B1" w:rsidRPr="00E34C28">
        <w:rPr>
          <w:color w:val="683104"/>
          <w:sz w:val="28"/>
          <w:szCs w:val="28"/>
          <w:lang w:val="en-GB"/>
        </w:rPr>
        <w:t>5</w:t>
      </w:r>
      <w:r w:rsidRPr="00E34C28">
        <w:rPr>
          <w:color w:val="683104"/>
          <w:sz w:val="28"/>
          <w:szCs w:val="28"/>
          <w:lang w:val="en-GB"/>
        </w:rPr>
        <w:t>S1</w:t>
      </w:r>
      <w:r w:rsidR="005A5F31">
        <w:rPr>
          <w:color w:val="683104"/>
          <w:sz w:val="28"/>
          <w:szCs w:val="28"/>
          <w:lang w:val="en-GB"/>
        </w:rPr>
        <w:t>5</w:t>
      </w:r>
    </w:p>
    <w:p w14:paraId="1DF9D16F" w14:textId="5FF1C8DF" w:rsidR="00BF2641" w:rsidRPr="009950F8" w:rsidRDefault="00F317A6" w:rsidP="004C034C">
      <w:pPr>
        <w:spacing w:after="0" w:line="240" w:lineRule="auto"/>
        <w:jc w:val="center"/>
        <w:rPr>
          <w:lang w:val="en-GB"/>
        </w:rPr>
      </w:pPr>
      <w:r>
        <w:rPr>
          <w:noProof/>
        </w:rPr>
        <w:drawing>
          <wp:inline distT="0" distB="0" distL="0" distR="0" wp14:anchorId="7DBD23B4" wp14:editId="7E355B05">
            <wp:extent cx="2746800" cy="2059200"/>
            <wp:effectExtent l="0" t="0" r="0" b="0"/>
            <wp:docPr id="74553822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38228"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2746800" cy="2059200"/>
                    </a:xfrm>
                    <a:prstGeom prst="rect">
                      <a:avLst/>
                    </a:prstGeom>
                  </pic:spPr>
                </pic:pic>
              </a:graphicData>
            </a:graphic>
          </wp:inline>
        </w:drawing>
      </w:r>
    </w:p>
    <w:p w14:paraId="1DF9D170" w14:textId="77777777" w:rsidR="00BF2641" w:rsidRPr="009950F8" w:rsidRDefault="00BF2641" w:rsidP="008D165B">
      <w:pPr>
        <w:spacing w:before="100" w:beforeAutospacing="1" w:after="100" w:afterAutospacing="1" w:line="240" w:lineRule="auto"/>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1F06D7" w:rsidRPr="00E34C28" w14:paraId="1DF9D191" w14:textId="77777777" w:rsidTr="00414A43">
        <w:trPr>
          <w:jc w:val="center"/>
        </w:trPr>
        <w:tc>
          <w:tcPr>
            <w:tcW w:w="5102" w:type="dxa"/>
            <w:tcMar>
              <w:top w:w="0" w:type="dxa"/>
              <w:left w:w="108" w:type="dxa"/>
              <w:bottom w:w="0" w:type="dxa"/>
              <w:right w:w="108" w:type="dxa"/>
            </w:tcMar>
          </w:tcPr>
          <w:p w14:paraId="228A1679" w14:textId="77777777" w:rsidR="00253A00" w:rsidRPr="00952593" w:rsidRDefault="00253A00" w:rsidP="00C36DD1">
            <w:pPr>
              <w:pStyle w:val="Odstavecseseznamem"/>
              <w:widowControl w:val="0"/>
              <w:numPr>
                <w:ilvl w:val="0"/>
                <w:numId w:val="17"/>
              </w:numPr>
              <w:suppressAutoHyphens/>
              <w:autoSpaceDN w:val="0"/>
              <w:spacing w:after="0" w:line="240" w:lineRule="auto"/>
              <w:ind w:left="284" w:hanging="284"/>
              <w:textAlignment w:val="baseline"/>
              <w:rPr>
                <w:lang w:val="en-GB"/>
              </w:rPr>
            </w:pPr>
            <w:r w:rsidRPr="00E34C28">
              <w:rPr>
                <w:lang w:val="en-GB"/>
              </w:rPr>
              <w:t xml:space="preserve">This slide </w:t>
            </w:r>
            <w:r w:rsidRPr="00467AA6">
              <w:rPr>
                <w:lang w:val="en-GB"/>
              </w:rPr>
              <w:t xml:space="preserve">says </w:t>
            </w:r>
            <w:r>
              <w:rPr>
                <w:lang w:val="en-GB"/>
              </w:rPr>
              <w:t xml:space="preserve">farewell </w:t>
            </w:r>
            <w:r w:rsidRPr="00E34C28">
              <w:rPr>
                <w:lang w:val="en-GB"/>
              </w:rPr>
              <w:t xml:space="preserve">to repo operations </w:t>
            </w:r>
            <w:r>
              <w:rPr>
                <w:lang w:val="en-GB"/>
              </w:rPr>
              <w:t>by</w:t>
            </w:r>
            <w:r w:rsidRPr="00E34C28">
              <w:rPr>
                <w:lang w:val="en-GB"/>
              </w:rPr>
              <w:t xml:space="preserve"> briefly mention</w:t>
            </w:r>
            <w:r>
              <w:rPr>
                <w:lang w:val="en-GB"/>
              </w:rPr>
              <w:t>ing</w:t>
            </w:r>
            <w:r w:rsidRPr="00E34C28">
              <w:rPr>
                <w:lang w:val="en-GB"/>
              </w:rPr>
              <w:t xml:space="preserve"> some other possibilities </w:t>
            </w:r>
            <w:r>
              <w:rPr>
                <w:lang w:val="en-GB"/>
              </w:rPr>
              <w:t>for</w:t>
            </w:r>
            <w:r w:rsidRPr="00E34C28">
              <w:rPr>
                <w:lang w:val="en-GB"/>
              </w:rPr>
              <w:t xml:space="preserve"> </w:t>
            </w:r>
            <w:r>
              <w:rPr>
                <w:lang w:val="en-GB"/>
              </w:rPr>
              <w:t xml:space="preserve">using </w:t>
            </w:r>
            <w:r w:rsidRPr="00E34C28">
              <w:rPr>
                <w:lang w:val="en-GB"/>
              </w:rPr>
              <w:t xml:space="preserve">these trades. One can thus create a </w:t>
            </w:r>
            <w:r>
              <w:rPr>
                <w:lang w:val="en-GB"/>
              </w:rPr>
              <w:t xml:space="preserve">fuller </w:t>
            </w:r>
            <w:r w:rsidRPr="00952593">
              <w:rPr>
                <w:lang w:val="en-GB"/>
              </w:rPr>
              <w:t>picture of all the purposes repos can serve.</w:t>
            </w:r>
          </w:p>
          <w:p w14:paraId="268CE02C" w14:textId="77777777" w:rsidR="00253A00" w:rsidRPr="00952593" w:rsidRDefault="00253A00" w:rsidP="00253A00">
            <w:pPr>
              <w:pStyle w:val="Odstavecseseznamem"/>
              <w:widowControl w:val="0"/>
              <w:suppressAutoHyphens/>
              <w:autoSpaceDN w:val="0"/>
              <w:spacing w:after="0" w:line="240" w:lineRule="auto"/>
              <w:ind w:left="360"/>
              <w:textAlignment w:val="baseline"/>
              <w:rPr>
                <w:lang w:val="en-GB"/>
              </w:rPr>
            </w:pPr>
          </w:p>
          <w:p w14:paraId="0580C504" w14:textId="5BC3D7B3" w:rsidR="00253A00" w:rsidRPr="00952593" w:rsidRDefault="00253A00" w:rsidP="00253A00">
            <w:pPr>
              <w:pStyle w:val="Odstavecseseznamem"/>
              <w:widowControl w:val="0"/>
              <w:suppressAutoHyphens/>
              <w:autoSpaceDN w:val="0"/>
              <w:spacing w:after="0" w:line="240" w:lineRule="auto"/>
              <w:ind w:left="360"/>
              <w:textAlignment w:val="baseline"/>
              <w:rPr>
                <w:lang w:val="en-GB"/>
              </w:rPr>
            </w:pPr>
          </w:p>
          <w:p w14:paraId="3812D371" w14:textId="4B12382B" w:rsidR="00253A00" w:rsidRPr="00952593" w:rsidRDefault="00AB2EA2" w:rsidP="00C36DD1">
            <w:pPr>
              <w:pStyle w:val="Odstavecseseznamem"/>
              <w:widowControl w:val="0"/>
              <w:numPr>
                <w:ilvl w:val="0"/>
                <w:numId w:val="17"/>
              </w:numPr>
              <w:suppressAutoHyphens/>
              <w:autoSpaceDN w:val="0"/>
              <w:spacing w:after="0" w:line="240" w:lineRule="auto"/>
              <w:ind w:left="284" w:hanging="284"/>
              <w:textAlignment w:val="baseline"/>
              <w:rPr>
                <w:lang w:val="en-GB"/>
              </w:rPr>
            </w:pPr>
            <w:r w:rsidRPr="00952593">
              <w:rPr>
                <w:lang w:val="en-GB"/>
              </w:rPr>
              <w:t>R</w:t>
            </w:r>
            <w:r w:rsidR="00253A00" w:rsidRPr="00952593">
              <w:rPr>
                <w:lang w:val="en-GB"/>
              </w:rPr>
              <w:t>epurchase agreements can be used to reduce borrowing costs.</w:t>
            </w:r>
          </w:p>
          <w:p w14:paraId="4546573D" w14:textId="77777777" w:rsidR="00253A00" w:rsidRPr="00E34C28" w:rsidRDefault="00253A00" w:rsidP="00BC34B3">
            <w:pPr>
              <w:pStyle w:val="Odstavecseseznamem"/>
              <w:widowControl w:val="0"/>
              <w:numPr>
                <w:ilvl w:val="1"/>
                <w:numId w:val="29"/>
              </w:numPr>
              <w:suppressAutoHyphens/>
              <w:autoSpaceDN w:val="0"/>
              <w:spacing w:after="0" w:line="240" w:lineRule="auto"/>
              <w:ind w:left="709" w:hanging="425"/>
              <w:contextualSpacing w:val="0"/>
              <w:textAlignment w:val="baseline"/>
              <w:rPr>
                <w:lang w:val="en-GB"/>
              </w:rPr>
            </w:pPr>
            <w:r w:rsidRPr="00952593">
              <w:rPr>
                <w:lang w:val="en-GB"/>
              </w:rPr>
              <w:t xml:space="preserve">This benefit </w:t>
            </w:r>
            <w:r w:rsidRPr="00E34C28">
              <w:rPr>
                <w:lang w:val="en-GB"/>
              </w:rPr>
              <w:t>is available to a corporation</w:t>
            </w:r>
            <w:r>
              <w:rPr>
                <w:lang w:val="en-GB"/>
              </w:rPr>
              <w:t xml:space="preserve"> that</w:t>
            </w:r>
            <w:r w:rsidRPr="00E34C28">
              <w:rPr>
                <w:lang w:val="en-GB"/>
              </w:rPr>
              <w:t xml:space="preserve"> has </w:t>
            </w:r>
            <w:r>
              <w:rPr>
                <w:lang w:val="en-GB"/>
              </w:rPr>
              <w:t xml:space="preserve">an attractive bond </w:t>
            </w:r>
            <w:r w:rsidRPr="00E34C28">
              <w:rPr>
                <w:lang w:val="en-GB"/>
              </w:rPr>
              <w:t>in its investment portfolio, for which there is an increased demand on the market.</w:t>
            </w:r>
          </w:p>
          <w:p w14:paraId="715BA4DC" w14:textId="50441ADD" w:rsidR="00253A00" w:rsidRPr="00414A43" w:rsidRDefault="00253A00" w:rsidP="006D7E70">
            <w:pPr>
              <w:pStyle w:val="Odstavecseseznamem"/>
              <w:widowControl w:val="0"/>
              <w:numPr>
                <w:ilvl w:val="1"/>
                <w:numId w:val="29"/>
              </w:numPr>
              <w:suppressAutoHyphens/>
              <w:autoSpaceDN w:val="0"/>
              <w:spacing w:after="0" w:line="240" w:lineRule="auto"/>
              <w:ind w:left="709" w:hanging="425"/>
              <w:contextualSpacing w:val="0"/>
              <w:textAlignment w:val="baseline"/>
              <w:rPr>
                <w:lang w:val="en-GB"/>
              </w:rPr>
            </w:pPr>
            <w:r w:rsidRPr="00414A43">
              <w:rPr>
                <w:lang w:val="en-GB"/>
              </w:rPr>
              <w:t xml:space="preserve">Such bond can be </w:t>
            </w:r>
            <w:r w:rsidR="00952593">
              <w:rPr>
                <w:lang w:val="en-GB"/>
              </w:rPr>
              <w:t>“</w:t>
            </w:r>
            <w:proofErr w:type="spellStart"/>
            <w:r w:rsidRPr="00414A43">
              <w:rPr>
                <w:lang w:val="en-GB"/>
              </w:rPr>
              <w:t>repoed</w:t>
            </w:r>
            <w:proofErr w:type="spellEnd"/>
            <w:r w:rsidR="00952593">
              <w:rPr>
                <w:lang w:val="en-GB"/>
              </w:rPr>
              <w:t>”</w:t>
            </w:r>
            <w:r w:rsidRPr="00414A43">
              <w:rPr>
                <w:lang w:val="en-GB"/>
              </w:rPr>
              <w:t xml:space="preserve"> or offered for sale in repo, which in an economic sense means to borrow funds at the repo rate. The attractiveness of the bond would be reflected in a favourable repo rate, which could be smaller than the interest rate in conventional borrowing.</w:t>
            </w:r>
          </w:p>
          <w:p w14:paraId="5F5CFCC7" w14:textId="77777777" w:rsidR="00253A00" w:rsidRPr="004A605C" w:rsidRDefault="00253A00" w:rsidP="00253A00">
            <w:pPr>
              <w:widowControl w:val="0"/>
              <w:suppressAutoHyphens/>
              <w:autoSpaceDN w:val="0"/>
              <w:spacing w:after="0" w:line="240" w:lineRule="auto"/>
              <w:textAlignment w:val="baseline"/>
              <w:rPr>
                <w:lang w:val="en-GB"/>
              </w:rPr>
            </w:pPr>
          </w:p>
          <w:p w14:paraId="63D07857" w14:textId="77777777" w:rsidR="00253A00" w:rsidRPr="00AC6A11" w:rsidRDefault="00253A00" w:rsidP="00C36DD1">
            <w:pPr>
              <w:pStyle w:val="Odstavecseseznamem"/>
              <w:widowControl w:val="0"/>
              <w:numPr>
                <w:ilvl w:val="0"/>
                <w:numId w:val="17"/>
              </w:numPr>
              <w:suppressAutoHyphens/>
              <w:autoSpaceDN w:val="0"/>
              <w:spacing w:after="0" w:line="240" w:lineRule="auto"/>
              <w:ind w:left="284" w:hanging="284"/>
              <w:textAlignment w:val="baseline"/>
              <w:rPr>
                <w:lang w:val="en-GB"/>
              </w:rPr>
            </w:pPr>
            <w:r w:rsidRPr="00AC6A11">
              <w:rPr>
                <w:lang w:val="en-GB"/>
              </w:rPr>
              <w:t xml:space="preserve">The terminology </w:t>
            </w:r>
            <w:r>
              <w:rPr>
                <w:lang w:val="en-GB"/>
              </w:rPr>
              <w:t xml:space="preserve">which is </w:t>
            </w:r>
            <w:r w:rsidRPr="00AC6A11">
              <w:rPr>
                <w:lang w:val="en-GB"/>
              </w:rPr>
              <w:t xml:space="preserve">used </w:t>
            </w:r>
            <w:r>
              <w:rPr>
                <w:lang w:val="en-GB"/>
              </w:rPr>
              <w:t xml:space="preserve">in </w:t>
            </w:r>
            <w:r w:rsidRPr="00AC6A11">
              <w:rPr>
                <w:lang w:val="en-GB"/>
              </w:rPr>
              <w:t>repo</w:t>
            </w:r>
            <w:r>
              <w:rPr>
                <w:lang w:val="en-GB"/>
              </w:rPr>
              <w:t xml:space="preserve"> operations, can be also seen in </w:t>
            </w:r>
            <w:r w:rsidRPr="00AC6A11">
              <w:rPr>
                <w:lang w:val="en-GB"/>
              </w:rPr>
              <w:t xml:space="preserve">the physical </w:t>
            </w:r>
            <w:r>
              <w:rPr>
                <w:lang w:val="en-GB"/>
              </w:rPr>
              <w:t>delivery o</w:t>
            </w:r>
            <w:r w:rsidRPr="00AC6A11">
              <w:rPr>
                <w:lang w:val="en-GB"/>
              </w:rPr>
              <w:t xml:space="preserve">f long-term interest rate futures contract. Since futures trading </w:t>
            </w:r>
            <w:r>
              <w:rPr>
                <w:lang w:val="en-GB"/>
              </w:rPr>
              <w:t xml:space="preserve">is dealt with </w:t>
            </w:r>
            <w:r w:rsidRPr="00AC6A11">
              <w:rPr>
                <w:lang w:val="en-GB"/>
              </w:rPr>
              <w:t xml:space="preserve">in other parts of the course of financial instruments, we limit ourselves to only basic </w:t>
            </w:r>
            <w:r>
              <w:rPr>
                <w:lang w:val="en-GB"/>
              </w:rPr>
              <w:t>facts.</w:t>
            </w:r>
          </w:p>
          <w:p w14:paraId="4FA59B83" w14:textId="77777777" w:rsidR="00253A00" w:rsidRPr="00AC6A11" w:rsidRDefault="00253A00" w:rsidP="00BC34B3">
            <w:pPr>
              <w:pStyle w:val="Odstavecseseznamem"/>
              <w:widowControl w:val="0"/>
              <w:numPr>
                <w:ilvl w:val="1"/>
                <w:numId w:val="43"/>
              </w:numPr>
              <w:suppressAutoHyphens/>
              <w:autoSpaceDN w:val="0"/>
              <w:spacing w:after="0" w:line="240" w:lineRule="auto"/>
              <w:ind w:left="709" w:hanging="425"/>
              <w:contextualSpacing w:val="0"/>
              <w:textAlignment w:val="baseline"/>
              <w:rPr>
                <w:lang w:val="en-GB"/>
              </w:rPr>
            </w:pPr>
            <w:r>
              <w:rPr>
                <w:lang w:val="en-GB"/>
              </w:rPr>
              <w:t>The s</w:t>
            </w:r>
            <w:r w:rsidRPr="00AC6A11">
              <w:rPr>
                <w:lang w:val="en-GB"/>
              </w:rPr>
              <w:t>hort</w:t>
            </w:r>
            <w:r>
              <w:rPr>
                <w:lang w:val="en-GB"/>
              </w:rPr>
              <w:t xml:space="preserve"> </w:t>
            </w:r>
            <w:r w:rsidRPr="00AC6A11">
              <w:rPr>
                <w:lang w:val="en-GB"/>
              </w:rPr>
              <w:t xml:space="preserve">or </w:t>
            </w:r>
            <w:r>
              <w:rPr>
                <w:lang w:val="en-GB"/>
              </w:rPr>
              <w:t>selling p</w:t>
            </w:r>
            <w:r w:rsidRPr="00AC6A11">
              <w:rPr>
                <w:lang w:val="en-GB"/>
              </w:rPr>
              <w:t xml:space="preserve">arty </w:t>
            </w:r>
            <w:r>
              <w:rPr>
                <w:lang w:val="en-GB"/>
              </w:rPr>
              <w:t xml:space="preserve">in a </w:t>
            </w:r>
            <w:r w:rsidRPr="00AC6A11">
              <w:rPr>
                <w:lang w:val="en-GB"/>
              </w:rPr>
              <w:t xml:space="preserve">futures contract </w:t>
            </w:r>
            <w:r>
              <w:rPr>
                <w:lang w:val="en-GB"/>
              </w:rPr>
              <w:t>arranges so-called c</w:t>
            </w:r>
            <w:r w:rsidRPr="00AC6A11">
              <w:rPr>
                <w:lang w:val="en-GB"/>
              </w:rPr>
              <w:t xml:space="preserve">ash-and-carry transaction. This means that </w:t>
            </w:r>
            <w:r>
              <w:rPr>
                <w:lang w:val="en-GB"/>
              </w:rPr>
              <w:t xml:space="preserve">the trader </w:t>
            </w:r>
            <w:r w:rsidRPr="00AC6A11">
              <w:rPr>
                <w:lang w:val="en-GB"/>
              </w:rPr>
              <w:t>borrow</w:t>
            </w:r>
            <w:r>
              <w:rPr>
                <w:lang w:val="en-GB"/>
              </w:rPr>
              <w:t>s</w:t>
            </w:r>
            <w:r w:rsidRPr="00AC6A11">
              <w:rPr>
                <w:lang w:val="en-GB"/>
              </w:rPr>
              <w:t xml:space="preserve"> an appropriate amount of cash</w:t>
            </w:r>
            <w:r>
              <w:rPr>
                <w:lang w:val="en-GB"/>
              </w:rPr>
              <w:t xml:space="preserve">, which is used for </w:t>
            </w:r>
            <w:r w:rsidRPr="00AC6A11">
              <w:rPr>
                <w:lang w:val="en-GB"/>
              </w:rPr>
              <w:t>purchas</w:t>
            </w:r>
            <w:r>
              <w:rPr>
                <w:lang w:val="en-GB"/>
              </w:rPr>
              <w:t>ing a bond</w:t>
            </w:r>
            <w:r w:rsidRPr="00AC6A11">
              <w:rPr>
                <w:lang w:val="en-GB"/>
              </w:rPr>
              <w:t xml:space="preserve">, this bond </w:t>
            </w:r>
            <w:r>
              <w:rPr>
                <w:lang w:val="en-GB"/>
              </w:rPr>
              <w:t xml:space="preserve">is </w:t>
            </w:r>
            <w:r w:rsidRPr="00AC6A11">
              <w:rPr>
                <w:lang w:val="en-GB"/>
              </w:rPr>
              <w:t>held to maturity</w:t>
            </w:r>
            <w:r>
              <w:rPr>
                <w:lang w:val="en-GB"/>
              </w:rPr>
              <w:t xml:space="preserve"> of the </w:t>
            </w:r>
            <w:r w:rsidRPr="00AC6A11">
              <w:rPr>
                <w:lang w:val="en-GB"/>
              </w:rPr>
              <w:t>futures contract</w:t>
            </w:r>
            <w:r>
              <w:rPr>
                <w:lang w:val="en-GB"/>
              </w:rPr>
              <w:t xml:space="preserve"> and the proceeds from the futures sale are used for repaying </w:t>
            </w:r>
            <w:r w:rsidRPr="00AC6A11">
              <w:rPr>
                <w:lang w:val="en-GB"/>
              </w:rPr>
              <w:t>the debt</w:t>
            </w:r>
            <w:r>
              <w:rPr>
                <w:lang w:val="en-GB"/>
              </w:rPr>
              <w:t xml:space="preserve"> together with </w:t>
            </w:r>
            <w:r w:rsidRPr="00AC6A11">
              <w:rPr>
                <w:lang w:val="en-GB"/>
              </w:rPr>
              <w:t>interest.</w:t>
            </w:r>
          </w:p>
          <w:p w14:paraId="1F4BDEBD" w14:textId="77777777" w:rsidR="00253A00" w:rsidRPr="00AC6A11" w:rsidRDefault="00253A00" w:rsidP="00BC34B3">
            <w:pPr>
              <w:pStyle w:val="Odstavecseseznamem"/>
              <w:widowControl w:val="0"/>
              <w:numPr>
                <w:ilvl w:val="1"/>
                <w:numId w:val="43"/>
              </w:numPr>
              <w:suppressAutoHyphens/>
              <w:autoSpaceDN w:val="0"/>
              <w:spacing w:after="0" w:line="240" w:lineRule="auto"/>
              <w:ind w:left="709" w:hanging="425"/>
              <w:contextualSpacing w:val="0"/>
              <w:textAlignment w:val="baseline"/>
              <w:rPr>
                <w:lang w:val="en-GB"/>
              </w:rPr>
            </w:pPr>
            <w:r>
              <w:rPr>
                <w:lang w:val="en-GB"/>
              </w:rPr>
              <w:t xml:space="preserve">The </w:t>
            </w:r>
            <w:r w:rsidRPr="00AC6A11">
              <w:rPr>
                <w:lang w:val="en-GB"/>
              </w:rPr>
              <w:t xml:space="preserve">described transaction </w:t>
            </w:r>
            <w:r>
              <w:rPr>
                <w:lang w:val="en-GB"/>
              </w:rPr>
              <w:t xml:space="preserve">can be </w:t>
            </w:r>
            <w:r w:rsidRPr="00AC6A11">
              <w:rPr>
                <w:lang w:val="en-GB"/>
              </w:rPr>
              <w:t xml:space="preserve">viewed as a </w:t>
            </w:r>
            <w:r w:rsidRPr="00AC6A11">
              <w:rPr>
                <w:lang w:val="en-GB"/>
              </w:rPr>
              <w:lastRenderedPageBreak/>
              <w:t>special case of reverse repo. At its beginning</w:t>
            </w:r>
            <w:r>
              <w:rPr>
                <w:lang w:val="en-GB"/>
              </w:rPr>
              <w:t xml:space="preserve"> we have </w:t>
            </w:r>
            <w:r w:rsidRPr="00AC6A11">
              <w:rPr>
                <w:lang w:val="en-GB"/>
              </w:rPr>
              <w:t xml:space="preserve">the purchase of </w:t>
            </w:r>
            <w:r>
              <w:rPr>
                <w:lang w:val="en-GB"/>
              </w:rPr>
              <w:t xml:space="preserve">the </w:t>
            </w:r>
            <w:r w:rsidRPr="00AC6A11">
              <w:rPr>
                <w:lang w:val="en-GB"/>
              </w:rPr>
              <w:t>bond in the capital market</w:t>
            </w:r>
            <w:r>
              <w:rPr>
                <w:lang w:val="en-GB"/>
              </w:rPr>
              <w:t xml:space="preserve"> that can be seen, </w:t>
            </w:r>
            <w:r w:rsidRPr="00AC6A11">
              <w:rPr>
                <w:lang w:val="en-GB"/>
              </w:rPr>
              <w:t xml:space="preserve">from the perspective of </w:t>
            </w:r>
            <w:r>
              <w:rPr>
                <w:lang w:val="en-GB"/>
              </w:rPr>
              <w:t xml:space="preserve">repo, as </w:t>
            </w:r>
            <w:r w:rsidRPr="00AC6A11">
              <w:rPr>
                <w:lang w:val="en-GB"/>
              </w:rPr>
              <w:t xml:space="preserve">lending cash against collateral. And at </w:t>
            </w:r>
            <w:r>
              <w:rPr>
                <w:lang w:val="en-GB"/>
              </w:rPr>
              <w:t xml:space="preserve">its </w:t>
            </w:r>
            <w:r w:rsidRPr="00AC6A11">
              <w:rPr>
                <w:lang w:val="en-GB"/>
              </w:rPr>
              <w:t xml:space="preserve">end </w:t>
            </w:r>
            <w:r>
              <w:rPr>
                <w:lang w:val="en-GB"/>
              </w:rPr>
              <w:t xml:space="preserve">we have the delivery </w:t>
            </w:r>
            <w:r w:rsidRPr="00AC6A11">
              <w:rPr>
                <w:lang w:val="en-GB"/>
              </w:rPr>
              <w:t>of</w:t>
            </w:r>
            <w:r>
              <w:rPr>
                <w:lang w:val="en-GB"/>
              </w:rPr>
              <w:t xml:space="preserve"> the </w:t>
            </w:r>
            <w:r w:rsidRPr="00AC6A11">
              <w:rPr>
                <w:lang w:val="en-GB"/>
              </w:rPr>
              <w:t xml:space="preserve">bond </w:t>
            </w:r>
            <w:r>
              <w:rPr>
                <w:lang w:val="en-GB"/>
              </w:rPr>
              <w:t>in</w:t>
            </w:r>
            <w:r w:rsidRPr="00AC6A11">
              <w:rPr>
                <w:lang w:val="en-GB"/>
              </w:rPr>
              <w:t xml:space="preserve">to </w:t>
            </w:r>
            <w:r>
              <w:rPr>
                <w:lang w:val="en-GB"/>
              </w:rPr>
              <w:t xml:space="preserve">the </w:t>
            </w:r>
            <w:r w:rsidRPr="00AC6A11">
              <w:rPr>
                <w:lang w:val="en-GB"/>
              </w:rPr>
              <w:t>futures contract</w:t>
            </w:r>
            <w:r>
              <w:rPr>
                <w:lang w:val="en-GB"/>
              </w:rPr>
              <w:t xml:space="preserve"> that represents, from the perspective of the r</w:t>
            </w:r>
            <w:r w:rsidRPr="00AC6A11">
              <w:rPr>
                <w:lang w:val="en-GB"/>
              </w:rPr>
              <w:t>epo</w:t>
            </w:r>
            <w:r>
              <w:rPr>
                <w:lang w:val="en-GB"/>
              </w:rPr>
              <w:t xml:space="preserve">, giving back </w:t>
            </w:r>
            <w:r w:rsidRPr="00AC6A11">
              <w:rPr>
                <w:lang w:val="en-GB"/>
              </w:rPr>
              <w:t>the borrowed cash.</w:t>
            </w:r>
          </w:p>
          <w:p w14:paraId="3CACAC96" w14:textId="77777777" w:rsidR="00253A00" w:rsidRPr="00191294" w:rsidRDefault="00253A00" w:rsidP="00BC34B3">
            <w:pPr>
              <w:pStyle w:val="Odstavecseseznamem"/>
              <w:widowControl w:val="0"/>
              <w:numPr>
                <w:ilvl w:val="1"/>
                <w:numId w:val="43"/>
              </w:numPr>
              <w:suppressAutoHyphens/>
              <w:autoSpaceDN w:val="0"/>
              <w:spacing w:after="0" w:line="240" w:lineRule="auto"/>
              <w:ind w:left="709" w:hanging="425"/>
              <w:contextualSpacing w:val="0"/>
              <w:textAlignment w:val="baseline"/>
              <w:rPr>
                <w:lang w:val="en-GB"/>
              </w:rPr>
            </w:pPr>
            <w:r w:rsidRPr="00191294">
              <w:rPr>
                <w:lang w:val="en-GB"/>
              </w:rPr>
              <w:t xml:space="preserve">If we know the size of the lent and the </w:t>
            </w:r>
            <w:proofErr w:type="spellStart"/>
            <w:r w:rsidRPr="00191294">
              <w:rPr>
                <w:lang w:val="en-GB"/>
              </w:rPr>
              <w:t>payed</w:t>
            </w:r>
            <w:proofErr w:type="spellEnd"/>
            <w:r>
              <w:rPr>
                <w:lang w:val="en-GB"/>
              </w:rPr>
              <w:t xml:space="preserve"> back</w:t>
            </w:r>
            <w:r w:rsidRPr="00191294">
              <w:rPr>
                <w:lang w:val="en-GB"/>
              </w:rPr>
              <w:t xml:space="preserve"> amounts, we can calculate the rate at which this fictitious loan was extended. In this case such a rate is called implied repo rate. And it is logical that so called cheapest-to-delivery bond shou</w:t>
            </w:r>
            <w:r>
              <w:rPr>
                <w:lang w:val="en-GB"/>
              </w:rPr>
              <w:t>l</w:t>
            </w:r>
            <w:r w:rsidRPr="00191294">
              <w:rPr>
                <w:lang w:val="en-GB"/>
              </w:rPr>
              <w:t>d be the bond that generates in the cash-and-carry transaction the highest fictitious lending rate or the highest implied repo rate.</w:t>
            </w:r>
          </w:p>
          <w:p w14:paraId="4765CB9C" w14:textId="77777777" w:rsidR="00253A00" w:rsidRPr="00E34C28" w:rsidRDefault="00253A00" w:rsidP="00253A00">
            <w:pPr>
              <w:pStyle w:val="Odstavecseseznamem"/>
              <w:widowControl w:val="0"/>
              <w:suppressAutoHyphens/>
              <w:spacing w:after="0" w:line="240" w:lineRule="auto"/>
              <w:ind w:left="284"/>
              <w:rPr>
                <w:lang w:val="en-GB"/>
              </w:rPr>
            </w:pPr>
          </w:p>
          <w:p w14:paraId="04AAD181" w14:textId="13ECDF92" w:rsidR="00253A00" w:rsidRPr="00F97B91" w:rsidRDefault="00253A00" w:rsidP="00C36DD1">
            <w:pPr>
              <w:pStyle w:val="Odstavecseseznamem"/>
              <w:widowControl w:val="0"/>
              <w:numPr>
                <w:ilvl w:val="0"/>
                <w:numId w:val="17"/>
              </w:numPr>
              <w:suppressAutoHyphens/>
              <w:autoSpaceDN w:val="0"/>
              <w:spacing w:after="0" w:line="240" w:lineRule="auto"/>
              <w:ind w:left="284" w:hanging="284"/>
              <w:textAlignment w:val="baseline"/>
              <w:rPr>
                <w:lang w:val="en-GB"/>
              </w:rPr>
            </w:pPr>
            <w:r w:rsidRPr="00F97B91">
              <w:rPr>
                <w:lang w:val="en-GB"/>
              </w:rPr>
              <w:t>Let us conclude this slide by noting that repos are a favourite tool of central banks when implementing monetary policy.</w:t>
            </w:r>
          </w:p>
          <w:p w14:paraId="6CD096D8" w14:textId="07881524" w:rsidR="00253A00" w:rsidRDefault="00253A00" w:rsidP="00BC34B3">
            <w:pPr>
              <w:pStyle w:val="Odstavecseseznamem"/>
              <w:widowControl w:val="0"/>
              <w:numPr>
                <w:ilvl w:val="1"/>
                <w:numId w:val="42"/>
              </w:numPr>
              <w:suppressAutoHyphens/>
              <w:autoSpaceDN w:val="0"/>
              <w:spacing w:after="0" w:line="240" w:lineRule="auto"/>
              <w:ind w:left="709" w:hanging="425"/>
              <w:contextualSpacing w:val="0"/>
              <w:textAlignment w:val="baseline"/>
              <w:rPr>
                <w:lang w:val="en-GB"/>
              </w:rPr>
            </w:pPr>
            <w:r w:rsidRPr="00F97B91">
              <w:rPr>
                <w:lang w:val="en-GB"/>
              </w:rPr>
              <w:t>In this context, the phrase injecting repo is frequently used. It is basically a reverse repo through which central banks buy eligible securities from commercial banks, thereby supplying liquidity to the banking sector.</w:t>
            </w:r>
          </w:p>
          <w:p w14:paraId="01E4FD33" w14:textId="77777777" w:rsidR="005A5F31" w:rsidRPr="00F97B91" w:rsidRDefault="005A5F31" w:rsidP="005A5F31">
            <w:pPr>
              <w:pStyle w:val="Odstavecseseznamem"/>
              <w:widowControl w:val="0"/>
              <w:suppressAutoHyphens/>
              <w:autoSpaceDN w:val="0"/>
              <w:spacing w:after="0" w:line="240" w:lineRule="auto"/>
              <w:ind w:left="709"/>
              <w:contextualSpacing w:val="0"/>
              <w:textAlignment w:val="baseline"/>
              <w:rPr>
                <w:lang w:val="en-GB"/>
              </w:rPr>
            </w:pPr>
          </w:p>
          <w:p w14:paraId="1937C898" w14:textId="77777777" w:rsidR="00253A00" w:rsidRDefault="00253A00" w:rsidP="00BC34B3">
            <w:pPr>
              <w:pStyle w:val="Odstavecseseznamem"/>
              <w:widowControl w:val="0"/>
              <w:numPr>
                <w:ilvl w:val="1"/>
                <w:numId w:val="42"/>
              </w:numPr>
              <w:suppressAutoHyphens/>
              <w:autoSpaceDN w:val="0"/>
              <w:spacing w:after="0" w:line="240" w:lineRule="auto"/>
              <w:ind w:left="709" w:hanging="425"/>
              <w:contextualSpacing w:val="0"/>
              <w:textAlignment w:val="baseline"/>
              <w:rPr>
                <w:lang w:val="en-GB"/>
              </w:rPr>
            </w:pPr>
            <w:r w:rsidRPr="00E34C28">
              <w:rPr>
                <w:lang w:val="en-GB"/>
              </w:rPr>
              <w:t xml:space="preserve">The opposite monetary instrument is the withdrawing repo. This is a standard repo transaction in which central banks sell </w:t>
            </w:r>
            <w:r>
              <w:rPr>
                <w:lang w:val="en-GB"/>
              </w:rPr>
              <w:t xml:space="preserve">eligible securities to </w:t>
            </w:r>
            <w:r w:rsidRPr="00E34C28">
              <w:rPr>
                <w:lang w:val="en-GB"/>
              </w:rPr>
              <w:t xml:space="preserve">commercial banks, thereby </w:t>
            </w:r>
            <w:r>
              <w:rPr>
                <w:lang w:val="en-GB"/>
              </w:rPr>
              <w:t>absorbing liquidity</w:t>
            </w:r>
            <w:r w:rsidRPr="00E34C28">
              <w:rPr>
                <w:lang w:val="en-GB"/>
              </w:rPr>
              <w:t xml:space="preserve"> from the banking sector.</w:t>
            </w:r>
          </w:p>
          <w:p w14:paraId="0C1726E5" w14:textId="77777777" w:rsidR="00253A00" w:rsidRDefault="00253A00" w:rsidP="00253A00">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1DF9D183" w14:textId="71A0C915" w:rsidR="00BF2641" w:rsidRPr="00880C14" w:rsidRDefault="00253A00" w:rsidP="00880C14">
            <w:pPr>
              <w:pStyle w:val="Odstavecseseznamem"/>
              <w:widowControl w:val="0"/>
              <w:suppressAutoHyphens/>
              <w:autoSpaceDN w:val="0"/>
              <w:spacing w:after="0" w:line="240" w:lineRule="auto"/>
              <w:ind w:left="709"/>
              <w:contextualSpacing w:val="0"/>
              <w:textAlignment w:val="baseline"/>
              <w:rPr>
                <w:lang w:val="en-GB"/>
              </w:rPr>
            </w:pPr>
            <w:r w:rsidRPr="00B507E2">
              <w:rPr>
                <w:lang w:val="en-GB"/>
              </w:rPr>
              <w:t>The maturities of these monetary repos differ. They usually range from one day to two weeks.</w:t>
            </w:r>
          </w:p>
        </w:tc>
        <w:tc>
          <w:tcPr>
            <w:tcW w:w="5102" w:type="dxa"/>
            <w:tcMar>
              <w:top w:w="0" w:type="dxa"/>
              <w:left w:w="108" w:type="dxa"/>
              <w:bottom w:w="0" w:type="dxa"/>
              <w:right w:w="108" w:type="dxa"/>
            </w:tcMar>
          </w:tcPr>
          <w:p w14:paraId="1D079CF5" w14:textId="77777777" w:rsidR="00253A00" w:rsidRPr="00952593" w:rsidRDefault="00253A00" w:rsidP="00BC34B3">
            <w:pPr>
              <w:pStyle w:val="Odstavecseseznamem"/>
              <w:widowControl w:val="0"/>
              <w:numPr>
                <w:ilvl w:val="0"/>
                <w:numId w:val="69"/>
              </w:numPr>
              <w:suppressAutoHyphens/>
              <w:autoSpaceDN w:val="0"/>
              <w:spacing w:after="0" w:line="240" w:lineRule="auto"/>
              <w:ind w:left="284" w:hanging="284"/>
              <w:contextualSpacing w:val="0"/>
              <w:textAlignment w:val="baseline"/>
            </w:pPr>
            <w:r w:rsidRPr="00414A43">
              <w:lastRenderedPageBreak/>
              <w:t xml:space="preserve">Tento snímek se loučí s repo operacemi tím způsobem, že ve stručnosti připomíná některé další možnosti využití těchto obchodů. To umožňuje </w:t>
            </w:r>
            <w:r w:rsidRPr="00952593">
              <w:t>vytvořit si plnější obrázek, k čemu všemu se repa hodí.</w:t>
            </w:r>
          </w:p>
          <w:p w14:paraId="481D2996" w14:textId="0336C9BE" w:rsidR="00253A00" w:rsidRPr="00952593" w:rsidRDefault="00253A00" w:rsidP="00253A00">
            <w:pPr>
              <w:pStyle w:val="Odstavecseseznamem"/>
              <w:widowControl w:val="0"/>
              <w:suppressAutoHyphens/>
              <w:autoSpaceDN w:val="0"/>
              <w:spacing w:after="0" w:line="240" w:lineRule="auto"/>
              <w:ind w:left="284"/>
              <w:contextualSpacing w:val="0"/>
              <w:textAlignment w:val="baseline"/>
            </w:pPr>
          </w:p>
          <w:p w14:paraId="21D13D61" w14:textId="09D53653" w:rsidR="00253A00" w:rsidRPr="00952593" w:rsidRDefault="00253A00" w:rsidP="00BC34B3">
            <w:pPr>
              <w:pStyle w:val="Odstavecseseznamem"/>
              <w:widowControl w:val="0"/>
              <w:numPr>
                <w:ilvl w:val="0"/>
                <w:numId w:val="69"/>
              </w:numPr>
              <w:suppressAutoHyphens/>
              <w:autoSpaceDN w:val="0"/>
              <w:spacing w:after="0" w:line="240" w:lineRule="auto"/>
              <w:ind w:left="284" w:hanging="284"/>
              <w:contextualSpacing w:val="0"/>
              <w:textAlignment w:val="baseline"/>
            </w:pPr>
            <w:r w:rsidRPr="00952593">
              <w:t>Repo operace lze využívat ke snižování výpůjčních nákladů.</w:t>
            </w:r>
          </w:p>
          <w:p w14:paraId="732C7C90" w14:textId="77777777" w:rsidR="00253A00" w:rsidRPr="00952593" w:rsidRDefault="00253A00" w:rsidP="00BC34B3">
            <w:pPr>
              <w:pStyle w:val="Odstavecseseznamem"/>
              <w:widowControl w:val="0"/>
              <w:numPr>
                <w:ilvl w:val="1"/>
                <w:numId w:val="70"/>
              </w:numPr>
              <w:suppressAutoHyphens/>
              <w:autoSpaceDN w:val="0"/>
              <w:spacing w:after="0" w:line="240" w:lineRule="auto"/>
              <w:ind w:left="709" w:hanging="425"/>
              <w:contextualSpacing w:val="0"/>
              <w:textAlignment w:val="baseline"/>
            </w:pPr>
            <w:r w:rsidRPr="00952593">
              <w:t>Tuto výhodu může realizovat podnik, který má ve svém investičním portfoliu atraktivní obligaci, po níž je na trhu zvýšená poptávka.</w:t>
            </w:r>
          </w:p>
          <w:p w14:paraId="38DD27EF" w14:textId="77777777" w:rsidR="0031715E" w:rsidRPr="00952593" w:rsidRDefault="0031715E" w:rsidP="0031715E">
            <w:pPr>
              <w:pStyle w:val="Odstavecseseznamem"/>
              <w:widowControl w:val="0"/>
              <w:suppressAutoHyphens/>
              <w:autoSpaceDN w:val="0"/>
              <w:spacing w:after="0" w:line="240" w:lineRule="auto"/>
              <w:ind w:left="709"/>
              <w:contextualSpacing w:val="0"/>
              <w:textAlignment w:val="baseline"/>
            </w:pPr>
          </w:p>
          <w:p w14:paraId="0CB3A7B6" w14:textId="4BFB25DC" w:rsidR="00253A00" w:rsidRPr="00952593" w:rsidRDefault="00253A00" w:rsidP="00BC34B3">
            <w:pPr>
              <w:pStyle w:val="Odstavecseseznamem"/>
              <w:widowControl w:val="0"/>
              <w:numPr>
                <w:ilvl w:val="1"/>
                <w:numId w:val="70"/>
              </w:numPr>
              <w:suppressAutoHyphens/>
              <w:autoSpaceDN w:val="0"/>
              <w:spacing w:after="0" w:line="240" w:lineRule="auto"/>
              <w:ind w:left="709" w:hanging="425"/>
              <w:contextualSpacing w:val="0"/>
              <w:textAlignment w:val="baseline"/>
            </w:pPr>
            <w:r w:rsidRPr="00952593">
              <w:t xml:space="preserve">Takováto obligace </w:t>
            </w:r>
            <w:r w:rsidR="0031715E" w:rsidRPr="00952593">
              <w:t xml:space="preserve">může </w:t>
            </w:r>
            <w:r w:rsidRPr="00952593">
              <w:t>být „</w:t>
            </w:r>
            <w:proofErr w:type="spellStart"/>
            <w:r w:rsidRPr="00952593">
              <w:t>repována</w:t>
            </w:r>
            <w:proofErr w:type="spellEnd"/>
            <w:r w:rsidRPr="00952593">
              <w:t>“ čili nabídnuta v </w:t>
            </w:r>
            <w:proofErr w:type="spellStart"/>
            <w:r w:rsidRPr="00952593">
              <w:t>repu</w:t>
            </w:r>
            <w:proofErr w:type="spellEnd"/>
            <w:r w:rsidRPr="00952593">
              <w:t xml:space="preserve"> k prodeji, což </w:t>
            </w:r>
            <w:r w:rsidR="005A5F31" w:rsidRPr="00952593">
              <w:t xml:space="preserve">ekonomicky </w:t>
            </w:r>
            <w:r w:rsidRPr="00952593">
              <w:t>znamená vypůjčit si peněžní prostředky za repo sazbu. Atraktivita obligace by se odrazila ve výhodné repo sazbě, která by mohla být menší než úroková sazba v případě obvyklé výpůjčky.</w:t>
            </w:r>
          </w:p>
          <w:p w14:paraId="6335AD48" w14:textId="77777777" w:rsidR="00253A00" w:rsidRPr="00952593" w:rsidRDefault="00253A00" w:rsidP="00253A00">
            <w:pPr>
              <w:pStyle w:val="Odstavecseseznamem"/>
              <w:widowControl w:val="0"/>
              <w:suppressAutoHyphens/>
              <w:autoSpaceDN w:val="0"/>
              <w:spacing w:after="0" w:line="240" w:lineRule="auto"/>
              <w:ind w:left="709"/>
              <w:contextualSpacing w:val="0"/>
              <w:textAlignment w:val="baseline"/>
            </w:pPr>
          </w:p>
          <w:p w14:paraId="1D459DE4" w14:textId="06E8B774" w:rsidR="00253A00" w:rsidRPr="00053FEA" w:rsidRDefault="00253A00" w:rsidP="00BC34B3">
            <w:pPr>
              <w:pStyle w:val="Odstavecseseznamem"/>
              <w:widowControl w:val="0"/>
              <w:numPr>
                <w:ilvl w:val="0"/>
                <w:numId w:val="69"/>
              </w:numPr>
              <w:suppressAutoHyphens/>
              <w:autoSpaceDN w:val="0"/>
              <w:spacing w:after="0" w:line="240" w:lineRule="auto"/>
              <w:ind w:left="284" w:hanging="284"/>
              <w:contextualSpacing w:val="0"/>
              <w:textAlignment w:val="baseline"/>
            </w:pPr>
            <w:r w:rsidRPr="00952593">
              <w:t xml:space="preserve">S terminologií, kterou používají repo operace, se také setkáváme při </w:t>
            </w:r>
            <w:r w:rsidRPr="00414A43">
              <w:t xml:space="preserve">fyzickém plnění dlouhodobého úrokového </w:t>
            </w:r>
            <w:proofErr w:type="spellStart"/>
            <w:r w:rsidRPr="00414A43">
              <w:t>futuritního</w:t>
            </w:r>
            <w:proofErr w:type="spellEnd"/>
            <w:r w:rsidRPr="00414A43">
              <w:t xml:space="preserve"> kontraktu. Jelikož se ale </w:t>
            </w:r>
            <w:proofErr w:type="spellStart"/>
            <w:r w:rsidRPr="00414A43">
              <w:t>futuritními</w:t>
            </w:r>
            <w:proofErr w:type="spellEnd"/>
            <w:r w:rsidRPr="00414A43">
              <w:t xml:space="preserve"> obchody zabývají jiné partie kurzu </w:t>
            </w:r>
            <w:r w:rsidRPr="00053FEA">
              <w:t>finančních instrumentů, omezíme se jenom na základní poznatky.</w:t>
            </w:r>
          </w:p>
          <w:p w14:paraId="543A6D98" w14:textId="7945E220" w:rsidR="00253A00" w:rsidRPr="00053FEA" w:rsidRDefault="00253A00" w:rsidP="004E3031">
            <w:pPr>
              <w:pStyle w:val="Odstavecseseznamem"/>
              <w:widowControl w:val="0"/>
              <w:numPr>
                <w:ilvl w:val="1"/>
                <w:numId w:val="71"/>
              </w:numPr>
              <w:suppressAutoHyphens/>
              <w:autoSpaceDN w:val="0"/>
              <w:spacing w:after="0" w:line="240" w:lineRule="auto"/>
              <w:ind w:left="709" w:hanging="425"/>
              <w:contextualSpacing w:val="0"/>
              <w:textAlignment w:val="baseline"/>
            </w:pPr>
            <w:r w:rsidRPr="00053FEA">
              <w:t xml:space="preserve">Krátká čili </w:t>
            </w:r>
            <w:r w:rsidR="00DE115C" w:rsidRPr="00053FEA">
              <w:t xml:space="preserve">prodávající </w:t>
            </w:r>
            <w:r w:rsidRPr="00053FEA">
              <w:t xml:space="preserve">strana </w:t>
            </w:r>
            <w:proofErr w:type="spellStart"/>
            <w:r w:rsidRPr="00053FEA">
              <w:t>futuritního</w:t>
            </w:r>
            <w:proofErr w:type="spellEnd"/>
            <w:r w:rsidRPr="00053FEA">
              <w:t xml:space="preserve"> kontraktu provádí tzv. cash-and-</w:t>
            </w:r>
            <w:proofErr w:type="spellStart"/>
            <w:r w:rsidRPr="00053FEA">
              <w:t>carry</w:t>
            </w:r>
            <w:proofErr w:type="spellEnd"/>
            <w:r w:rsidRPr="00053FEA">
              <w:t xml:space="preserve"> transakci. To znamená, že obchodník si vypůjčí patřičný obnos hotovosti, který použije na zakoupení obligace, tuto obligaci drží do splatnosti </w:t>
            </w:r>
            <w:proofErr w:type="spellStart"/>
            <w:r w:rsidRPr="00053FEA">
              <w:t>futuritního</w:t>
            </w:r>
            <w:proofErr w:type="spellEnd"/>
            <w:r w:rsidRPr="00053FEA">
              <w:t xml:space="preserve"> kontraktu a z výtěžku </w:t>
            </w:r>
            <w:proofErr w:type="spellStart"/>
            <w:r w:rsidRPr="00053FEA">
              <w:t>futuritního</w:t>
            </w:r>
            <w:proofErr w:type="spellEnd"/>
            <w:r w:rsidRPr="00053FEA">
              <w:t xml:space="preserve"> prodeje </w:t>
            </w:r>
            <w:r w:rsidR="00DE115C" w:rsidRPr="00053FEA">
              <w:t xml:space="preserve">je </w:t>
            </w:r>
            <w:r w:rsidRPr="00053FEA">
              <w:t>uhra</w:t>
            </w:r>
            <w:r w:rsidR="00DE115C" w:rsidRPr="00053FEA">
              <w:t xml:space="preserve">zen </w:t>
            </w:r>
            <w:r w:rsidRPr="00053FEA">
              <w:t>dluh společně s úrokem.</w:t>
            </w:r>
          </w:p>
          <w:p w14:paraId="5A2D8CE0" w14:textId="64B4C990" w:rsidR="00253A00" w:rsidRPr="00053FEA" w:rsidRDefault="00253A00" w:rsidP="00025EAC">
            <w:pPr>
              <w:pStyle w:val="Odstavecseseznamem"/>
              <w:widowControl w:val="0"/>
              <w:numPr>
                <w:ilvl w:val="1"/>
                <w:numId w:val="71"/>
              </w:numPr>
              <w:suppressAutoHyphens/>
              <w:autoSpaceDN w:val="0"/>
              <w:spacing w:after="0" w:line="240" w:lineRule="auto"/>
              <w:ind w:left="709" w:hanging="425"/>
              <w:contextualSpacing w:val="0"/>
              <w:textAlignment w:val="baseline"/>
            </w:pPr>
            <w:r w:rsidRPr="00053FEA">
              <w:t xml:space="preserve">Na popsanou transakci můžeme pohlížet jako </w:t>
            </w:r>
            <w:r w:rsidRPr="00053FEA">
              <w:lastRenderedPageBreak/>
              <w:t>na speciální případ reverzního repa. Na jejím začátku máme zakoupení obligace na kapitálovém trhu, což z pohledu repa lze vnímat jako zapůjčení hotovosti proti kolaterálu. A na jejím konci</w:t>
            </w:r>
            <w:r w:rsidR="00767AED" w:rsidRPr="00053FEA">
              <w:t xml:space="preserve"> </w:t>
            </w:r>
            <w:r w:rsidRPr="00053FEA">
              <w:t xml:space="preserve">máme dodání obligace do </w:t>
            </w:r>
            <w:proofErr w:type="spellStart"/>
            <w:r w:rsidRPr="00053FEA">
              <w:t>futuritního</w:t>
            </w:r>
            <w:proofErr w:type="spellEnd"/>
            <w:r w:rsidRPr="00053FEA">
              <w:t xml:space="preserve"> kontraktu, což z pohledu repa představuje vrácení zapůjčené hotovosti.</w:t>
            </w:r>
          </w:p>
          <w:p w14:paraId="5A33536F" w14:textId="180604EC" w:rsidR="00F97B91" w:rsidRPr="00414A43" w:rsidRDefault="00253A00" w:rsidP="006C6235">
            <w:pPr>
              <w:pStyle w:val="Odstavecseseznamem"/>
              <w:widowControl w:val="0"/>
              <w:numPr>
                <w:ilvl w:val="1"/>
                <w:numId w:val="71"/>
              </w:numPr>
              <w:suppressAutoHyphens/>
              <w:autoSpaceDN w:val="0"/>
              <w:spacing w:after="0" w:line="240" w:lineRule="auto"/>
              <w:ind w:left="709" w:hanging="425"/>
              <w:contextualSpacing w:val="0"/>
              <w:textAlignment w:val="baseline"/>
            </w:pPr>
            <w:r w:rsidRPr="00414A43">
              <w:t>Známe-li velikost zápůjčné i vrácené částky, můžeme spočítat úrokovou sazbu, za kterou tato fiktivní půjčka byla poskytnuta. Tato sazba je v daném případě nazývána implicitní repo sazba. A je logické, aby tzv. obligace nejlevější k dodání byla ta obligace, která během cash-and-</w:t>
            </w:r>
            <w:proofErr w:type="spellStart"/>
            <w:r w:rsidRPr="00414A43">
              <w:t>carry</w:t>
            </w:r>
            <w:proofErr w:type="spellEnd"/>
            <w:r w:rsidRPr="00414A43">
              <w:t xml:space="preserve"> transakce generuje nevyšší fiktivní zápůjční sazbu čili nejvyšší implicitní repo sazbu.</w:t>
            </w:r>
          </w:p>
          <w:p w14:paraId="43E3F8C5" w14:textId="78DD3B28" w:rsidR="00253A00" w:rsidRPr="00414A43" w:rsidRDefault="00253A00" w:rsidP="00253A00">
            <w:pPr>
              <w:pStyle w:val="Odstavecseseznamem"/>
              <w:widowControl w:val="0"/>
              <w:suppressAutoHyphens/>
              <w:autoSpaceDN w:val="0"/>
              <w:spacing w:after="0" w:line="240" w:lineRule="auto"/>
              <w:ind w:left="709"/>
              <w:contextualSpacing w:val="0"/>
              <w:textAlignment w:val="baseline"/>
            </w:pPr>
            <w:r w:rsidRPr="00414A43">
              <w:t xml:space="preserve"> </w:t>
            </w:r>
          </w:p>
          <w:p w14:paraId="1BCB716A" w14:textId="77777777" w:rsidR="00253A00" w:rsidRPr="00414A43" w:rsidRDefault="00253A00" w:rsidP="00BC34B3">
            <w:pPr>
              <w:pStyle w:val="Odstavecseseznamem"/>
              <w:widowControl w:val="0"/>
              <w:numPr>
                <w:ilvl w:val="0"/>
                <w:numId w:val="69"/>
              </w:numPr>
              <w:suppressAutoHyphens/>
              <w:autoSpaceDN w:val="0"/>
              <w:spacing w:after="0" w:line="240" w:lineRule="auto"/>
              <w:ind w:left="284" w:hanging="284"/>
              <w:contextualSpacing w:val="0"/>
              <w:textAlignment w:val="baseline"/>
            </w:pPr>
            <w:r w:rsidRPr="00414A43">
              <w:t>Zakončeme tento snímek poznámkou, že repo operace jsou oblíbeným nástrojem centrálních bank při provádění měnové politiky.</w:t>
            </w:r>
          </w:p>
          <w:p w14:paraId="66CAACCC" w14:textId="77777777" w:rsidR="00253A00" w:rsidRPr="00414A43" w:rsidRDefault="00253A00" w:rsidP="00BC34B3">
            <w:pPr>
              <w:pStyle w:val="Odstavecseseznamem"/>
              <w:widowControl w:val="0"/>
              <w:numPr>
                <w:ilvl w:val="1"/>
                <w:numId w:val="72"/>
              </w:numPr>
              <w:suppressAutoHyphens/>
              <w:autoSpaceDN w:val="0"/>
              <w:spacing w:after="0" w:line="240" w:lineRule="auto"/>
              <w:ind w:left="709" w:hanging="425"/>
              <w:contextualSpacing w:val="0"/>
              <w:textAlignment w:val="baseline"/>
            </w:pPr>
            <w:r w:rsidRPr="00414A43">
              <w:t>V této souvislosti se často používá pojem dodávací repo. Je to v podstatě reverzní repo, jehož prostřednictvím centrální banky nakupují od obchodních bank způsobilé cenné papíry, čímž dodávají likviditu do bankovního sektoru.</w:t>
            </w:r>
          </w:p>
          <w:p w14:paraId="21201AFC" w14:textId="2F5AEA6E" w:rsidR="00F97B91" w:rsidRPr="00414A43" w:rsidRDefault="00253A00" w:rsidP="002B078A">
            <w:pPr>
              <w:pStyle w:val="Odstavecseseznamem"/>
              <w:widowControl w:val="0"/>
              <w:numPr>
                <w:ilvl w:val="1"/>
                <w:numId w:val="72"/>
              </w:numPr>
              <w:suppressAutoHyphens/>
              <w:autoSpaceDN w:val="0"/>
              <w:spacing w:after="0" w:line="240" w:lineRule="auto"/>
              <w:ind w:left="709" w:hanging="425"/>
              <w:contextualSpacing w:val="0"/>
              <w:textAlignment w:val="baseline"/>
            </w:pPr>
            <w:r w:rsidRPr="00414A43">
              <w:t>Opačným měnovým nástrojem je stahovací repo. Toto to běžný repo obchod, v němž centrální banky prodávají obchodním bankám způsobilé cenné papíry, čímž likviditu z bankovního sektoru odčerpávají.</w:t>
            </w:r>
          </w:p>
          <w:p w14:paraId="7DA41112" w14:textId="13FB0CA0" w:rsidR="00F97B91" w:rsidRPr="00414A43" w:rsidRDefault="00F97B91" w:rsidP="00F97B91">
            <w:pPr>
              <w:pStyle w:val="Odstavecseseznamem"/>
              <w:widowControl w:val="0"/>
              <w:suppressAutoHyphens/>
              <w:autoSpaceDN w:val="0"/>
              <w:spacing w:after="0" w:line="240" w:lineRule="auto"/>
              <w:ind w:left="709"/>
              <w:contextualSpacing w:val="0"/>
              <w:textAlignment w:val="baseline"/>
            </w:pPr>
            <w:r w:rsidRPr="00414A43">
              <w:t>. . . . .</w:t>
            </w:r>
          </w:p>
          <w:p w14:paraId="1DF9D190" w14:textId="0793EC03" w:rsidR="00BF2641" w:rsidRPr="00880C14" w:rsidRDefault="00253A00" w:rsidP="00880C14">
            <w:pPr>
              <w:pStyle w:val="Odstavecseseznamem"/>
              <w:widowControl w:val="0"/>
              <w:suppressAutoHyphens/>
              <w:autoSpaceDN w:val="0"/>
              <w:spacing w:after="0" w:line="240" w:lineRule="auto"/>
              <w:ind w:left="709"/>
              <w:contextualSpacing w:val="0"/>
              <w:textAlignment w:val="baseline"/>
              <w:rPr>
                <w:lang w:val="en-GB"/>
              </w:rPr>
            </w:pPr>
            <w:r w:rsidRPr="00414A43">
              <w:t xml:space="preserve">Splatnosti těchto měnových </w:t>
            </w:r>
            <w:proofErr w:type="spellStart"/>
            <w:r w:rsidRPr="00414A43">
              <w:t>rep</w:t>
            </w:r>
            <w:proofErr w:type="spellEnd"/>
            <w:r w:rsidRPr="00414A43">
              <w:t xml:space="preserve"> bývají různé. Pohybují se obvykle od jednoho dne do dvou týdnů.</w:t>
            </w:r>
          </w:p>
        </w:tc>
      </w:tr>
    </w:tbl>
    <w:p w14:paraId="121D039C" w14:textId="7E20357C" w:rsidR="00FE5BBB" w:rsidRDefault="00FE5BBB" w:rsidP="00FE5BBB">
      <w:pPr>
        <w:rPr>
          <w:color w:val="683104"/>
          <w:sz w:val="28"/>
          <w:szCs w:val="28"/>
          <w:lang w:val="en-GB"/>
        </w:rPr>
        <w:sectPr w:rsidR="00FE5BBB" w:rsidSect="00D1203B">
          <w:headerReference w:type="default" r:id="rId57"/>
          <w:pgSz w:w="11906" w:h="16838"/>
          <w:pgMar w:top="1418" w:right="851" w:bottom="1418" w:left="851" w:header="57" w:footer="624" w:gutter="0"/>
          <w:cols w:space="708"/>
          <w:docGrid w:linePitch="360"/>
        </w:sectPr>
      </w:pPr>
      <w:r>
        <w:rPr>
          <w:color w:val="683104"/>
          <w:sz w:val="28"/>
          <w:szCs w:val="28"/>
          <w:lang w:val="en-GB"/>
        </w:rPr>
        <w:lastRenderedPageBreak/>
        <w:br w:type="page"/>
      </w:r>
    </w:p>
    <w:p w14:paraId="1DF9D194" w14:textId="093FDD41" w:rsidR="00BF2641" w:rsidRPr="00E34C28" w:rsidRDefault="00BF2641" w:rsidP="005A5F31">
      <w:pPr>
        <w:spacing w:after="0" w:line="240" w:lineRule="auto"/>
        <w:rPr>
          <w:color w:val="683104"/>
          <w:sz w:val="28"/>
          <w:szCs w:val="28"/>
          <w:lang w:val="en-GB"/>
        </w:rPr>
      </w:pPr>
      <w:bookmarkStart w:id="15" w:name="L05S16"/>
      <w:bookmarkEnd w:id="15"/>
      <w:r w:rsidRPr="00E34C28">
        <w:rPr>
          <w:color w:val="683104"/>
          <w:sz w:val="28"/>
          <w:szCs w:val="28"/>
          <w:lang w:val="en-GB"/>
        </w:rPr>
        <w:lastRenderedPageBreak/>
        <w:t>L0</w:t>
      </w:r>
      <w:r w:rsidR="00BA35B1" w:rsidRPr="00E34C28">
        <w:rPr>
          <w:color w:val="683104"/>
          <w:sz w:val="28"/>
          <w:szCs w:val="28"/>
          <w:lang w:val="en-GB"/>
        </w:rPr>
        <w:t>5</w:t>
      </w:r>
      <w:r w:rsidRPr="00E34C28">
        <w:rPr>
          <w:color w:val="683104"/>
          <w:sz w:val="28"/>
          <w:szCs w:val="28"/>
          <w:lang w:val="en-GB"/>
        </w:rPr>
        <w:t>S1</w:t>
      </w:r>
      <w:r w:rsidR="005A5F31">
        <w:rPr>
          <w:color w:val="683104"/>
          <w:sz w:val="28"/>
          <w:szCs w:val="28"/>
          <w:lang w:val="en-GB"/>
        </w:rPr>
        <w:t>6</w:t>
      </w:r>
    </w:p>
    <w:p w14:paraId="1DF9D195" w14:textId="128469B6" w:rsidR="00BF2641" w:rsidRPr="009950F8" w:rsidRDefault="00F317A6" w:rsidP="004C034C">
      <w:pPr>
        <w:spacing w:after="0" w:line="240" w:lineRule="auto"/>
        <w:jc w:val="center"/>
        <w:rPr>
          <w:lang w:val="en-GB"/>
        </w:rPr>
      </w:pPr>
      <w:r>
        <w:rPr>
          <w:noProof/>
        </w:rPr>
        <w:drawing>
          <wp:inline distT="0" distB="0" distL="0" distR="0" wp14:anchorId="09FA20FE" wp14:editId="07D50744">
            <wp:extent cx="2746800" cy="2059200"/>
            <wp:effectExtent l="0" t="0" r="0" b="0"/>
            <wp:docPr id="312369675"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69675"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2746800" cy="2059200"/>
                    </a:xfrm>
                    <a:prstGeom prst="rect">
                      <a:avLst/>
                    </a:prstGeom>
                  </pic:spPr>
                </pic:pic>
              </a:graphicData>
            </a:graphic>
          </wp:inline>
        </w:drawing>
      </w:r>
    </w:p>
    <w:p w14:paraId="1DF9D196" w14:textId="73439BFA" w:rsidR="00BF2641" w:rsidRPr="009950F8" w:rsidRDefault="00BF2641" w:rsidP="009950F8">
      <w:pPr>
        <w:spacing w:before="100" w:beforeAutospacing="1" w:after="100" w:afterAutospacing="1" w:line="240" w:lineRule="auto"/>
        <w:jc w:val="center"/>
        <w:rPr>
          <w:lang w:val="en-G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rsidRPr="00E34C28" w14:paraId="1DF9D199" w14:textId="77777777" w:rsidTr="00512EF1">
        <w:trPr>
          <w:jc w:val="center"/>
        </w:trPr>
        <w:tc>
          <w:tcPr>
            <w:tcW w:w="4819" w:type="dxa"/>
            <w:tcMar>
              <w:top w:w="0" w:type="dxa"/>
              <w:left w:w="108" w:type="dxa"/>
              <w:bottom w:w="0" w:type="dxa"/>
              <w:right w:w="108" w:type="dxa"/>
            </w:tcMar>
          </w:tcPr>
          <w:p w14:paraId="2F58D52B" w14:textId="77777777" w:rsidR="00880C14" w:rsidRPr="00553F53" w:rsidRDefault="00880C14" w:rsidP="00553F53">
            <w:pPr>
              <w:widowControl w:val="0"/>
              <w:suppressAutoHyphens/>
              <w:autoSpaceDN w:val="0"/>
              <w:spacing w:after="0" w:line="240" w:lineRule="auto"/>
              <w:textAlignment w:val="baseline"/>
              <w:rPr>
                <w:lang w:val="en-GB"/>
              </w:rPr>
            </w:pPr>
            <w:r w:rsidRPr="00553F53">
              <w:rPr>
                <w:lang w:val="en-GB"/>
              </w:rPr>
              <w:t>That's all for today. For your information, you’ve got about a quarter of the knowledge that this course demands of you under your belt. Are you worried that there’s still too much left to absorb</w:t>
            </w:r>
            <w:r w:rsidRPr="00553F53" w:rsidDel="00E3154D">
              <w:rPr>
                <w:lang w:val="en-GB"/>
              </w:rPr>
              <w:t xml:space="preserve"> </w:t>
            </w:r>
            <w:r w:rsidRPr="00553F53">
              <w:rPr>
                <w:lang w:val="en-GB"/>
              </w:rPr>
              <w:t>into your brains? Do you have a feeling that you’re going desperate because of that?</w:t>
            </w:r>
          </w:p>
          <w:p w14:paraId="7DF691C8" w14:textId="77777777" w:rsidR="00880C14" w:rsidRPr="00E34C28" w:rsidRDefault="00880C14" w:rsidP="00553F53">
            <w:pPr>
              <w:widowControl w:val="0"/>
              <w:suppressAutoHyphens/>
              <w:autoSpaceDN w:val="0"/>
              <w:spacing w:after="0" w:line="240" w:lineRule="auto"/>
              <w:textAlignment w:val="baseline"/>
              <w:rPr>
                <w:lang w:val="en-GB"/>
              </w:rPr>
            </w:pPr>
            <w:r>
              <w:rPr>
                <w:lang w:val="en-GB"/>
              </w:rPr>
              <w:t>. . . . .</w:t>
            </w:r>
          </w:p>
          <w:p w14:paraId="7743AA93" w14:textId="77777777" w:rsidR="00880C14" w:rsidRDefault="00880C14" w:rsidP="00553F53">
            <w:pPr>
              <w:widowControl w:val="0"/>
              <w:suppressAutoHyphens/>
              <w:autoSpaceDN w:val="0"/>
              <w:spacing w:after="0" w:line="240" w:lineRule="auto"/>
              <w:textAlignment w:val="baseline"/>
              <w:rPr>
                <w:lang w:val="en-GB"/>
              </w:rPr>
            </w:pPr>
            <w:r w:rsidRPr="00E34C28">
              <w:rPr>
                <w:lang w:val="en-GB"/>
              </w:rPr>
              <w:t xml:space="preserve">If so, </w:t>
            </w:r>
            <w:r>
              <w:rPr>
                <w:lang w:val="en-GB"/>
              </w:rPr>
              <w:t>don’t</w:t>
            </w:r>
            <w:r w:rsidRPr="00E34C28">
              <w:rPr>
                <w:lang w:val="en-GB"/>
              </w:rPr>
              <w:t xml:space="preserve"> panic</w:t>
            </w:r>
            <w:r>
              <w:rPr>
                <w:lang w:val="en-GB"/>
              </w:rPr>
              <w:t>. F</w:t>
            </w:r>
            <w:r w:rsidRPr="00002347">
              <w:rPr>
                <w:lang w:val="en-GB"/>
              </w:rPr>
              <w:t xml:space="preserve">ind a quiet corner where no one can hear you </w:t>
            </w:r>
            <w:r>
              <w:rPr>
                <w:lang w:val="en-GB"/>
              </w:rPr>
              <w:t xml:space="preserve">and ease up your inner </w:t>
            </w:r>
            <w:r w:rsidRPr="00002347">
              <w:rPr>
                <w:lang w:val="en-GB"/>
              </w:rPr>
              <w:t>tension</w:t>
            </w:r>
            <w:r>
              <w:rPr>
                <w:lang w:val="en-GB"/>
              </w:rPr>
              <w:t xml:space="preserve"> by this crazy </w:t>
            </w:r>
            <w:r w:rsidRPr="00002347">
              <w:rPr>
                <w:lang w:val="en-GB"/>
              </w:rPr>
              <w:t>wailing you hear from your computer</w:t>
            </w:r>
            <w:r>
              <w:rPr>
                <w:lang w:val="en-GB"/>
              </w:rPr>
              <w:t>.</w:t>
            </w:r>
            <w:r w:rsidRPr="00E34C28">
              <w:rPr>
                <w:lang w:val="en-GB"/>
              </w:rPr>
              <w:t xml:space="preserve"> Your mental </w:t>
            </w:r>
            <w:r>
              <w:rPr>
                <w:lang w:val="en-GB"/>
              </w:rPr>
              <w:t xml:space="preserve">balance </w:t>
            </w:r>
            <w:r w:rsidRPr="00E34C28">
              <w:rPr>
                <w:lang w:val="en-GB"/>
              </w:rPr>
              <w:t xml:space="preserve">will be restored soon. After all, what more wonderful </w:t>
            </w:r>
            <w:r>
              <w:rPr>
                <w:lang w:val="en-GB"/>
              </w:rPr>
              <w:t xml:space="preserve">things </w:t>
            </w:r>
            <w:r w:rsidRPr="00E34C28">
              <w:rPr>
                <w:lang w:val="en-GB"/>
              </w:rPr>
              <w:t xml:space="preserve">can </w:t>
            </w:r>
            <w:r>
              <w:rPr>
                <w:lang w:val="en-GB"/>
              </w:rPr>
              <w:t xml:space="preserve">you </w:t>
            </w:r>
            <w:r w:rsidRPr="00E34C28">
              <w:rPr>
                <w:lang w:val="en-GB"/>
              </w:rPr>
              <w:t>expect th</w:t>
            </w:r>
            <w:r>
              <w:rPr>
                <w:lang w:val="en-GB"/>
              </w:rPr>
              <w:t>a</w:t>
            </w:r>
            <w:r w:rsidRPr="00E34C28">
              <w:rPr>
                <w:lang w:val="en-GB"/>
              </w:rPr>
              <w:t xml:space="preserve">n understanding </w:t>
            </w:r>
            <w:r>
              <w:rPr>
                <w:lang w:val="en-GB"/>
              </w:rPr>
              <w:t xml:space="preserve">the ins and outs of </w:t>
            </w:r>
            <w:r w:rsidRPr="00E34C28">
              <w:rPr>
                <w:lang w:val="en-GB"/>
              </w:rPr>
              <w:t>financial markets</w:t>
            </w:r>
            <w:r>
              <w:rPr>
                <w:lang w:val="en-GB"/>
              </w:rPr>
              <w:t>!</w:t>
            </w:r>
          </w:p>
          <w:p w14:paraId="79F3D298" w14:textId="77777777" w:rsidR="00880C14" w:rsidRDefault="00880C14" w:rsidP="00553F53">
            <w:pPr>
              <w:widowControl w:val="0"/>
              <w:suppressAutoHyphens/>
              <w:autoSpaceDN w:val="0"/>
              <w:spacing w:after="0" w:line="240" w:lineRule="auto"/>
              <w:textAlignment w:val="baseline"/>
              <w:rPr>
                <w:lang w:val="en-GB"/>
              </w:rPr>
            </w:pPr>
            <w:r>
              <w:rPr>
                <w:lang w:val="en-GB"/>
              </w:rPr>
              <w:t>. . . . .</w:t>
            </w:r>
          </w:p>
          <w:p w14:paraId="1DF9D197" w14:textId="054FDA85" w:rsidR="00BF2641" w:rsidRPr="00E34C28" w:rsidRDefault="00880C14" w:rsidP="00553F53">
            <w:pPr>
              <w:widowControl w:val="0"/>
              <w:suppressAutoHyphens/>
              <w:autoSpaceDN w:val="0"/>
              <w:spacing w:after="0" w:line="240" w:lineRule="auto"/>
              <w:textAlignment w:val="baseline"/>
              <w:rPr>
                <w:lang w:val="en-GB"/>
              </w:rPr>
            </w:pPr>
            <w:r w:rsidRPr="00E34C28">
              <w:rPr>
                <w:lang w:val="en-GB"/>
              </w:rPr>
              <w:t>Enjoy the rest of your day.</w:t>
            </w:r>
          </w:p>
        </w:tc>
        <w:tc>
          <w:tcPr>
            <w:tcW w:w="4819" w:type="dxa"/>
            <w:tcMar>
              <w:top w:w="0" w:type="dxa"/>
              <w:left w:w="108" w:type="dxa"/>
              <w:bottom w:w="0" w:type="dxa"/>
              <w:right w:w="108" w:type="dxa"/>
            </w:tcMar>
          </w:tcPr>
          <w:p w14:paraId="672ABBC6" w14:textId="77777777" w:rsidR="00880C14" w:rsidRPr="00553F53" w:rsidRDefault="00880C14" w:rsidP="00553F53">
            <w:pPr>
              <w:widowControl w:val="0"/>
              <w:suppressAutoHyphens/>
              <w:autoSpaceDN w:val="0"/>
              <w:spacing w:after="0" w:line="240" w:lineRule="auto"/>
              <w:textAlignment w:val="baseline"/>
            </w:pPr>
            <w:r w:rsidRPr="00553F53">
              <w:t>Tak to by bylo pro dnešek všechno. Pro vaši představu se nacházíte asi v jedné čtvrtině všech znalostí, které tento kurz od vás požaduje. Zdá se vám to být hodně, co stále ještě zbývá vstřebat do vašich mozkových závitů? A máte pocit, že kvůli tomu začínáte propadat beznaději?</w:t>
            </w:r>
          </w:p>
          <w:p w14:paraId="6D7289D2" w14:textId="77777777" w:rsidR="00880C14" w:rsidRPr="00553F53" w:rsidRDefault="00880C14" w:rsidP="00553F53">
            <w:pPr>
              <w:widowControl w:val="0"/>
              <w:suppressAutoHyphens/>
              <w:autoSpaceDN w:val="0"/>
              <w:spacing w:after="0" w:line="240" w:lineRule="auto"/>
              <w:textAlignment w:val="baseline"/>
            </w:pPr>
            <w:r w:rsidRPr="00553F53">
              <w:t>. . . . .</w:t>
            </w:r>
          </w:p>
          <w:p w14:paraId="5E1E36E5" w14:textId="77777777" w:rsidR="00880C14" w:rsidRPr="00553F53" w:rsidRDefault="00880C14" w:rsidP="00553F53">
            <w:pPr>
              <w:widowControl w:val="0"/>
              <w:suppressAutoHyphens/>
              <w:autoSpaceDN w:val="0"/>
              <w:spacing w:after="0" w:line="240" w:lineRule="auto"/>
              <w:textAlignment w:val="baseline"/>
            </w:pPr>
            <w:r w:rsidRPr="00553F53">
              <w:t>Pokud ano, pak nepanikařte. Najděte si nějaký klidný kout, kde vás nikdo neuslyší, a ulevte svému vnitřnímu pnutí např. tímto bláznivým úpěním, které slyšíte z vašeho počítače. Vaše duševní rovnováha se pak brzy obnoví. Vždyť co báječnějšího vás může čekat, než porozumět rafinovanostem finančních trhů!</w:t>
            </w:r>
          </w:p>
          <w:p w14:paraId="482CE7E7" w14:textId="77777777" w:rsidR="00880C14" w:rsidRPr="00553F53" w:rsidRDefault="00880C14" w:rsidP="00553F53">
            <w:pPr>
              <w:widowControl w:val="0"/>
              <w:suppressAutoHyphens/>
              <w:autoSpaceDN w:val="0"/>
              <w:spacing w:after="0" w:line="240" w:lineRule="auto"/>
              <w:textAlignment w:val="baseline"/>
            </w:pPr>
            <w:r w:rsidRPr="00553F53">
              <w:t>. . . . .</w:t>
            </w:r>
          </w:p>
          <w:p w14:paraId="1DF9D198" w14:textId="7DC9544B" w:rsidR="00BF2641" w:rsidRPr="00E34C28" w:rsidRDefault="00880C14" w:rsidP="00553F53">
            <w:pPr>
              <w:widowControl w:val="0"/>
              <w:suppressAutoHyphens/>
              <w:autoSpaceDN w:val="0"/>
              <w:spacing w:after="0" w:line="240" w:lineRule="auto"/>
              <w:textAlignment w:val="baseline"/>
              <w:rPr>
                <w:lang w:val="en-GB"/>
              </w:rPr>
            </w:pPr>
            <w:r w:rsidRPr="00553F53">
              <w:t>Přeji hezký zbytek dne.</w:t>
            </w:r>
          </w:p>
        </w:tc>
      </w:tr>
    </w:tbl>
    <w:p w14:paraId="2F3A2372" w14:textId="45D6D8FB" w:rsidR="0050791D" w:rsidRDefault="0050791D" w:rsidP="009950F8">
      <w:pPr>
        <w:spacing w:after="0"/>
        <w:rPr>
          <w:lang w:val="en-GB"/>
        </w:rPr>
      </w:pPr>
    </w:p>
    <w:sectPr w:rsidR="0050791D" w:rsidSect="00D1203B">
      <w:headerReference w:type="default" r:id="rId60"/>
      <w:pgSz w:w="11906" w:h="16838"/>
      <w:pgMar w:top="1418" w:right="851" w:bottom="1418" w:left="851" w:header="57"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4837A6" w14:textId="77777777" w:rsidR="00115610" w:rsidRDefault="00115610" w:rsidP="00A976E5">
      <w:pPr>
        <w:spacing w:after="0" w:line="240" w:lineRule="auto"/>
      </w:pPr>
      <w:r>
        <w:separator/>
      </w:r>
    </w:p>
  </w:endnote>
  <w:endnote w:type="continuationSeparator" w:id="0">
    <w:p w14:paraId="4EFBAF3D" w14:textId="77777777" w:rsidR="00115610" w:rsidRDefault="00115610" w:rsidP="00A976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F9D1C1" w14:textId="77777777" w:rsidR="003628FA" w:rsidRDefault="003628FA" w:rsidP="0021752C">
    <w:pPr>
      <w:pStyle w:val="Zpat"/>
      <w:tabs>
        <w:tab w:val="clear" w:pos="4536"/>
        <w:tab w:val="clear" w:pos="9072"/>
        <w:tab w:val="left" w:pos="1214"/>
      </w:tabs>
    </w:pPr>
    <w:r>
      <w:rPr>
        <w:noProof/>
        <w:lang w:eastAsia="cs-CZ"/>
      </w:rPr>
      <mc:AlternateContent>
        <mc:Choice Requires="wps">
          <w:drawing>
            <wp:anchor distT="0" distB="0" distL="114300" distR="114300" simplePos="0" relativeHeight="251930624" behindDoc="0" locked="0" layoutInCell="1" allowOverlap="1" wp14:anchorId="1DF9D1D0" wp14:editId="6832239B">
              <wp:simplePos x="0" y="0"/>
              <wp:positionH relativeFrom="leftMargin">
                <wp:posOffset>198120</wp:posOffset>
              </wp:positionH>
              <wp:positionV relativeFrom="topMargin">
                <wp:posOffset>10031095</wp:posOffset>
              </wp:positionV>
              <wp:extent cx="7171200" cy="122400"/>
              <wp:effectExtent l="0" t="0" r="0" b="0"/>
              <wp:wrapNone/>
              <wp:docPr id="29" name="Obdélník 29"/>
              <wp:cNvGraphicFramePr/>
              <a:graphic xmlns:a="http://schemas.openxmlformats.org/drawingml/2006/main">
                <a:graphicData uri="http://schemas.microsoft.com/office/word/2010/wordprocessingShape">
                  <wps:wsp>
                    <wps:cNvSpPr/>
                    <wps:spPr>
                      <a:xfrm>
                        <a:off x="0" y="0"/>
                        <a:ext cx="7171200" cy="1224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A829F34" id="Obdélník 29" o:spid="_x0000_s1026" style="position:absolute;margin-left:15.6pt;margin-top:789.85pt;width:564.65pt;height:9.65pt;z-index:2519306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" fillcolor="black [3213]" stroked="f" strokeweight="2pt">
              <w10:wrap anchorx="margin" anchory="margin"/>
            </v:rect>
          </w:pict>
        </mc:Fallback>
      </mc:AlternateContent>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CF3861" w14:textId="77777777" w:rsidR="00115610" w:rsidRDefault="00115610" w:rsidP="00A976E5">
      <w:pPr>
        <w:spacing w:after="0" w:line="240" w:lineRule="auto"/>
      </w:pPr>
      <w:r>
        <w:separator/>
      </w:r>
    </w:p>
  </w:footnote>
  <w:footnote w:type="continuationSeparator" w:id="0">
    <w:p w14:paraId="70E1906B" w14:textId="77777777" w:rsidR="00115610" w:rsidRDefault="00115610" w:rsidP="00A976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0215086"/>
      <w:docPartObj>
        <w:docPartGallery w:val="Page Numbers (Top of Page)"/>
        <w:docPartUnique/>
      </w:docPartObj>
    </w:sdtPr>
    <w:sdtEndPr>
      <w:rPr>
        <w:b/>
        <w:color w:val="FFFFFF" w:themeColor="background1"/>
      </w:rPr>
    </w:sdtEndPr>
    <w:sdtContent>
      <w:p w14:paraId="1DF9D1BD" w14:textId="77777777" w:rsidR="003628FA" w:rsidRPr="00AF299E" w:rsidRDefault="003628FA">
        <w:pPr>
          <w:pStyle w:val="Zhlav"/>
          <w:jc w:val="right"/>
          <w:rPr>
            <w:lang w:val="en-GB"/>
          </w:rPr>
        </w:pPr>
      </w:p>
      <w:p w14:paraId="1DF9D1BE" w14:textId="77777777" w:rsidR="003628FA" w:rsidRDefault="003628FA"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23776" behindDoc="0" locked="0" layoutInCell="1" allowOverlap="1" wp14:anchorId="1DF9D1C8" wp14:editId="1DF9D1C9">
                  <wp:simplePos x="0" y="0"/>
                  <wp:positionH relativeFrom="page">
                    <wp:posOffset>541020</wp:posOffset>
                  </wp:positionH>
                  <wp:positionV relativeFrom="page">
                    <wp:posOffset>342265</wp:posOffset>
                  </wp:positionV>
                  <wp:extent cx="3232800" cy="302400"/>
                  <wp:effectExtent l="0" t="0" r="5715" b="2540"/>
                  <wp:wrapNone/>
                  <wp:docPr id="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DF9D1DC" w14:textId="77777777" w:rsidR="003628FA" w:rsidRPr="00454089" w:rsidRDefault="003628FA" w:rsidP="003E19FE">
                              <w:pPr>
                                <w:rPr>
                                  <w:b/>
                                  <w:color w:val="FFFFFF" w:themeColor="background1"/>
                                  <w:sz w:val="24"/>
                                  <w:szCs w:val="24"/>
                                  <w:lang w:val="en-GB"/>
                                </w:rPr>
                              </w:pPr>
                              <w:r>
                                <w:rPr>
                                  <w:b/>
                                  <w:color w:val="FFFFFF" w:themeColor="background1"/>
                                  <w:sz w:val="24"/>
                                  <w:szCs w:val="24"/>
                                  <w:lang w:val="en-GB"/>
                                </w:rPr>
                                <w:t>TALKING SLIDES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F9D1C8" id="_x0000_t202" coordsize="21600,21600" o:spt="202" path="m,l,21600r21600,l21600,xe">
                  <v:stroke joinstyle="miter"/>
                  <v:path gradientshapeok="t" o:connecttype="rect"/>
                </v:shapetype>
                <v:shape id="Textové pole 2" o:spid="_x0000_s1026" type="#_x0000_t202" style="position:absolute;left:0;text-align:left;margin-left:42.6pt;margin-top:26.95pt;width:254.55pt;height:23.8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3p0DwIAAPI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" fillcolor="#f8a968" stroked="f">
                  <v:textbox inset="0">
                    <w:txbxContent>
                      <w:p w14:paraId="1DF9D1DC" w14:textId="77777777" w:rsidR="003628FA" w:rsidRPr="00454089" w:rsidRDefault="003628FA" w:rsidP="003E19FE">
                        <w:pPr>
                          <w:rPr>
                            <w:b/>
                            <w:color w:val="FFFFFF" w:themeColor="background1"/>
                            <w:sz w:val="24"/>
                            <w:szCs w:val="24"/>
                            <w:lang w:val="en-GB"/>
                          </w:rPr>
                        </w:pPr>
                        <w:r>
                          <w:rPr>
                            <w:b/>
                            <w:color w:val="FFFFFF" w:themeColor="background1"/>
                            <w:sz w:val="24"/>
                            <w:szCs w:val="24"/>
                            <w:lang w:val="en-GB"/>
                          </w:rPr>
                          <w:t>TALKING SLIDES</w:t>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80767" behindDoc="0" locked="0" layoutInCell="1" allowOverlap="1" wp14:anchorId="1DF9D1CA" wp14:editId="1DF9D1CB">
                  <wp:simplePos x="0" y="0"/>
                  <wp:positionH relativeFrom="leftMargin">
                    <wp:posOffset>205105</wp:posOffset>
                  </wp:positionH>
                  <wp:positionV relativeFrom="page">
                    <wp:posOffset>500380</wp:posOffset>
                  </wp:positionV>
                  <wp:extent cx="0" cy="9576000"/>
                  <wp:effectExtent l="0" t="0" r="19050" b="25400"/>
                  <wp:wrapNone/>
                  <wp:docPr id="28" name="Přímá spojnice 2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B9DDBC4" id="Přímá spojnice 28" o:spid="_x0000_s1026" style="position:absolute;z-index:2516807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page"/>
                </v:line>
              </w:pict>
            </mc:Fallback>
          </mc:AlternateContent>
        </w:r>
        <w:r>
          <w:rPr>
            <w:noProof/>
            <w:lang w:eastAsia="cs-CZ"/>
          </w:rPr>
          <mc:AlternateContent>
            <mc:Choice Requires="wps">
              <w:drawing>
                <wp:anchor distT="0" distB="0" distL="114300" distR="114300" simplePos="0" relativeHeight="251681792" behindDoc="0" locked="0" layoutInCell="1" allowOverlap="1" wp14:anchorId="1DF9D1CC" wp14:editId="1DF9D1CD">
                  <wp:simplePos x="0" y="0"/>
                  <wp:positionH relativeFrom="leftMargin">
                    <wp:posOffset>198120</wp:posOffset>
                  </wp:positionH>
                  <wp:positionV relativeFrom="topMargin">
                    <wp:posOffset>255905</wp:posOffset>
                  </wp:positionV>
                  <wp:extent cx="7171200" cy="414000"/>
                  <wp:effectExtent l="0" t="0" r="0" b="5715"/>
                  <wp:wrapNone/>
                  <wp:docPr id="26" name="Obdélník 2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5EA210" id="Obdélník 26" o:spid="_x0000_s1026" style="position:absolute;margin-left:15.6pt;margin-top:20.15pt;width:564.65pt;height:32.6pt;z-index:2516817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1DF9D1BF" w14:textId="77777777" w:rsidR="003628FA" w:rsidRPr="00286340" w:rsidRDefault="003628FA"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683840" behindDoc="0" locked="0" layoutInCell="1" allowOverlap="1" wp14:anchorId="1DF9D1CE" wp14:editId="20FA1F0D">
                  <wp:simplePos x="0" y="0"/>
                  <wp:positionH relativeFrom="leftMargin">
                    <wp:posOffset>7348220</wp:posOffset>
                  </wp:positionH>
                  <wp:positionV relativeFrom="topMargin">
                    <wp:posOffset>500063</wp:posOffset>
                  </wp:positionV>
                  <wp:extent cx="0" cy="9576000"/>
                  <wp:effectExtent l="0" t="0" r="19050" b="25400"/>
                  <wp:wrapNone/>
                  <wp:docPr id="299" name="Přímá spojnice 29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D196265" id="Přímá spojnice 299" o:spid="_x0000_s1026" style="position:absolute;z-index:2516838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6pt,39.4pt" to="578.6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" strokecolor="#f8a968" strokeweight="1.25pt">
                  <w10:wrap anchorx="margin" anchory="margin"/>
                </v:line>
              </w:pict>
            </mc:Fallback>
          </mc:AlternateContent>
        </w:r>
      </w:p>
    </w:sdtContent>
  </w:sdt>
  <w:p w14:paraId="1DF9D1C0" w14:textId="77777777" w:rsidR="003628FA" w:rsidRDefault="003628FA">
    <w:pPr>
      <w:pStyle w:val="Zhlav"/>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84183626"/>
      <w:docPartObj>
        <w:docPartGallery w:val="Page Numbers (Top of Page)"/>
        <w:docPartUnique/>
      </w:docPartObj>
    </w:sdtPr>
    <w:sdtEndPr>
      <w:rPr>
        <w:b/>
        <w:color w:val="FFFFFF" w:themeColor="background1"/>
      </w:rPr>
    </w:sdtEndPr>
    <w:sdtContent>
      <w:p w14:paraId="68C64A61" w14:textId="77777777" w:rsidR="00D1203B" w:rsidRDefault="00D1203B">
        <w:pPr>
          <w:pStyle w:val="Zhlav"/>
          <w:jc w:val="right"/>
        </w:pPr>
      </w:p>
      <w:p w14:paraId="1A2052B8" w14:textId="77777777" w:rsidR="00D1203B" w:rsidRDefault="00D1203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67136" behindDoc="0" locked="0" layoutInCell="1" allowOverlap="1" wp14:anchorId="468339E5" wp14:editId="3350DD30">
                  <wp:simplePos x="0" y="0"/>
                  <wp:positionH relativeFrom="page">
                    <wp:posOffset>547370</wp:posOffset>
                  </wp:positionH>
                  <wp:positionV relativeFrom="page">
                    <wp:posOffset>342900</wp:posOffset>
                  </wp:positionV>
                  <wp:extent cx="3232800" cy="302400"/>
                  <wp:effectExtent l="0" t="0" r="5715" b="2540"/>
                  <wp:wrapNone/>
                  <wp:docPr id="332874500" name="Textové pole 332874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7B92928" w14:textId="0907333F" w:rsidR="00D1203B" w:rsidRPr="00553F53" w:rsidRDefault="00D1203B" w:rsidP="00FE0B60">
                              <w:pPr>
                                <w:rPr>
                                  <w:b/>
                                  <w:color w:val="FFFFFF" w:themeColor="background1"/>
                                  <w:sz w:val="24"/>
                                  <w:szCs w:val="24"/>
                                  <w:lang w:val="en-GB"/>
                                </w:rPr>
                              </w:pPr>
                              <w:r>
                                <w:rPr>
                                  <w:b/>
                                  <w:color w:val="FFFFFF" w:themeColor="background1"/>
                                  <w:sz w:val="24"/>
                                  <w:szCs w:val="24"/>
                                  <w:lang w:val="en-GB"/>
                                </w:rPr>
                                <w:t>Certificate of deposit</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68339E5" id="_x0000_t202" coordsize="21600,21600" o:spt="202" path="m,l,21600r21600,l21600,xe">
                  <v:stroke joinstyle="miter"/>
                  <v:path gradientshapeok="t" o:connecttype="rect"/>
                </v:shapetype>
                <v:shape id="Textové pole 332874500" o:spid="_x0000_s1041" type="#_x0000_t202" style="position:absolute;left:0;text-align:left;margin-left:43.1pt;margin-top:27pt;width:254.55pt;height:23.8pt;z-index:25186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FPy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" fillcolor="#f8a968" stroked="f">
                  <v:textbox inset="0">
                    <w:txbxContent>
                      <w:p w14:paraId="57B92928" w14:textId="0907333F" w:rsidR="00D1203B" w:rsidRPr="00553F53" w:rsidRDefault="00D1203B" w:rsidP="00FE0B60">
                        <w:pPr>
                          <w:rPr>
                            <w:b/>
                            <w:color w:val="FFFFFF" w:themeColor="background1"/>
                            <w:sz w:val="24"/>
                            <w:szCs w:val="24"/>
                            <w:lang w:val="en-GB"/>
                          </w:rPr>
                        </w:pPr>
                        <w:r>
                          <w:rPr>
                            <w:b/>
                            <w:color w:val="FFFFFF" w:themeColor="background1"/>
                            <w:sz w:val="24"/>
                            <w:szCs w:val="24"/>
                            <w:lang w:val="en-GB"/>
                          </w:rPr>
                          <w:t>Certificate of deposit</w:t>
                        </w:r>
                      </w:p>
                    </w:txbxContent>
                  </v:textbox>
                  <w10:wrap anchorx="page" anchory="page"/>
                </v:shape>
              </w:pict>
            </mc:Fallback>
          </mc:AlternateContent>
        </w:r>
        <w:r>
          <w:rPr>
            <w:noProof/>
            <w:lang w:eastAsia="cs-CZ"/>
          </w:rPr>
          <mc:AlternateContent>
            <mc:Choice Requires="wps">
              <w:drawing>
                <wp:anchor distT="0" distB="0" distL="114300" distR="114300" simplePos="0" relativeHeight="251865088" behindDoc="0" locked="0" layoutInCell="1" allowOverlap="1" wp14:anchorId="404237E1" wp14:editId="47668A7B">
                  <wp:simplePos x="0" y="0"/>
                  <wp:positionH relativeFrom="leftMargin">
                    <wp:posOffset>198120</wp:posOffset>
                  </wp:positionH>
                  <wp:positionV relativeFrom="topMargin">
                    <wp:posOffset>255905</wp:posOffset>
                  </wp:positionV>
                  <wp:extent cx="7171200" cy="414000"/>
                  <wp:effectExtent l="0" t="0" r="0" b="5715"/>
                  <wp:wrapNone/>
                  <wp:docPr id="2692430" name="Obdélník 2692430"/>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8886E9" id="Obdélník 2692430" o:spid="_x0000_s1026" style="position:absolute;margin-left:15.6pt;margin-top:20.15pt;width:564.65pt;height:32.6pt;z-index:2518650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65120A66" w14:textId="77777777" w:rsidR="00D1203B" w:rsidRPr="00286340" w:rsidRDefault="00D1203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66112" behindDoc="1" locked="0" layoutInCell="1" allowOverlap="1" wp14:anchorId="43DB5F0F" wp14:editId="51DA9C23">
                  <wp:simplePos x="0" y="0"/>
                  <wp:positionH relativeFrom="leftMargin">
                    <wp:posOffset>7350125</wp:posOffset>
                  </wp:positionH>
                  <wp:positionV relativeFrom="topMargin">
                    <wp:posOffset>501650</wp:posOffset>
                  </wp:positionV>
                  <wp:extent cx="0" cy="9576000"/>
                  <wp:effectExtent l="0" t="0" r="19050" b="25400"/>
                  <wp:wrapNone/>
                  <wp:docPr id="652348329" name="Přímá spojnice 65234832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E338722" id="Přímá spojnice 652348329" o:spid="_x0000_s1026" style="position:absolute;z-index:-2514503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68160" behindDoc="0" locked="0" layoutInCell="1" allowOverlap="1" wp14:anchorId="4AA4D4D0" wp14:editId="30851132">
                  <wp:simplePos x="0" y="0"/>
                  <wp:positionH relativeFrom="page">
                    <wp:posOffset>6355080</wp:posOffset>
                  </wp:positionH>
                  <wp:positionV relativeFrom="page">
                    <wp:posOffset>342265</wp:posOffset>
                  </wp:positionV>
                  <wp:extent cx="741600" cy="302400"/>
                  <wp:effectExtent l="0" t="0" r="1905" b="2540"/>
                  <wp:wrapNone/>
                  <wp:docPr id="86961622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56CC4C9" w14:textId="77777777" w:rsidR="00D1203B" w:rsidRPr="00B80DFD" w:rsidRDefault="00D1203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A4D4D0" id="_x0000_s1042" type="#_x0000_t202" style="position:absolute;left:0;text-align:left;margin-left:500.4pt;margin-top:26.95pt;width:58.4pt;height:23.8pt;z-index:25186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JC3Ew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HXLWBzZqkBckC8Hgx7x/aDRgPtFSYdaLKn/eWJOUqI/GuQ8CjcZ88XNDB2XnPV0Pken&#10;ehlhhiNMSQMlg7kPSeyRCwM73EutEmfPXYz9or4S6+NbiAJ+6aes5xe7fQ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Bt0kLcTAgAA+QMAAA4AAAAAAAAAAAAAAAAALgIAAGRycy9lMm9Eb2MueG1sUEsBAi0AFAAGAAgA&#10;AAAhAMSboXbgAAAADAEAAA8AAAAAAAAAAAAAAAAAbQQAAGRycy9kb3ducmV2LnhtbFBLBQYAAAAA&#10;BAAEAPMAAAB6BQAAAAA=&#10;" fillcolor="#f8a968" stroked="f">
                  <v:textbox inset="0">
                    <w:txbxContent>
                      <w:p w14:paraId="756CC4C9" w14:textId="77777777" w:rsidR="00D1203B" w:rsidRPr="00B80DFD" w:rsidRDefault="00D1203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64064" behindDoc="0" locked="0" layoutInCell="1" allowOverlap="1" wp14:anchorId="7BF178A3" wp14:editId="79ADFE5F">
                  <wp:simplePos x="0" y="0"/>
                  <wp:positionH relativeFrom="leftMargin">
                    <wp:posOffset>205105</wp:posOffset>
                  </wp:positionH>
                  <wp:positionV relativeFrom="topMargin">
                    <wp:posOffset>500380</wp:posOffset>
                  </wp:positionV>
                  <wp:extent cx="0" cy="9576000"/>
                  <wp:effectExtent l="0" t="0" r="19050" b="25400"/>
                  <wp:wrapNone/>
                  <wp:docPr id="1718708744" name="Přímá spojnice 171870874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3CF1A6E" id="Přímá spojnice 1718708744" o:spid="_x0000_s1026" style="position:absolute;z-index:2518640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0025D5AF" w14:textId="77777777" w:rsidR="00D1203B" w:rsidRDefault="00D1203B">
    <w:pPr>
      <w:pStyle w:val="Zhlav"/>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06060536"/>
      <w:docPartObj>
        <w:docPartGallery w:val="Page Numbers (Top of Page)"/>
        <w:docPartUnique/>
      </w:docPartObj>
    </w:sdtPr>
    <w:sdtEndPr>
      <w:rPr>
        <w:b/>
        <w:color w:val="FFFFFF" w:themeColor="background1"/>
      </w:rPr>
    </w:sdtEndPr>
    <w:sdtContent>
      <w:p w14:paraId="68A651F5" w14:textId="77777777" w:rsidR="00BE4F2A" w:rsidRDefault="00BE4F2A">
        <w:pPr>
          <w:pStyle w:val="Zhlav"/>
          <w:jc w:val="right"/>
        </w:pPr>
      </w:p>
      <w:p w14:paraId="4FA303E9" w14:textId="77777777" w:rsidR="00BE4F2A" w:rsidRDefault="00BE4F2A"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74304" behindDoc="0" locked="0" layoutInCell="1" allowOverlap="1" wp14:anchorId="1EDA513F" wp14:editId="386B98EE">
                  <wp:simplePos x="0" y="0"/>
                  <wp:positionH relativeFrom="page">
                    <wp:posOffset>547370</wp:posOffset>
                  </wp:positionH>
                  <wp:positionV relativeFrom="page">
                    <wp:posOffset>342900</wp:posOffset>
                  </wp:positionV>
                  <wp:extent cx="3232800" cy="302400"/>
                  <wp:effectExtent l="0" t="0" r="5715" b="2540"/>
                  <wp:wrapNone/>
                  <wp:docPr id="423089790" name="Textové pole 423089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693FAFD" w14:textId="461DF891" w:rsidR="00BE4F2A" w:rsidRPr="00553F53" w:rsidRDefault="00BE4F2A" w:rsidP="00FE0B60">
                              <w:pPr>
                                <w:rPr>
                                  <w:b/>
                                  <w:color w:val="FFFFFF" w:themeColor="background1"/>
                                  <w:sz w:val="24"/>
                                  <w:szCs w:val="24"/>
                                  <w:lang w:val="en-GB"/>
                                </w:rPr>
                              </w:pPr>
                              <w:r>
                                <w:rPr>
                                  <w:b/>
                                  <w:color w:val="FFFFFF" w:themeColor="background1"/>
                                  <w:sz w:val="24"/>
                                  <w:szCs w:val="24"/>
                                  <w:lang w:val="en-GB"/>
                                </w:rPr>
                                <w:t>Money market yield curve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EDA513F" id="_x0000_t202" coordsize="21600,21600" o:spt="202" path="m,l,21600r21600,l21600,xe">
                  <v:stroke joinstyle="miter"/>
                  <v:path gradientshapeok="t" o:connecttype="rect"/>
                </v:shapetype>
                <v:shape id="Textové pole 423089790" o:spid="_x0000_s1043" type="#_x0000_t202" style="position:absolute;left:0;text-align:left;margin-left:43.1pt;margin-top:27pt;width:254.55pt;height:23.8pt;z-index:25187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QZZFAIAAPo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" fillcolor="#f8a968" stroked="f">
                  <v:textbox inset="0">
                    <w:txbxContent>
                      <w:p w14:paraId="7693FAFD" w14:textId="461DF891" w:rsidR="00BE4F2A" w:rsidRPr="00553F53" w:rsidRDefault="00BE4F2A" w:rsidP="00FE0B60">
                        <w:pPr>
                          <w:rPr>
                            <w:b/>
                            <w:color w:val="FFFFFF" w:themeColor="background1"/>
                            <w:sz w:val="24"/>
                            <w:szCs w:val="24"/>
                            <w:lang w:val="en-GB"/>
                          </w:rPr>
                        </w:pPr>
                        <w:r>
                          <w:rPr>
                            <w:b/>
                            <w:color w:val="FFFFFF" w:themeColor="background1"/>
                            <w:sz w:val="24"/>
                            <w:szCs w:val="24"/>
                            <w:lang w:val="en-GB"/>
                          </w:rPr>
                          <w:t>Money market yield curve</w:t>
                        </w:r>
                      </w:p>
                    </w:txbxContent>
                  </v:textbox>
                  <w10:wrap anchorx="page" anchory="page"/>
                </v:shape>
              </w:pict>
            </mc:Fallback>
          </mc:AlternateContent>
        </w:r>
        <w:r>
          <w:rPr>
            <w:noProof/>
            <w:lang w:eastAsia="cs-CZ"/>
          </w:rPr>
          <mc:AlternateContent>
            <mc:Choice Requires="wps">
              <w:drawing>
                <wp:anchor distT="0" distB="0" distL="114300" distR="114300" simplePos="0" relativeHeight="251872256" behindDoc="0" locked="0" layoutInCell="1" allowOverlap="1" wp14:anchorId="12D6C166" wp14:editId="53C61ED9">
                  <wp:simplePos x="0" y="0"/>
                  <wp:positionH relativeFrom="leftMargin">
                    <wp:posOffset>198120</wp:posOffset>
                  </wp:positionH>
                  <wp:positionV relativeFrom="topMargin">
                    <wp:posOffset>255905</wp:posOffset>
                  </wp:positionV>
                  <wp:extent cx="7171200" cy="414000"/>
                  <wp:effectExtent l="0" t="0" r="0" b="5715"/>
                  <wp:wrapNone/>
                  <wp:docPr id="700886109" name="Obdélník 70088610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9CEE39" id="Obdélník 700886109" o:spid="_x0000_s1026" style="position:absolute;margin-left:15.6pt;margin-top:20.15pt;width:564.65pt;height:32.6pt;z-index:2518722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BD9EEAA" w14:textId="77777777" w:rsidR="00BE4F2A" w:rsidRPr="00286340" w:rsidRDefault="00BE4F2A"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73280" behindDoc="1" locked="0" layoutInCell="1" allowOverlap="1" wp14:anchorId="729A5EE5" wp14:editId="27375EE5">
                  <wp:simplePos x="0" y="0"/>
                  <wp:positionH relativeFrom="leftMargin">
                    <wp:posOffset>7350125</wp:posOffset>
                  </wp:positionH>
                  <wp:positionV relativeFrom="topMargin">
                    <wp:posOffset>501650</wp:posOffset>
                  </wp:positionV>
                  <wp:extent cx="0" cy="9576000"/>
                  <wp:effectExtent l="0" t="0" r="19050" b="25400"/>
                  <wp:wrapNone/>
                  <wp:docPr id="1261180465" name="Přímá spojnice 126118046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8F9B61B" id="Přímá spojnice 1261180465" o:spid="_x0000_s1026" style="position:absolute;z-index:-2514432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75328" behindDoc="0" locked="0" layoutInCell="1" allowOverlap="1" wp14:anchorId="124039A8" wp14:editId="44F099EE">
                  <wp:simplePos x="0" y="0"/>
                  <wp:positionH relativeFrom="page">
                    <wp:posOffset>6355080</wp:posOffset>
                  </wp:positionH>
                  <wp:positionV relativeFrom="page">
                    <wp:posOffset>342265</wp:posOffset>
                  </wp:positionV>
                  <wp:extent cx="741600" cy="302400"/>
                  <wp:effectExtent l="0" t="0" r="1905" b="2540"/>
                  <wp:wrapNone/>
                  <wp:docPr id="155156303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610AC14" w14:textId="77777777" w:rsidR="00BE4F2A" w:rsidRPr="00B80DFD" w:rsidRDefault="00BE4F2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4039A8" id="_x0000_s1044" type="#_x0000_t202" style="position:absolute;left:0;text-align:left;margin-left:500.4pt;margin-top:26.95pt;width:58.4pt;height:23.8pt;z-index:25187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q8LbURICAAD5AwAADgAAAAAAAAAAAAAAAAAuAgAAZHJzL2Uyb0RvYy54bWxQSwECLQAUAAYACAAA&#10;ACEAxJuhduAAAAAMAQAADwAAAAAAAAAAAAAAAABsBAAAZHJzL2Rvd25yZXYueG1sUEsFBgAAAAAE&#10;AAQA8wAAAHkFAAAAAA==&#10;" fillcolor="#f8a968" stroked="f">
                  <v:textbox inset="0">
                    <w:txbxContent>
                      <w:p w14:paraId="2610AC14" w14:textId="77777777" w:rsidR="00BE4F2A" w:rsidRPr="00B80DFD" w:rsidRDefault="00BE4F2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71232" behindDoc="0" locked="0" layoutInCell="1" allowOverlap="1" wp14:anchorId="5D4E0644" wp14:editId="1553517F">
                  <wp:simplePos x="0" y="0"/>
                  <wp:positionH relativeFrom="leftMargin">
                    <wp:posOffset>205105</wp:posOffset>
                  </wp:positionH>
                  <wp:positionV relativeFrom="topMargin">
                    <wp:posOffset>500380</wp:posOffset>
                  </wp:positionV>
                  <wp:extent cx="0" cy="9576000"/>
                  <wp:effectExtent l="0" t="0" r="19050" b="25400"/>
                  <wp:wrapNone/>
                  <wp:docPr id="1671206064" name="Přímá spojnice 167120606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492AE82" id="Přímá spojnice 1671206064" o:spid="_x0000_s1026" style="position:absolute;z-index:2518712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32A5D49D" w14:textId="77777777" w:rsidR="00BE4F2A" w:rsidRDefault="00BE4F2A">
    <w:pPr>
      <w:pStyle w:val="Zhlav"/>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13182189"/>
      <w:docPartObj>
        <w:docPartGallery w:val="Page Numbers (Top of Page)"/>
        <w:docPartUnique/>
      </w:docPartObj>
    </w:sdtPr>
    <w:sdtEndPr>
      <w:rPr>
        <w:b/>
        <w:color w:val="FFFFFF" w:themeColor="background1"/>
      </w:rPr>
    </w:sdtEndPr>
    <w:sdtContent>
      <w:p w14:paraId="164F23E6" w14:textId="77777777" w:rsidR="00FE5BBB" w:rsidRDefault="00FE5BBB">
        <w:pPr>
          <w:pStyle w:val="Zhlav"/>
          <w:jc w:val="right"/>
        </w:pPr>
      </w:p>
      <w:p w14:paraId="7520F7FB" w14:textId="77777777" w:rsidR="00FE5BBB" w:rsidRDefault="00FE5BB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80448" behindDoc="0" locked="0" layoutInCell="1" allowOverlap="1" wp14:anchorId="435A910A" wp14:editId="047AF83D">
                  <wp:simplePos x="0" y="0"/>
                  <wp:positionH relativeFrom="page">
                    <wp:posOffset>547370</wp:posOffset>
                  </wp:positionH>
                  <wp:positionV relativeFrom="page">
                    <wp:posOffset>342900</wp:posOffset>
                  </wp:positionV>
                  <wp:extent cx="3232800" cy="302400"/>
                  <wp:effectExtent l="0" t="0" r="5715" b="2540"/>
                  <wp:wrapNone/>
                  <wp:docPr id="608024458" name="Textové pole 608024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4E38C46" w14:textId="3A96EC33" w:rsidR="00FE5BBB" w:rsidRPr="00553F53" w:rsidRDefault="00FE5BBB" w:rsidP="00FE0B60">
                              <w:pPr>
                                <w:rPr>
                                  <w:b/>
                                  <w:color w:val="FFFFFF" w:themeColor="background1"/>
                                  <w:sz w:val="24"/>
                                  <w:szCs w:val="24"/>
                                  <w:lang w:val="en-GB"/>
                                </w:rPr>
                              </w:pPr>
                              <w:r>
                                <w:rPr>
                                  <w:b/>
                                  <w:color w:val="FFFFFF" w:themeColor="background1"/>
                                  <w:sz w:val="24"/>
                                  <w:szCs w:val="24"/>
                                  <w:lang w:val="en-GB"/>
                                </w:rPr>
                                <w:t>Interpolation and extrapolation</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5A910A" id="_x0000_t202" coordsize="21600,21600" o:spt="202" path="m,l,21600r21600,l21600,xe">
                  <v:stroke joinstyle="miter"/>
                  <v:path gradientshapeok="t" o:connecttype="rect"/>
                </v:shapetype>
                <v:shape id="Textové pole 608024458" o:spid="_x0000_s1045" type="#_x0000_t202" style="position:absolute;left:0;text-align:left;margin-left:43.1pt;margin-top:27pt;width:254.55pt;height:23.8pt;z-index:25188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02/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" fillcolor="#f8a968" stroked="f">
                  <v:textbox inset="0">
                    <w:txbxContent>
                      <w:p w14:paraId="64E38C46" w14:textId="3A96EC33" w:rsidR="00FE5BBB" w:rsidRPr="00553F53" w:rsidRDefault="00FE5BBB" w:rsidP="00FE0B60">
                        <w:pPr>
                          <w:rPr>
                            <w:b/>
                            <w:color w:val="FFFFFF" w:themeColor="background1"/>
                            <w:sz w:val="24"/>
                            <w:szCs w:val="24"/>
                            <w:lang w:val="en-GB"/>
                          </w:rPr>
                        </w:pPr>
                        <w:r>
                          <w:rPr>
                            <w:b/>
                            <w:color w:val="FFFFFF" w:themeColor="background1"/>
                            <w:sz w:val="24"/>
                            <w:szCs w:val="24"/>
                            <w:lang w:val="en-GB"/>
                          </w:rPr>
                          <w:t>Interpolation and extrapolation</w:t>
                        </w:r>
                      </w:p>
                    </w:txbxContent>
                  </v:textbox>
                  <w10:wrap anchorx="page" anchory="page"/>
                </v:shape>
              </w:pict>
            </mc:Fallback>
          </mc:AlternateContent>
        </w:r>
        <w:r>
          <w:rPr>
            <w:noProof/>
            <w:lang w:eastAsia="cs-CZ"/>
          </w:rPr>
          <mc:AlternateContent>
            <mc:Choice Requires="wps">
              <w:drawing>
                <wp:anchor distT="0" distB="0" distL="114300" distR="114300" simplePos="0" relativeHeight="251878400" behindDoc="0" locked="0" layoutInCell="1" allowOverlap="1" wp14:anchorId="7C91FA33" wp14:editId="07385FA8">
                  <wp:simplePos x="0" y="0"/>
                  <wp:positionH relativeFrom="leftMargin">
                    <wp:posOffset>198120</wp:posOffset>
                  </wp:positionH>
                  <wp:positionV relativeFrom="topMargin">
                    <wp:posOffset>255905</wp:posOffset>
                  </wp:positionV>
                  <wp:extent cx="7171200" cy="414000"/>
                  <wp:effectExtent l="0" t="0" r="0" b="5715"/>
                  <wp:wrapNone/>
                  <wp:docPr id="1790923611" name="Obdélník 1790923611"/>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CFD9C" id="Obdélník 1790923611" o:spid="_x0000_s1026" style="position:absolute;margin-left:15.6pt;margin-top:20.15pt;width:564.65pt;height:32.6pt;z-index:2518784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0CD658B0" w14:textId="77777777" w:rsidR="00FE5BBB" w:rsidRPr="00286340" w:rsidRDefault="00FE5BB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79424" behindDoc="1" locked="0" layoutInCell="1" allowOverlap="1" wp14:anchorId="18BA5D84" wp14:editId="40A24E3F">
                  <wp:simplePos x="0" y="0"/>
                  <wp:positionH relativeFrom="leftMargin">
                    <wp:posOffset>7350125</wp:posOffset>
                  </wp:positionH>
                  <wp:positionV relativeFrom="topMargin">
                    <wp:posOffset>501650</wp:posOffset>
                  </wp:positionV>
                  <wp:extent cx="0" cy="9576000"/>
                  <wp:effectExtent l="0" t="0" r="19050" b="25400"/>
                  <wp:wrapNone/>
                  <wp:docPr id="1584452860" name="Přímá spojnice 158445286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9B9E187" id="Přímá spojnice 1584452860" o:spid="_x0000_s1026" style="position:absolute;z-index:-2514370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81472" behindDoc="0" locked="0" layoutInCell="1" allowOverlap="1" wp14:anchorId="2DA090B1" wp14:editId="03DBACEC">
                  <wp:simplePos x="0" y="0"/>
                  <wp:positionH relativeFrom="page">
                    <wp:posOffset>6355080</wp:posOffset>
                  </wp:positionH>
                  <wp:positionV relativeFrom="page">
                    <wp:posOffset>342265</wp:posOffset>
                  </wp:positionV>
                  <wp:extent cx="741600" cy="302400"/>
                  <wp:effectExtent l="0" t="0" r="1905" b="2540"/>
                  <wp:wrapNone/>
                  <wp:docPr id="34487626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8894CAC" w14:textId="77777777" w:rsidR="00FE5BBB" w:rsidRPr="00B80DFD" w:rsidRDefault="00FE5BB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090B1" id="_x0000_s1046" type="#_x0000_t202" style="position:absolute;left:0;text-align:left;margin-left:500.4pt;margin-top:26.95pt;width:58.4pt;height:23.8pt;z-index:25188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LyEWGcTAgAA+QMAAA4AAAAAAAAAAAAAAAAALgIAAGRycy9lMm9Eb2MueG1sUEsBAi0AFAAGAAgA&#10;AAAhAMSboXbgAAAADAEAAA8AAAAAAAAAAAAAAAAAbQQAAGRycy9kb3ducmV2LnhtbFBLBQYAAAAA&#10;BAAEAPMAAAB6BQAAAAA=&#10;" fillcolor="#f8a968" stroked="f">
                  <v:textbox inset="0">
                    <w:txbxContent>
                      <w:p w14:paraId="08894CAC" w14:textId="77777777" w:rsidR="00FE5BBB" w:rsidRPr="00B80DFD" w:rsidRDefault="00FE5BB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77376" behindDoc="0" locked="0" layoutInCell="1" allowOverlap="1" wp14:anchorId="1D858C50" wp14:editId="2764A3D8">
                  <wp:simplePos x="0" y="0"/>
                  <wp:positionH relativeFrom="leftMargin">
                    <wp:posOffset>205105</wp:posOffset>
                  </wp:positionH>
                  <wp:positionV relativeFrom="topMargin">
                    <wp:posOffset>500380</wp:posOffset>
                  </wp:positionV>
                  <wp:extent cx="0" cy="9576000"/>
                  <wp:effectExtent l="0" t="0" r="19050" b="25400"/>
                  <wp:wrapNone/>
                  <wp:docPr id="1244043836" name="Přímá spojnice 124404383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5B00BFE" id="Přímá spojnice 1244043836" o:spid="_x0000_s1026" style="position:absolute;z-index:2518773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6151F32" w14:textId="77777777" w:rsidR="00FE5BBB" w:rsidRDefault="00FE5BBB">
    <w:pPr>
      <w:pStyle w:val="Zhlav"/>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4866800"/>
      <w:docPartObj>
        <w:docPartGallery w:val="Page Numbers (Top of Page)"/>
        <w:docPartUnique/>
      </w:docPartObj>
    </w:sdtPr>
    <w:sdtEndPr>
      <w:rPr>
        <w:b/>
        <w:color w:val="FFFFFF" w:themeColor="background1"/>
      </w:rPr>
    </w:sdtEndPr>
    <w:sdtContent>
      <w:p w14:paraId="5C9169D8" w14:textId="77777777" w:rsidR="00FE5BBB" w:rsidRDefault="00FE5BBB">
        <w:pPr>
          <w:pStyle w:val="Zhlav"/>
          <w:jc w:val="right"/>
        </w:pPr>
      </w:p>
      <w:p w14:paraId="519667CC" w14:textId="77777777" w:rsidR="00FE5BBB" w:rsidRDefault="00FE5BB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87616" behindDoc="0" locked="0" layoutInCell="1" allowOverlap="1" wp14:anchorId="50DBA288" wp14:editId="14F70CDB">
                  <wp:simplePos x="0" y="0"/>
                  <wp:positionH relativeFrom="page">
                    <wp:posOffset>547370</wp:posOffset>
                  </wp:positionH>
                  <wp:positionV relativeFrom="page">
                    <wp:posOffset>342900</wp:posOffset>
                  </wp:positionV>
                  <wp:extent cx="3232800" cy="302400"/>
                  <wp:effectExtent l="0" t="0" r="5715" b="2540"/>
                  <wp:wrapNone/>
                  <wp:docPr id="389763227" name="Textové pole 389763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EE11478" w14:textId="5FC82D0D" w:rsidR="00FE5BBB" w:rsidRPr="00553F53" w:rsidRDefault="00FE5BBB" w:rsidP="00FE0B60">
                              <w:pPr>
                                <w:rPr>
                                  <w:b/>
                                  <w:color w:val="FFFFFF" w:themeColor="background1"/>
                                  <w:sz w:val="24"/>
                                  <w:szCs w:val="24"/>
                                  <w:lang w:val="en-GB"/>
                                </w:rPr>
                              </w:pPr>
                              <w:r>
                                <w:rPr>
                                  <w:b/>
                                  <w:color w:val="FFFFFF" w:themeColor="background1"/>
                                  <w:sz w:val="24"/>
                                  <w:szCs w:val="24"/>
                                  <w:lang w:val="en-GB"/>
                                </w:rPr>
                                <w:t>Treasury bill</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DBA288" id="_x0000_t202" coordsize="21600,21600" o:spt="202" path="m,l,21600r21600,l21600,xe">
                  <v:stroke joinstyle="miter"/>
                  <v:path gradientshapeok="t" o:connecttype="rect"/>
                </v:shapetype>
                <v:shape id="Textové pole 389763227" o:spid="_x0000_s1047" type="#_x0000_t202" style="position:absolute;left:0;text-align:left;margin-left:43.1pt;margin-top:27pt;width:254.55pt;height:23.8pt;z-index:25188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c6JFAIAAPo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" fillcolor="#f8a968" stroked="f">
                  <v:textbox inset="0">
                    <w:txbxContent>
                      <w:p w14:paraId="1EE11478" w14:textId="5FC82D0D" w:rsidR="00FE5BBB" w:rsidRPr="00553F53" w:rsidRDefault="00FE5BBB" w:rsidP="00FE0B60">
                        <w:pPr>
                          <w:rPr>
                            <w:b/>
                            <w:color w:val="FFFFFF" w:themeColor="background1"/>
                            <w:sz w:val="24"/>
                            <w:szCs w:val="24"/>
                            <w:lang w:val="en-GB"/>
                          </w:rPr>
                        </w:pPr>
                        <w:r>
                          <w:rPr>
                            <w:b/>
                            <w:color w:val="FFFFFF" w:themeColor="background1"/>
                            <w:sz w:val="24"/>
                            <w:szCs w:val="24"/>
                            <w:lang w:val="en-GB"/>
                          </w:rPr>
                          <w:t>Treasury bill</w:t>
                        </w:r>
                      </w:p>
                    </w:txbxContent>
                  </v:textbox>
                  <w10:wrap anchorx="page" anchory="page"/>
                </v:shape>
              </w:pict>
            </mc:Fallback>
          </mc:AlternateContent>
        </w:r>
        <w:r>
          <w:rPr>
            <w:noProof/>
            <w:lang w:eastAsia="cs-CZ"/>
          </w:rPr>
          <mc:AlternateContent>
            <mc:Choice Requires="wps">
              <w:drawing>
                <wp:anchor distT="0" distB="0" distL="114300" distR="114300" simplePos="0" relativeHeight="251885568" behindDoc="0" locked="0" layoutInCell="1" allowOverlap="1" wp14:anchorId="64B4F20B" wp14:editId="0CB66A96">
                  <wp:simplePos x="0" y="0"/>
                  <wp:positionH relativeFrom="leftMargin">
                    <wp:posOffset>198120</wp:posOffset>
                  </wp:positionH>
                  <wp:positionV relativeFrom="topMargin">
                    <wp:posOffset>255905</wp:posOffset>
                  </wp:positionV>
                  <wp:extent cx="7171200" cy="414000"/>
                  <wp:effectExtent l="0" t="0" r="0" b="5715"/>
                  <wp:wrapNone/>
                  <wp:docPr id="1596958737" name="Obdélník 1596958737"/>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69C1C" id="Obdélník 1596958737" o:spid="_x0000_s1026" style="position:absolute;margin-left:15.6pt;margin-top:20.15pt;width:564.65pt;height:32.6pt;z-index:2518855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1218DF45" w14:textId="77777777" w:rsidR="00FE5BBB" w:rsidRPr="00286340" w:rsidRDefault="00FE5BB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86592" behindDoc="1" locked="0" layoutInCell="1" allowOverlap="1" wp14:anchorId="4D23C71F" wp14:editId="709AC6CD">
                  <wp:simplePos x="0" y="0"/>
                  <wp:positionH relativeFrom="leftMargin">
                    <wp:posOffset>7350125</wp:posOffset>
                  </wp:positionH>
                  <wp:positionV relativeFrom="topMargin">
                    <wp:posOffset>501650</wp:posOffset>
                  </wp:positionV>
                  <wp:extent cx="0" cy="9576000"/>
                  <wp:effectExtent l="0" t="0" r="19050" b="25400"/>
                  <wp:wrapNone/>
                  <wp:docPr id="2132488587" name="Přímá spojnice 213248858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31FCF00" id="Přímá spojnice 2132488587" o:spid="_x0000_s1026" style="position:absolute;z-index:-2514298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88640" behindDoc="0" locked="0" layoutInCell="1" allowOverlap="1" wp14:anchorId="7CC99ECE" wp14:editId="5DDE3A3F">
                  <wp:simplePos x="0" y="0"/>
                  <wp:positionH relativeFrom="page">
                    <wp:posOffset>6355080</wp:posOffset>
                  </wp:positionH>
                  <wp:positionV relativeFrom="page">
                    <wp:posOffset>342265</wp:posOffset>
                  </wp:positionV>
                  <wp:extent cx="741600" cy="302400"/>
                  <wp:effectExtent l="0" t="0" r="1905" b="2540"/>
                  <wp:wrapNone/>
                  <wp:docPr id="49307877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BDB0667" w14:textId="77777777" w:rsidR="00FE5BBB" w:rsidRPr="00B80DFD" w:rsidRDefault="00FE5BB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C99ECE" id="_x0000_s1048" type="#_x0000_t202" style="position:absolute;left:0;text-align:left;margin-left:500.4pt;margin-top:26.95pt;width:58.4pt;height:23.8pt;z-index:25188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Q3MFA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" fillcolor="#f8a968" stroked="f">
                  <v:textbox inset="0">
                    <w:txbxContent>
                      <w:p w14:paraId="3BDB0667" w14:textId="77777777" w:rsidR="00FE5BBB" w:rsidRPr="00B80DFD" w:rsidRDefault="00FE5BB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84544" behindDoc="0" locked="0" layoutInCell="1" allowOverlap="1" wp14:anchorId="316D7501" wp14:editId="4F2E7357">
                  <wp:simplePos x="0" y="0"/>
                  <wp:positionH relativeFrom="leftMargin">
                    <wp:posOffset>205105</wp:posOffset>
                  </wp:positionH>
                  <wp:positionV relativeFrom="topMargin">
                    <wp:posOffset>500380</wp:posOffset>
                  </wp:positionV>
                  <wp:extent cx="0" cy="9576000"/>
                  <wp:effectExtent l="0" t="0" r="19050" b="25400"/>
                  <wp:wrapNone/>
                  <wp:docPr id="570185437" name="Přímá spojnice 57018543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DEB1700" id="Přímá spojnice 570185437" o:spid="_x0000_s1026" style="position:absolute;z-index:2518845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5F3A0B98" w14:textId="77777777" w:rsidR="00FE5BBB" w:rsidRDefault="00FE5BBB">
    <w:pPr>
      <w:pStyle w:val="Zhlav"/>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4396377"/>
      <w:docPartObj>
        <w:docPartGallery w:val="Page Numbers (Top of Page)"/>
        <w:docPartUnique/>
      </w:docPartObj>
    </w:sdtPr>
    <w:sdtEndPr>
      <w:rPr>
        <w:b/>
        <w:color w:val="FFFFFF" w:themeColor="background1"/>
      </w:rPr>
    </w:sdtEndPr>
    <w:sdtContent>
      <w:p w14:paraId="53661351" w14:textId="77777777" w:rsidR="00FE5BBB" w:rsidRDefault="00FE5BBB">
        <w:pPr>
          <w:pStyle w:val="Zhlav"/>
          <w:jc w:val="right"/>
        </w:pPr>
      </w:p>
      <w:p w14:paraId="0DFFFDD2" w14:textId="77777777" w:rsidR="00FE5BBB" w:rsidRDefault="00FE5BB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94784" behindDoc="0" locked="0" layoutInCell="1" allowOverlap="1" wp14:anchorId="3F34A612" wp14:editId="61D3E70A">
                  <wp:simplePos x="0" y="0"/>
                  <wp:positionH relativeFrom="page">
                    <wp:posOffset>547370</wp:posOffset>
                  </wp:positionH>
                  <wp:positionV relativeFrom="page">
                    <wp:posOffset>342900</wp:posOffset>
                  </wp:positionV>
                  <wp:extent cx="3232800" cy="302400"/>
                  <wp:effectExtent l="0" t="0" r="5715" b="2540"/>
                  <wp:wrapNone/>
                  <wp:docPr id="531805907" name="Textové pole 531805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D46933A" w14:textId="09A81F37" w:rsidR="00FE5BBB" w:rsidRPr="00553F53" w:rsidRDefault="00FE5BBB" w:rsidP="00FE0B60">
                              <w:pPr>
                                <w:rPr>
                                  <w:b/>
                                  <w:color w:val="FFFFFF" w:themeColor="background1"/>
                                  <w:sz w:val="24"/>
                                  <w:szCs w:val="24"/>
                                  <w:lang w:val="en-GB"/>
                                </w:rPr>
                              </w:pPr>
                              <w:r>
                                <w:rPr>
                                  <w:b/>
                                  <w:color w:val="FFFFFF" w:themeColor="background1"/>
                                  <w:sz w:val="24"/>
                                  <w:szCs w:val="24"/>
                                  <w:lang w:val="en-GB"/>
                                </w:rPr>
                                <w:t>Sale and repurchase agreement</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F34A612" id="_x0000_t202" coordsize="21600,21600" o:spt="202" path="m,l,21600r21600,l21600,xe">
                  <v:stroke joinstyle="miter"/>
                  <v:path gradientshapeok="t" o:connecttype="rect"/>
                </v:shapetype>
                <v:shape id="Textové pole 531805907" o:spid="_x0000_s1049" type="#_x0000_t202" style="position:absolute;left:0;text-align:left;margin-left:43.1pt;margin-top:27pt;width:254.55pt;height:23.8pt;z-index:25189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Jsi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" fillcolor="#f8a968" stroked="f">
                  <v:textbox inset="0">
                    <w:txbxContent>
                      <w:p w14:paraId="0D46933A" w14:textId="09A81F37" w:rsidR="00FE5BBB" w:rsidRPr="00553F53" w:rsidRDefault="00FE5BBB" w:rsidP="00FE0B60">
                        <w:pPr>
                          <w:rPr>
                            <w:b/>
                            <w:color w:val="FFFFFF" w:themeColor="background1"/>
                            <w:sz w:val="24"/>
                            <w:szCs w:val="24"/>
                            <w:lang w:val="en-GB"/>
                          </w:rPr>
                        </w:pPr>
                        <w:r>
                          <w:rPr>
                            <w:b/>
                            <w:color w:val="FFFFFF" w:themeColor="background1"/>
                            <w:sz w:val="24"/>
                            <w:szCs w:val="24"/>
                            <w:lang w:val="en-GB"/>
                          </w:rPr>
                          <w:t>Sale and repurchase agreement</w:t>
                        </w:r>
                      </w:p>
                    </w:txbxContent>
                  </v:textbox>
                  <w10:wrap anchorx="page" anchory="page"/>
                </v:shape>
              </w:pict>
            </mc:Fallback>
          </mc:AlternateContent>
        </w:r>
        <w:r>
          <w:rPr>
            <w:noProof/>
            <w:lang w:eastAsia="cs-CZ"/>
          </w:rPr>
          <mc:AlternateContent>
            <mc:Choice Requires="wps">
              <w:drawing>
                <wp:anchor distT="0" distB="0" distL="114300" distR="114300" simplePos="0" relativeHeight="251892736" behindDoc="0" locked="0" layoutInCell="1" allowOverlap="1" wp14:anchorId="1953570F" wp14:editId="2D3F878F">
                  <wp:simplePos x="0" y="0"/>
                  <wp:positionH relativeFrom="leftMargin">
                    <wp:posOffset>198120</wp:posOffset>
                  </wp:positionH>
                  <wp:positionV relativeFrom="topMargin">
                    <wp:posOffset>255905</wp:posOffset>
                  </wp:positionV>
                  <wp:extent cx="7171200" cy="414000"/>
                  <wp:effectExtent l="0" t="0" r="0" b="5715"/>
                  <wp:wrapNone/>
                  <wp:docPr id="477474620" name="Obdélník 477474620"/>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C4616" id="Obdélník 477474620" o:spid="_x0000_s1026" style="position:absolute;margin-left:15.6pt;margin-top:20.15pt;width:564.65pt;height:32.6pt;z-index:2518927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0B90A47" w14:textId="77777777" w:rsidR="00FE5BBB" w:rsidRPr="00286340" w:rsidRDefault="00FE5BB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93760" behindDoc="1" locked="0" layoutInCell="1" allowOverlap="1" wp14:anchorId="794039C2" wp14:editId="2FF4CC40">
                  <wp:simplePos x="0" y="0"/>
                  <wp:positionH relativeFrom="leftMargin">
                    <wp:posOffset>7350125</wp:posOffset>
                  </wp:positionH>
                  <wp:positionV relativeFrom="topMargin">
                    <wp:posOffset>501650</wp:posOffset>
                  </wp:positionV>
                  <wp:extent cx="0" cy="9576000"/>
                  <wp:effectExtent l="0" t="0" r="19050" b="25400"/>
                  <wp:wrapNone/>
                  <wp:docPr id="1329752483" name="Přímá spojnice 132975248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AFA9D72" id="Přímá spojnice 1329752483" o:spid="_x0000_s1026" style="position:absolute;z-index:-2514227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95808" behindDoc="0" locked="0" layoutInCell="1" allowOverlap="1" wp14:anchorId="5D4C87FE" wp14:editId="5C0A05D2">
                  <wp:simplePos x="0" y="0"/>
                  <wp:positionH relativeFrom="page">
                    <wp:posOffset>6355080</wp:posOffset>
                  </wp:positionH>
                  <wp:positionV relativeFrom="page">
                    <wp:posOffset>342265</wp:posOffset>
                  </wp:positionV>
                  <wp:extent cx="741600" cy="302400"/>
                  <wp:effectExtent l="0" t="0" r="1905" b="2540"/>
                  <wp:wrapNone/>
                  <wp:docPr id="170855526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678AD04D" w14:textId="77777777" w:rsidR="00FE5BBB" w:rsidRPr="00B80DFD" w:rsidRDefault="00FE5BB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4C87FE" id="_x0000_s1050" type="#_x0000_t202" style="position:absolute;left:0;text-align:left;margin-left:500.4pt;margin-top:26.95pt;width:58.4pt;height:23.8pt;z-index:25189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ILqFAIAAPk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" fillcolor="#f8a968" stroked="f">
                  <v:textbox inset="0">
                    <w:txbxContent>
                      <w:p w14:paraId="678AD04D" w14:textId="77777777" w:rsidR="00FE5BBB" w:rsidRPr="00B80DFD" w:rsidRDefault="00FE5BB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91712" behindDoc="0" locked="0" layoutInCell="1" allowOverlap="1" wp14:anchorId="078E2E5F" wp14:editId="7495A742">
                  <wp:simplePos x="0" y="0"/>
                  <wp:positionH relativeFrom="leftMargin">
                    <wp:posOffset>205105</wp:posOffset>
                  </wp:positionH>
                  <wp:positionV relativeFrom="topMargin">
                    <wp:posOffset>500380</wp:posOffset>
                  </wp:positionV>
                  <wp:extent cx="0" cy="9576000"/>
                  <wp:effectExtent l="0" t="0" r="19050" b="25400"/>
                  <wp:wrapNone/>
                  <wp:docPr id="421343904" name="Přímá spojnice 42134390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F6D8D7A" id="Přímá spojnice 421343904" o:spid="_x0000_s1026" style="position:absolute;z-index:2518917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45CC06FB" w14:textId="77777777" w:rsidR="00FE5BBB" w:rsidRDefault="00FE5BBB">
    <w:pPr>
      <w:pStyle w:val="Zhlav"/>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83122224"/>
      <w:docPartObj>
        <w:docPartGallery w:val="Page Numbers (Top of Page)"/>
        <w:docPartUnique/>
      </w:docPartObj>
    </w:sdtPr>
    <w:sdtEndPr>
      <w:rPr>
        <w:b/>
        <w:color w:val="FFFFFF" w:themeColor="background1"/>
      </w:rPr>
    </w:sdtEndPr>
    <w:sdtContent>
      <w:p w14:paraId="1DD862A8" w14:textId="77777777" w:rsidR="00FE5BBB" w:rsidRDefault="00FE5BBB">
        <w:pPr>
          <w:pStyle w:val="Zhlav"/>
          <w:jc w:val="right"/>
        </w:pPr>
      </w:p>
      <w:p w14:paraId="114D914A" w14:textId="77777777" w:rsidR="00FE5BBB" w:rsidRDefault="00FE5BB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00928" behindDoc="0" locked="0" layoutInCell="1" allowOverlap="1" wp14:anchorId="302B6DC8" wp14:editId="0D1F6102">
                  <wp:simplePos x="0" y="0"/>
                  <wp:positionH relativeFrom="page">
                    <wp:posOffset>547370</wp:posOffset>
                  </wp:positionH>
                  <wp:positionV relativeFrom="page">
                    <wp:posOffset>342900</wp:posOffset>
                  </wp:positionV>
                  <wp:extent cx="3232800" cy="302400"/>
                  <wp:effectExtent l="0" t="0" r="5715" b="2540"/>
                  <wp:wrapNone/>
                  <wp:docPr id="2044369871" name="Textové pole 2044369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498220E" w14:textId="0A00F287" w:rsidR="00FE5BBB" w:rsidRPr="00553F53" w:rsidRDefault="00FE5BBB" w:rsidP="00FE0B60">
                              <w:pPr>
                                <w:rPr>
                                  <w:b/>
                                  <w:color w:val="FFFFFF" w:themeColor="background1"/>
                                  <w:sz w:val="24"/>
                                  <w:szCs w:val="24"/>
                                  <w:lang w:val="en-GB"/>
                                </w:rPr>
                              </w:pPr>
                              <w:r>
                                <w:rPr>
                                  <w:b/>
                                  <w:color w:val="FFFFFF" w:themeColor="background1"/>
                                  <w:sz w:val="24"/>
                                  <w:szCs w:val="24"/>
                                  <w:lang w:val="en-GB"/>
                                </w:rPr>
                                <w:t xml:space="preserve">Repo </w:t>
                              </w:r>
                              <w:r w:rsidRPr="00FE5BBB">
                                <w:rPr>
                                  <w:b/>
                                  <w:color w:val="FFFFFF" w:themeColor="background1"/>
                                  <w:sz w:val="24"/>
                                  <w:szCs w:val="24"/>
                                  <w:lang w:val="en-GB"/>
                                </w:rPr>
                                <w:t>– legal versus economic perspective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02B6DC8" id="_x0000_t202" coordsize="21600,21600" o:spt="202" path="m,l,21600r21600,l21600,xe">
                  <v:stroke joinstyle="miter"/>
                  <v:path gradientshapeok="t" o:connecttype="rect"/>
                </v:shapetype>
                <v:shape id="Textové pole 2044369871" o:spid="_x0000_s1051" type="#_x0000_t202" style="position:absolute;left:0;text-align:left;margin-left:43.1pt;margin-top:27pt;width:254.55pt;height:23.8pt;z-index:25190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RQE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" fillcolor="#f8a968" stroked="f">
                  <v:textbox inset="0">
                    <w:txbxContent>
                      <w:p w14:paraId="3498220E" w14:textId="0A00F287" w:rsidR="00FE5BBB" w:rsidRPr="00553F53" w:rsidRDefault="00FE5BBB" w:rsidP="00FE0B60">
                        <w:pPr>
                          <w:rPr>
                            <w:b/>
                            <w:color w:val="FFFFFF" w:themeColor="background1"/>
                            <w:sz w:val="24"/>
                            <w:szCs w:val="24"/>
                            <w:lang w:val="en-GB"/>
                          </w:rPr>
                        </w:pPr>
                        <w:r>
                          <w:rPr>
                            <w:b/>
                            <w:color w:val="FFFFFF" w:themeColor="background1"/>
                            <w:sz w:val="24"/>
                            <w:szCs w:val="24"/>
                            <w:lang w:val="en-GB"/>
                          </w:rPr>
                          <w:t xml:space="preserve">Repo </w:t>
                        </w:r>
                        <w:r w:rsidRPr="00FE5BBB">
                          <w:rPr>
                            <w:b/>
                            <w:color w:val="FFFFFF" w:themeColor="background1"/>
                            <w:sz w:val="24"/>
                            <w:szCs w:val="24"/>
                            <w:lang w:val="en-GB"/>
                          </w:rPr>
                          <w:t>– legal versus economic perspective</w:t>
                        </w:r>
                      </w:p>
                    </w:txbxContent>
                  </v:textbox>
                  <w10:wrap anchorx="page" anchory="page"/>
                </v:shape>
              </w:pict>
            </mc:Fallback>
          </mc:AlternateContent>
        </w:r>
        <w:r>
          <w:rPr>
            <w:noProof/>
            <w:lang w:eastAsia="cs-CZ"/>
          </w:rPr>
          <mc:AlternateContent>
            <mc:Choice Requires="wps">
              <w:drawing>
                <wp:anchor distT="0" distB="0" distL="114300" distR="114300" simplePos="0" relativeHeight="251898880" behindDoc="0" locked="0" layoutInCell="1" allowOverlap="1" wp14:anchorId="07D94AEB" wp14:editId="361BCDE6">
                  <wp:simplePos x="0" y="0"/>
                  <wp:positionH relativeFrom="leftMargin">
                    <wp:posOffset>198120</wp:posOffset>
                  </wp:positionH>
                  <wp:positionV relativeFrom="topMargin">
                    <wp:posOffset>255905</wp:posOffset>
                  </wp:positionV>
                  <wp:extent cx="7171200" cy="414000"/>
                  <wp:effectExtent l="0" t="0" r="0" b="5715"/>
                  <wp:wrapNone/>
                  <wp:docPr id="1505342511" name="Obdélník 1505342511"/>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29947B" id="Obdélník 1505342511" o:spid="_x0000_s1026" style="position:absolute;margin-left:15.6pt;margin-top:20.15pt;width:564.65pt;height:32.6pt;z-index:2518988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67CB7795" w14:textId="77777777" w:rsidR="00FE5BBB" w:rsidRPr="00286340" w:rsidRDefault="00FE5BB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99904" behindDoc="1" locked="0" layoutInCell="1" allowOverlap="1" wp14:anchorId="63B6B0B1" wp14:editId="72A562B8">
                  <wp:simplePos x="0" y="0"/>
                  <wp:positionH relativeFrom="leftMargin">
                    <wp:posOffset>7350125</wp:posOffset>
                  </wp:positionH>
                  <wp:positionV relativeFrom="topMargin">
                    <wp:posOffset>501650</wp:posOffset>
                  </wp:positionV>
                  <wp:extent cx="0" cy="9576000"/>
                  <wp:effectExtent l="0" t="0" r="19050" b="25400"/>
                  <wp:wrapNone/>
                  <wp:docPr id="157756031" name="Přímá spojnice 15775603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17DD5E0" id="Přímá spojnice 157756031" o:spid="_x0000_s1026" style="position:absolute;z-index:-251416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01952" behindDoc="0" locked="0" layoutInCell="1" allowOverlap="1" wp14:anchorId="4DC926AD" wp14:editId="38DDA22D">
                  <wp:simplePos x="0" y="0"/>
                  <wp:positionH relativeFrom="page">
                    <wp:posOffset>6355080</wp:posOffset>
                  </wp:positionH>
                  <wp:positionV relativeFrom="page">
                    <wp:posOffset>342265</wp:posOffset>
                  </wp:positionV>
                  <wp:extent cx="741600" cy="302400"/>
                  <wp:effectExtent l="0" t="0" r="1905" b="2540"/>
                  <wp:wrapNone/>
                  <wp:docPr id="13575656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4B5F309A" w14:textId="77777777" w:rsidR="00FE5BBB" w:rsidRPr="00B80DFD" w:rsidRDefault="00FE5BB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C926AD" id="_x0000_s1052" type="#_x0000_t202" style="position:absolute;left:0;text-align:left;margin-left:500.4pt;margin-top:26.95pt;width:58.4pt;height:23.8pt;z-index:25190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ddBFA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" fillcolor="#f8a968" stroked="f">
                  <v:textbox inset="0">
                    <w:txbxContent>
                      <w:p w14:paraId="4B5F309A" w14:textId="77777777" w:rsidR="00FE5BBB" w:rsidRPr="00B80DFD" w:rsidRDefault="00FE5BB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97856" behindDoc="0" locked="0" layoutInCell="1" allowOverlap="1" wp14:anchorId="29A35E55" wp14:editId="7B66AF61">
                  <wp:simplePos x="0" y="0"/>
                  <wp:positionH relativeFrom="leftMargin">
                    <wp:posOffset>205105</wp:posOffset>
                  </wp:positionH>
                  <wp:positionV relativeFrom="topMargin">
                    <wp:posOffset>500380</wp:posOffset>
                  </wp:positionV>
                  <wp:extent cx="0" cy="9576000"/>
                  <wp:effectExtent l="0" t="0" r="19050" b="25400"/>
                  <wp:wrapNone/>
                  <wp:docPr id="695254299" name="Přímá spojnice 69525429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37B490B" id="Přímá spojnice 695254299" o:spid="_x0000_s1026" style="position:absolute;z-index:2518978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03B775B6" w14:textId="77777777" w:rsidR="00FE5BBB" w:rsidRDefault="00FE5BBB">
    <w:pPr>
      <w:pStyle w:val="Zhlav"/>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4669988"/>
      <w:docPartObj>
        <w:docPartGallery w:val="Page Numbers (Top of Page)"/>
        <w:docPartUnique/>
      </w:docPartObj>
    </w:sdtPr>
    <w:sdtEndPr>
      <w:rPr>
        <w:b/>
        <w:color w:val="FFFFFF" w:themeColor="background1"/>
      </w:rPr>
    </w:sdtEndPr>
    <w:sdtContent>
      <w:p w14:paraId="14433525" w14:textId="77777777" w:rsidR="00FE5BBB" w:rsidRDefault="00FE5BBB">
        <w:pPr>
          <w:pStyle w:val="Zhlav"/>
          <w:jc w:val="right"/>
        </w:pPr>
      </w:p>
      <w:p w14:paraId="715A7640" w14:textId="77777777" w:rsidR="00FE5BBB" w:rsidRDefault="00FE5BB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07072" behindDoc="0" locked="0" layoutInCell="1" allowOverlap="1" wp14:anchorId="0A20C8E8" wp14:editId="26C82DD8">
                  <wp:simplePos x="0" y="0"/>
                  <wp:positionH relativeFrom="page">
                    <wp:posOffset>547370</wp:posOffset>
                  </wp:positionH>
                  <wp:positionV relativeFrom="page">
                    <wp:posOffset>342900</wp:posOffset>
                  </wp:positionV>
                  <wp:extent cx="3232800" cy="302400"/>
                  <wp:effectExtent l="0" t="0" r="5715" b="2540"/>
                  <wp:wrapNone/>
                  <wp:docPr id="1671424352" name="Textové pole 1671424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2709625" w14:textId="601CAC6D" w:rsidR="00FE5BBB" w:rsidRPr="00553F53" w:rsidRDefault="00FE5BBB" w:rsidP="00FE0B60">
                              <w:pPr>
                                <w:rPr>
                                  <w:b/>
                                  <w:color w:val="FFFFFF" w:themeColor="background1"/>
                                  <w:sz w:val="24"/>
                                  <w:szCs w:val="24"/>
                                  <w:lang w:val="en-GB"/>
                                </w:rPr>
                              </w:pPr>
                              <w:r>
                                <w:rPr>
                                  <w:b/>
                                  <w:color w:val="FFFFFF" w:themeColor="background1"/>
                                  <w:sz w:val="24"/>
                                  <w:szCs w:val="24"/>
                                  <w:lang w:val="en-GB"/>
                                </w:rPr>
                                <w:t xml:space="preserve">Repo </w:t>
                              </w:r>
                              <w:r w:rsidRPr="00FE5BBB">
                                <w:rPr>
                                  <w:b/>
                                  <w:color w:val="FFFFFF" w:themeColor="background1"/>
                                  <w:sz w:val="24"/>
                                  <w:szCs w:val="24"/>
                                  <w:lang w:val="en-GB"/>
                                </w:rPr>
                                <w:t xml:space="preserve">– </w:t>
                              </w:r>
                              <w:r>
                                <w:rPr>
                                  <w:b/>
                                  <w:color w:val="FFFFFF" w:themeColor="background1"/>
                                  <w:sz w:val="24"/>
                                  <w:szCs w:val="24"/>
                                  <w:lang w:val="en-GB"/>
                                </w:rPr>
                                <w:t>funding a purchase of bonds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20C8E8" id="_x0000_t202" coordsize="21600,21600" o:spt="202" path="m,l,21600r21600,l21600,xe">
                  <v:stroke joinstyle="miter"/>
                  <v:path gradientshapeok="t" o:connecttype="rect"/>
                </v:shapetype>
                <v:shape id="Textové pole 1671424352" o:spid="_x0000_s1053" type="#_x0000_t202" style="position:absolute;left:0;text-align:left;margin-left:43.1pt;margin-top:27pt;width:254.55pt;height:23.8pt;z-index:25190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EGvFAIAAPo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" fillcolor="#f8a968" stroked="f">
                  <v:textbox inset="0">
                    <w:txbxContent>
                      <w:p w14:paraId="72709625" w14:textId="601CAC6D" w:rsidR="00FE5BBB" w:rsidRPr="00553F53" w:rsidRDefault="00FE5BBB" w:rsidP="00FE0B60">
                        <w:pPr>
                          <w:rPr>
                            <w:b/>
                            <w:color w:val="FFFFFF" w:themeColor="background1"/>
                            <w:sz w:val="24"/>
                            <w:szCs w:val="24"/>
                            <w:lang w:val="en-GB"/>
                          </w:rPr>
                        </w:pPr>
                        <w:r>
                          <w:rPr>
                            <w:b/>
                            <w:color w:val="FFFFFF" w:themeColor="background1"/>
                            <w:sz w:val="24"/>
                            <w:szCs w:val="24"/>
                            <w:lang w:val="en-GB"/>
                          </w:rPr>
                          <w:t xml:space="preserve">Repo </w:t>
                        </w:r>
                        <w:r w:rsidRPr="00FE5BBB">
                          <w:rPr>
                            <w:b/>
                            <w:color w:val="FFFFFF" w:themeColor="background1"/>
                            <w:sz w:val="24"/>
                            <w:szCs w:val="24"/>
                            <w:lang w:val="en-GB"/>
                          </w:rPr>
                          <w:t xml:space="preserve">– </w:t>
                        </w:r>
                        <w:r>
                          <w:rPr>
                            <w:b/>
                            <w:color w:val="FFFFFF" w:themeColor="background1"/>
                            <w:sz w:val="24"/>
                            <w:szCs w:val="24"/>
                            <w:lang w:val="en-GB"/>
                          </w:rPr>
                          <w:t>funding a purchase of bonds</w:t>
                        </w:r>
                      </w:p>
                    </w:txbxContent>
                  </v:textbox>
                  <w10:wrap anchorx="page" anchory="page"/>
                </v:shape>
              </w:pict>
            </mc:Fallback>
          </mc:AlternateContent>
        </w:r>
        <w:r>
          <w:rPr>
            <w:noProof/>
            <w:lang w:eastAsia="cs-CZ"/>
          </w:rPr>
          <mc:AlternateContent>
            <mc:Choice Requires="wps">
              <w:drawing>
                <wp:anchor distT="0" distB="0" distL="114300" distR="114300" simplePos="0" relativeHeight="251905024" behindDoc="0" locked="0" layoutInCell="1" allowOverlap="1" wp14:anchorId="68938ED5" wp14:editId="7FDB79A3">
                  <wp:simplePos x="0" y="0"/>
                  <wp:positionH relativeFrom="leftMargin">
                    <wp:posOffset>198120</wp:posOffset>
                  </wp:positionH>
                  <wp:positionV relativeFrom="topMargin">
                    <wp:posOffset>255905</wp:posOffset>
                  </wp:positionV>
                  <wp:extent cx="7171200" cy="414000"/>
                  <wp:effectExtent l="0" t="0" r="0" b="5715"/>
                  <wp:wrapNone/>
                  <wp:docPr id="420370623" name="Obdélník 42037062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B3196" id="Obdélník 420370623" o:spid="_x0000_s1026" style="position:absolute;margin-left:15.6pt;margin-top:20.15pt;width:564.65pt;height:32.6pt;z-index:2519050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6775CBA" w14:textId="77777777" w:rsidR="00FE5BBB" w:rsidRPr="00286340" w:rsidRDefault="00FE5BB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06048" behindDoc="1" locked="0" layoutInCell="1" allowOverlap="1" wp14:anchorId="21D65083" wp14:editId="35DB7374">
                  <wp:simplePos x="0" y="0"/>
                  <wp:positionH relativeFrom="leftMargin">
                    <wp:posOffset>7350125</wp:posOffset>
                  </wp:positionH>
                  <wp:positionV relativeFrom="topMargin">
                    <wp:posOffset>501650</wp:posOffset>
                  </wp:positionV>
                  <wp:extent cx="0" cy="9576000"/>
                  <wp:effectExtent l="0" t="0" r="19050" b="25400"/>
                  <wp:wrapNone/>
                  <wp:docPr id="1207864325" name="Přímá spojnice 120786432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EB8C2E1" id="Přímá spojnice 1207864325" o:spid="_x0000_s1026" style="position:absolute;z-index:-2514104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08096" behindDoc="0" locked="0" layoutInCell="1" allowOverlap="1" wp14:anchorId="3EE8F604" wp14:editId="0A32DF3B">
                  <wp:simplePos x="0" y="0"/>
                  <wp:positionH relativeFrom="page">
                    <wp:posOffset>6355080</wp:posOffset>
                  </wp:positionH>
                  <wp:positionV relativeFrom="page">
                    <wp:posOffset>342265</wp:posOffset>
                  </wp:positionV>
                  <wp:extent cx="741600" cy="302400"/>
                  <wp:effectExtent l="0" t="0" r="1905" b="2540"/>
                  <wp:wrapNone/>
                  <wp:docPr id="23611108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643D0705" w14:textId="77777777" w:rsidR="00FE5BBB" w:rsidRPr="00B80DFD" w:rsidRDefault="00FE5BB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8F604" id="_x0000_s1054" type="#_x0000_t202" style="position:absolute;left:0;text-align:left;margin-left:500.4pt;margin-top:26.95pt;width:58.4pt;height:23.8pt;z-index:25190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OcbnKcTAgAA+QMAAA4AAAAAAAAAAAAAAAAALgIAAGRycy9lMm9Eb2MueG1sUEsBAi0AFAAGAAgA&#10;AAAhAMSboXbgAAAADAEAAA8AAAAAAAAAAAAAAAAAbQQAAGRycy9kb3ducmV2LnhtbFBLBQYAAAAA&#10;BAAEAPMAAAB6BQAAAAA=&#10;" fillcolor="#f8a968" stroked="f">
                  <v:textbox inset="0">
                    <w:txbxContent>
                      <w:p w14:paraId="643D0705" w14:textId="77777777" w:rsidR="00FE5BBB" w:rsidRPr="00B80DFD" w:rsidRDefault="00FE5BB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04000" behindDoc="0" locked="0" layoutInCell="1" allowOverlap="1" wp14:anchorId="5CAAA3DD" wp14:editId="195D2F6D">
                  <wp:simplePos x="0" y="0"/>
                  <wp:positionH relativeFrom="leftMargin">
                    <wp:posOffset>205105</wp:posOffset>
                  </wp:positionH>
                  <wp:positionV relativeFrom="topMargin">
                    <wp:posOffset>500380</wp:posOffset>
                  </wp:positionV>
                  <wp:extent cx="0" cy="9576000"/>
                  <wp:effectExtent l="0" t="0" r="19050" b="25400"/>
                  <wp:wrapNone/>
                  <wp:docPr id="1165743158" name="Přímá spojnice 116574315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E03C75D" id="Přímá spojnice 1165743158" o:spid="_x0000_s1026" style="position:absolute;z-index:2519040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C2D1F91" w14:textId="77777777" w:rsidR="00FE5BBB" w:rsidRDefault="00FE5BBB">
    <w:pPr>
      <w:pStyle w:val="Zhlav"/>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8797695"/>
      <w:docPartObj>
        <w:docPartGallery w:val="Page Numbers (Top of Page)"/>
        <w:docPartUnique/>
      </w:docPartObj>
    </w:sdtPr>
    <w:sdtEndPr>
      <w:rPr>
        <w:b/>
        <w:color w:val="FFFFFF" w:themeColor="background1"/>
      </w:rPr>
    </w:sdtEndPr>
    <w:sdtContent>
      <w:p w14:paraId="6C62A09F" w14:textId="77777777" w:rsidR="00FE5BBB" w:rsidRDefault="00FE5BBB">
        <w:pPr>
          <w:pStyle w:val="Zhlav"/>
          <w:jc w:val="right"/>
        </w:pPr>
      </w:p>
      <w:p w14:paraId="1EB8DB04" w14:textId="77777777" w:rsidR="00FE5BBB" w:rsidRDefault="00FE5BB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14240" behindDoc="0" locked="0" layoutInCell="1" allowOverlap="1" wp14:anchorId="230F5711" wp14:editId="1E8BF5B4">
                  <wp:simplePos x="0" y="0"/>
                  <wp:positionH relativeFrom="page">
                    <wp:posOffset>547370</wp:posOffset>
                  </wp:positionH>
                  <wp:positionV relativeFrom="page">
                    <wp:posOffset>342900</wp:posOffset>
                  </wp:positionV>
                  <wp:extent cx="3232800" cy="302400"/>
                  <wp:effectExtent l="0" t="0" r="5715" b="2540"/>
                  <wp:wrapNone/>
                  <wp:docPr id="852720923" name="Textové pole 852720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FA3F989" w14:textId="4A2771E2" w:rsidR="00FE5BBB" w:rsidRPr="00553F53" w:rsidRDefault="00FE5BBB" w:rsidP="00FE0B60">
                              <w:pPr>
                                <w:rPr>
                                  <w:b/>
                                  <w:color w:val="FFFFFF" w:themeColor="background1"/>
                                  <w:sz w:val="24"/>
                                  <w:szCs w:val="24"/>
                                  <w:lang w:val="en-GB"/>
                                </w:rPr>
                              </w:pPr>
                              <w:r>
                                <w:rPr>
                                  <w:b/>
                                  <w:color w:val="FFFFFF" w:themeColor="background1"/>
                                  <w:sz w:val="24"/>
                                  <w:szCs w:val="24"/>
                                  <w:lang w:val="en-GB"/>
                                </w:rPr>
                                <w:t xml:space="preserve">Repo </w:t>
                              </w:r>
                              <w:r w:rsidRPr="00FE5BBB">
                                <w:rPr>
                                  <w:b/>
                                  <w:color w:val="FFFFFF" w:themeColor="background1"/>
                                  <w:sz w:val="24"/>
                                  <w:szCs w:val="24"/>
                                  <w:lang w:val="en-GB"/>
                                </w:rPr>
                                <w:t xml:space="preserve">– </w:t>
                              </w:r>
                              <w:r>
                                <w:rPr>
                                  <w:b/>
                                  <w:color w:val="FFFFFF" w:themeColor="background1"/>
                                  <w:sz w:val="24"/>
                                  <w:szCs w:val="24"/>
                                  <w:lang w:val="en-GB"/>
                                </w:rPr>
                                <w:t>leveraging bond portfolio</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30F5711" id="_x0000_t202" coordsize="21600,21600" o:spt="202" path="m,l,21600r21600,l21600,xe">
                  <v:stroke joinstyle="miter"/>
                  <v:path gradientshapeok="t" o:connecttype="rect"/>
                </v:shapetype>
                <v:shape id="Textové pole 852720923" o:spid="_x0000_s1055" type="#_x0000_t202" style="position:absolute;left:0;text-align:left;margin-left:43.1pt;margin-top:27pt;width:254.55pt;height:23.8pt;z-index:25191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gpJ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" fillcolor="#f8a968" stroked="f">
                  <v:textbox inset="0">
                    <w:txbxContent>
                      <w:p w14:paraId="6FA3F989" w14:textId="4A2771E2" w:rsidR="00FE5BBB" w:rsidRPr="00553F53" w:rsidRDefault="00FE5BBB" w:rsidP="00FE0B60">
                        <w:pPr>
                          <w:rPr>
                            <w:b/>
                            <w:color w:val="FFFFFF" w:themeColor="background1"/>
                            <w:sz w:val="24"/>
                            <w:szCs w:val="24"/>
                            <w:lang w:val="en-GB"/>
                          </w:rPr>
                        </w:pPr>
                        <w:r>
                          <w:rPr>
                            <w:b/>
                            <w:color w:val="FFFFFF" w:themeColor="background1"/>
                            <w:sz w:val="24"/>
                            <w:szCs w:val="24"/>
                            <w:lang w:val="en-GB"/>
                          </w:rPr>
                          <w:t xml:space="preserve">Repo </w:t>
                        </w:r>
                        <w:r w:rsidRPr="00FE5BBB">
                          <w:rPr>
                            <w:b/>
                            <w:color w:val="FFFFFF" w:themeColor="background1"/>
                            <w:sz w:val="24"/>
                            <w:szCs w:val="24"/>
                            <w:lang w:val="en-GB"/>
                          </w:rPr>
                          <w:t xml:space="preserve">– </w:t>
                        </w:r>
                        <w:r>
                          <w:rPr>
                            <w:b/>
                            <w:color w:val="FFFFFF" w:themeColor="background1"/>
                            <w:sz w:val="24"/>
                            <w:szCs w:val="24"/>
                            <w:lang w:val="en-GB"/>
                          </w:rPr>
                          <w:t>leveraging bond portfolio</w:t>
                        </w:r>
                      </w:p>
                    </w:txbxContent>
                  </v:textbox>
                  <w10:wrap anchorx="page" anchory="page"/>
                </v:shape>
              </w:pict>
            </mc:Fallback>
          </mc:AlternateContent>
        </w:r>
        <w:r>
          <w:rPr>
            <w:noProof/>
            <w:lang w:eastAsia="cs-CZ"/>
          </w:rPr>
          <mc:AlternateContent>
            <mc:Choice Requires="wps">
              <w:drawing>
                <wp:anchor distT="0" distB="0" distL="114300" distR="114300" simplePos="0" relativeHeight="251912192" behindDoc="0" locked="0" layoutInCell="1" allowOverlap="1" wp14:anchorId="7A5DBBA6" wp14:editId="78F4D785">
                  <wp:simplePos x="0" y="0"/>
                  <wp:positionH relativeFrom="leftMargin">
                    <wp:posOffset>198120</wp:posOffset>
                  </wp:positionH>
                  <wp:positionV relativeFrom="topMargin">
                    <wp:posOffset>255905</wp:posOffset>
                  </wp:positionV>
                  <wp:extent cx="7171200" cy="414000"/>
                  <wp:effectExtent l="0" t="0" r="0" b="5715"/>
                  <wp:wrapNone/>
                  <wp:docPr id="91929129" name="Obdélník 9192912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40A4D" id="Obdélník 91929129" o:spid="_x0000_s1026" style="position:absolute;margin-left:15.6pt;margin-top:20.15pt;width:564.65pt;height:32.6pt;z-index:2519121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4B6F302" w14:textId="77777777" w:rsidR="00FE5BBB" w:rsidRPr="00286340" w:rsidRDefault="00FE5BB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13216" behindDoc="1" locked="0" layoutInCell="1" allowOverlap="1" wp14:anchorId="63FD1235" wp14:editId="7EB0760F">
                  <wp:simplePos x="0" y="0"/>
                  <wp:positionH relativeFrom="leftMargin">
                    <wp:posOffset>7350125</wp:posOffset>
                  </wp:positionH>
                  <wp:positionV relativeFrom="topMargin">
                    <wp:posOffset>501650</wp:posOffset>
                  </wp:positionV>
                  <wp:extent cx="0" cy="9576000"/>
                  <wp:effectExtent l="0" t="0" r="19050" b="25400"/>
                  <wp:wrapNone/>
                  <wp:docPr id="1057740692" name="Přímá spojnice 105774069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2F3CBFD" id="Přímá spojnice 1057740692" o:spid="_x0000_s1026" style="position:absolute;z-index:-2514032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15264" behindDoc="0" locked="0" layoutInCell="1" allowOverlap="1" wp14:anchorId="52AE127D" wp14:editId="7B0814C2">
                  <wp:simplePos x="0" y="0"/>
                  <wp:positionH relativeFrom="page">
                    <wp:posOffset>6355080</wp:posOffset>
                  </wp:positionH>
                  <wp:positionV relativeFrom="page">
                    <wp:posOffset>342265</wp:posOffset>
                  </wp:positionV>
                  <wp:extent cx="741600" cy="302400"/>
                  <wp:effectExtent l="0" t="0" r="1905" b="2540"/>
                  <wp:wrapNone/>
                  <wp:docPr id="167967598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0A8F243" w14:textId="77777777" w:rsidR="00FE5BBB" w:rsidRPr="00B80DFD" w:rsidRDefault="00FE5BB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E127D" id="_x0000_s1056" type="#_x0000_t202" style="position:absolute;left:0;text-align:left;margin-left:500.4pt;margin-top:26.95pt;width:58.4pt;height:23.8pt;z-index:25191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GU1Eg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xOlicWSrAnFBvhwMesT3g0YD7hclHWqxpP7niTlJif5okPMo3GTMFzczdFxy1tP5HJ3q&#10;ZYQZjjAlDZQM5j4ksUcuDOxwL7VKnD13MfaL+kqsj28hCviln7KeX+z2EQ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eMxlNRICAAD5AwAADgAAAAAAAAAAAAAAAAAuAgAAZHJzL2Uyb0RvYy54bWxQSwECLQAUAAYACAAA&#10;ACEAxJuhduAAAAAMAQAADwAAAAAAAAAAAAAAAABsBAAAZHJzL2Rvd25yZXYueG1sUEsFBgAAAAAE&#10;AAQA8wAAAHkFAAAAAA==&#10;" fillcolor="#f8a968" stroked="f">
                  <v:textbox inset="0">
                    <w:txbxContent>
                      <w:p w14:paraId="00A8F243" w14:textId="77777777" w:rsidR="00FE5BBB" w:rsidRPr="00B80DFD" w:rsidRDefault="00FE5BB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11168" behindDoc="0" locked="0" layoutInCell="1" allowOverlap="1" wp14:anchorId="00113E08" wp14:editId="30856D95">
                  <wp:simplePos x="0" y="0"/>
                  <wp:positionH relativeFrom="leftMargin">
                    <wp:posOffset>205105</wp:posOffset>
                  </wp:positionH>
                  <wp:positionV relativeFrom="topMargin">
                    <wp:posOffset>500380</wp:posOffset>
                  </wp:positionV>
                  <wp:extent cx="0" cy="9576000"/>
                  <wp:effectExtent l="0" t="0" r="19050" b="25400"/>
                  <wp:wrapNone/>
                  <wp:docPr id="1195111685" name="Přímá spojnice 119511168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83659F3" id="Přímá spojnice 1195111685" o:spid="_x0000_s1026" style="position:absolute;z-index:2519111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6995634C" w14:textId="77777777" w:rsidR="00FE5BBB" w:rsidRDefault="00FE5BBB">
    <w:pPr>
      <w:pStyle w:val="Zhlav"/>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95667407"/>
      <w:docPartObj>
        <w:docPartGallery w:val="Page Numbers (Top of Page)"/>
        <w:docPartUnique/>
      </w:docPartObj>
    </w:sdtPr>
    <w:sdtEndPr>
      <w:rPr>
        <w:b/>
        <w:color w:val="FFFFFF" w:themeColor="background1"/>
      </w:rPr>
    </w:sdtEndPr>
    <w:sdtContent>
      <w:p w14:paraId="3256CE7F" w14:textId="77777777" w:rsidR="00FE5BBB" w:rsidRDefault="00FE5BBB">
        <w:pPr>
          <w:pStyle w:val="Zhlav"/>
          <w:jc w:val="right"/>
        </w:pPr>
      </w:p>
      <w:p w14:paraId="473CB74D" w14:textId="77777777" w:rsidR="00FE5BBB" w:rsidRDefault="00FE5BB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21408" behindDoc="0" locked="0" layoutInCell="1" allowOverlap="1" wp14:anchorId="677751A8" wp14:editId="6784857A">
                  <wp:simplePos x="0" y="0"/>
                  <wp:positionH relativeFrom="page">
                    <wp:posOffset>547370</wp:posOffset>
                  </wp:positionH>
                  <wp:positionV relativeFrom="page">
                    <wp:posOffset>342900</wp:posOffset>
                  </wp:positionV>
                  <wp:extent cx="3232800" cy="302400"/>
                  <wp:effectExtent l="0" t="0" r="5715" b="2540"/>
                  <wp:wrapNone/>
                  <wp:docPr id="509393923" name="Textové pole 509393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9FC4594" w14:textId="1515FB01" w:rsidR="00FE5BBB" w:rsidRPr="00553F53" w:rsidRDefault="00FE5BBB" w:rsidP="00FE0B60">
                              <w:pPr>
                                <w:rPr>
                                  <w:b/>
                                  <w:color w:val="FFFFFF" w:themeColor="background1"/>
                                  <w:sz w:val="24"/>
                                  <w:szCs w:val="24"/>
                                  <w:lang w:val="en-GB"/>
                                </w:rPr>
                              </w:pPr>
                              <w:r>
                                <w:rPr>
                                  <w:b/>
                                  <w:color w:val="FFFFFF" w:themeColor="background1"/>
                                  <w:sz w:val="24"/>
                                  <w:szCs w:val="24"/>
                                  <w:lang w:val="en-GB"/>
                                </w:rPr>
                                <w:t>Other examples of using repo</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77751A8" id="_x0000_t202" coordsize="21600,21600" o:spt="202" path="m,l,21600r21600,l21600,xe">
                  <v:stroke joinstyle="miter"/>
                  <v:path gradientshapeok="t" o:connecttype="rect"/>
                </v:shapetype>
                <v:shape id="Textové pole 509393923" o:spid="_x0000_s1057" type="#_x0000_t202" style="position:absolute;left:0;text-align:left;margin-left:43.1pt;margin-top:27pt;width:254.55pt;height:23.8pt;z-index:25192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fPbEwIAAPo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" fillcolor="#f8a968" stroked="f">
                  <v:textbox inset="0">
                    <w:txbxContent>
                      <w:p w14:paraId="79FC4594" w14:textId="1515FB01" w:rsidR="00FE5BBB" w:rsidRPr="00553F53" w:rsidRDefault="00FE5BBB" w:rsidP="00FE0B60">
                        <w:pPr>
                          <w:rPr>
                            <w:b/>
                            <w:color w:val="FFFFFF" w:themeColor="background1"/>
                            <w:sz w:val="24"/>
                            <w:szCs w:val="24"/>
                            <w:lang w:val="en-GB"/>
                          </w:rPr>
                        </w:pPr>
                        <w:r>
                          <w:rPr>
                            <w:b/>
                            <w:color w:val="FFFFFF" w:themeColor="background1"/>
                            <w:sz w:val="24"/>
                            <w:szCs w:val="24"/>
                            <w:lang w:val="en-GB"/>
                          </w:rPr>
                          <w:t>Other examples of using repo</w:t>
                        </w:r>
                      </w:p>
                    </w:txbxContent>
                  </v:textbox>
                  <w10:wrap anchorx="page" anchory="page"/>
                </v:shape>
              </w:pict>
            </mc:Fallback>
          </mc:AlternateContent>
        </w:r>
        <w:r>
          <w:rPr>
            <w:noProof/>
            <w:lang w:eastAsia="cs-CZ"/>
          </w:rPr>
          <mc:AlternateContent>
            <mc:Choice Requires="wps">
              <w:drawing>
                <wp:anchor distT="0" distB="0" distL="114300" distR="114300" simplePos="0" relativeHeight="251919360" behindDoc="0" locked="0" layoutInCell="1" allowOverlap="1" wp14:anchorId="6201854A" wp14:editId="6F635E44">
                  <wp:simplePos x="0" y="0"/>
                  <wp:positionH relativeFrom="leftMargin">
                    <wp:posOffset>198120</wp:posOffset>
                  </wp:positionH>
                  <wp:positionV relativeFrom="topMargin">
                    <wp:posOffset>255905</wp:posOffset>
                  </wp:positionV>
                  <wp:extent cx="7171200" cy="414000"/>
                  <wp:effectExtent l="0" t="0" r="0" b="5715"/>
                  <wp:wrapNone/>
                  <wp:docPr id="1996194501" name="Obdélník 1996194501"/>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3C9387" id="Obdélník 1996194501" o:spid="_x0000_s1026" style="position:absolute;margin-left:15.6pt;margin-top:20.15pt;width:564.65pt;height:32.6pt;z-index:2519193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7F50E4A7" w14:textId="77777777" w:rsidR="00FE5BBB" w:rsidRPr="00286340" w:rsidRDefault="00FE5BB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20384" behindDoc="1" locked="0" layoutInCell="1" allowOverlap="1" wp14:anchorId="5224569B" wp14:editId="571B548B">
                  <wp:simplePos x="0" y="0"/>
                  <wp:positionH relativeFrom="leftMargin">
                    <wp:posOffset>7350125</wp:posOffset>
                  </wp:positionH>
                  <wp:positionV relativeFrom="topMargin">
                    <wp:posOffset>501650</wp:posOffset>
                  </wp:positionV>
                  <wp:extent cx="0" cy="9576000"/>
                  <wp:effectExtent l="0" t="0" r="19050" b="25400"/>
                  <wp:wrapNone/>
                  <wp:docPr id="1539104476" name="Přímá spojnice 153910447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4F0D245" id="Přímá spojnice 1539104476" o:spid="_x0000_s1026" style="position:absolute;z-index:-2513960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22432" behindDoc="0" locked="0" layoutInCell="1" allowOverlap="1" wp14:anchorId="4E874956" wp14:editId="37155736">
                  <wp:simplePos x="0" y="0"/>
                  <wp:positionH relativeFrom="page">
                    <wp:posOffset>6355080</wp:posOffset>
                  </wp:positionH>
                  <wp:positionV relativeFrom="page">
                    <wp:posOffset>342265</wp:posOffset>
                  </wp:positionV>
                  <wp:extent cx="741600" cy="302400"/>
                  <wp:effectExtent l="0" t="0" r="1905" b="2540"/>
                  <wp:wrapNone/>
                  <wp:docPr id="66294043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E064A21" w14:textId="77777777" w:rsidR="00FE5BBB" w:rsidRPr="00B80DFD" w:rsidRDefault="00FE5BB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874956" id="_x0000_s1058" type="#_x0000_t202" style="position:absolute;left:0;text-align:left;margin-left:500.4pt;margin-top:26.95pt;width:58.4pt;height:23.8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TCeEw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wumyUBzYKqG6IF8WRj3i+0GjBfuLkh61WFD388SsoER91Mh5EG40FsubDB0bnc18sUCn&#10;fBlhmiNMQT0lo3nwUeyBCw173EstI2fPXUz9or4i69NbCAJ+6ces5xe7ew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B4pMJ4TAgAA+QMAAA4AAAAAAAAAAAAAAAAALgIAAGRycy9lMm9Eb2MueG1sUEsBAi0AFAAGAAgA&#10;AAAhAMSboXbgAAAADAEAAA8AAAAAAAAAAAAAAAAAbQQAAGRycy9kb3ducmV2LnhtbFBLBQYAAAAA&#10;BAAEAPMAAAB6BQAAAAA=&#10;" fillcolor="#f8a968" stroked="f">
                  <v:textbox inset="0">
                    <w:txbxContent>
                      <w:p w14:paraId="5E064A21" w14:textId="77777777" w:rsidR="00FE5BBB" w:rsidRPr="00B80DFD" w:rsidRDefault="00FE5BB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18336" behindDoc="0" locked="0" layoutInCell="1" allowOverlap="1" wp14:anchorId="48BF8CD5" wp14:editId="778A9587">
                  <wp:simplePos x="0" y="0"/>
                  <wp:positionH relativeFrom="leftMargin">
                    <wp:posOffset>205105</wp:posOffset>
                  </wp:positionH>
                  <wp:positionV relativeFrom="topMargin">
                    <wp:posOffset>500380</wp:posOffset>
                  </wp:positionV>
                  <wp:extent cx="0" cy="9576000"/>
                  <wp:effectExtent l="0" t="0" r="19050" b="25400"/>
                  <wp:wrapNone/>
                  <wp:docPr id="792283541" name="Přímá spojnice 79228354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0886829" id="Přímá spojnice 792283541" o:spid="_x0000_s1026" style="position:absolute;z-index:2519183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5D60D925" w14:textId="77777777" w:rsidR="00FE5BBB" w:rsidRDefault="00FE5BBB">
    <w:pPr>
      <w:pStyle w:val="Zhlav"/>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6948873"/>
      <w:docPartObj>
        <w:docPartGallery w:val="Page Numbers (Top of Page)"/>
        <w:docPartUnique/>
      </w:docPartObj>
    </w:sdtPr>
    <w:sdtEndPr>
      <w:rPr>
        <w:b/>
        <w:color w:val="FFFFFF" w:themeColor="background1"/>
      </w:rPr>
    </w:sdtEndPr>
    <w:sdtContent>
      <w:p w14:paraId="4CCBB8BC" w14:textId="77777777" w:rsidR="00FE5BBB" w:rsidRDefault="00FE5BBB">
        <w:pPr>
          <w:pStyle w:val="Zhlav"/>
          <w:jc w:val="right"/>
        </w:pPr>
      </w:p>
      <w:p w14:paraId="3E7AE076" w14:textId="77777777" w:rsidR="00FE5BBB" w:rsidRDefault="00FE5BB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28576" behindDoc="0" locked="0" layoutInCell="1" allowOverlap="1" wp14:anchorId="2D35A092" wp14:editId="7D5DD2B5">
                  <wp:simplePos x="0" y="0"/>
                  <wp:positionH relativeFrom="page">
                    <wp:posOffset>547370</wp:posOffset>
                  </wp:positionH>
                  <wp:positionV relativeFrom="page">
                    <wp:posOffset>342900</wp:posOffset>
                  </wp:positionV>
                  <wp:extent cx="3232800" cy="302400"/>
                  <wp:effectExtent l="0" t="0" r="5715" b="2540"/>
                  <wp:wrapNone/>
                  <wp:docPr id="817490093" name="Textové pole 817490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EF08AFA" w14:textId="59EB754A" w:rsidR="00FE5BBB" w:rsidRPr="00553F53" w:rsidRDefault="00FE5BBB" w:rsidP="00FE0B60">
                              <w:pPr>
                                <w:rPr>
                                  <w:b/>
                                  <w:color w:val="FFFFFF" w:themeColor="background1"/>
                                  <w:sz w:val="24"/>
                                  <w:szCs w:val="24"/>
                                  <w:lang w:val="en-GB"/>
                                </w:rPr>
                              </w:pPr>
                              <w:r>
                                <w:rPr>
                                  <w:b/>
                                  <w:color w:val="FFFFFF" w:themeColor="background1"/>
                                  <w:sz w:val="24"/>
                                  <w:szCs w:val="24"/>
                                  <w:lang w:val="en-GB"/>
                                </w:rPr>
                                <w:t>See you in the next lecture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D35A092" id="_x0000_t202" coordsize="21600,21600" o:spt="202" path="m,l,21600r21600,l21600,xe">
                  <v:stroke joinstyle="miter"/>
                  <v:path gradientshapeok="t" o:connecttype="rect"/>
                </v:shapetype>
                <v:shape id="Textové pole 817490093" o:spid="_x0000_s1059" type="#_x0000_t202" style="position:absolute;left:0;text-align:left;margin-left:43.1pt;margin-top:27pt;width:254.55pt;height:23.8pt;z-index:25192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KZw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" fillcolor="#f8a968" stroked="f">
                  <v:textbox inset="0">
                    <w:txbxContent>
                      <w:p w14:paraId="1EF08AFA" w14:textId="59EB754A" w:rsidR="00FE5BBB" w:rsidRPr="00553F53" w:rsidRDefault="00FE5BBB" w:rsidP="00FE0B60">
                        <w:pPr>
                          <w:rPr>
                            <w:b/>
                            <w:color w:val="FFFFFF" w:themeColor="background1"/>
                            <w:sz w:val="24"/>
                            <w:szCs w:val="24"/>
                            <w:lang w:val="en-GB"/>
                          </w:rPr>
                        </w:pPr>
                        <w:r>
                          <w:rPr>
                            <w:b/>
                            <w:color w:val="FFFFFF" w:themeColor="background1"/>
                            <w:sz w:val="24"/>
                            <w:szCs w:val="24"/>
                            <w:lang w:val="en-GB"/>
                          </w:rPr>
                          <w:t>See you in the next lecture</w:t>
                        </w:r>
                      </w:p>
                    </w:txbxContent>
                  </v:textbox>
                  <w10:wrap anchorx="page" anchory="page"/>
                </v:shape>
              </w:pict>
            </mc:Fallback>
          </mc:AlternateContent>
        </w:r>
        <w:r>
          <w:rPr>
            <w:noProof/>
            <w:lang w:eastAsia="cs-CZ"/>
          </w:rPr>
          <mc:AlternateContent>
            <mc:Choice Requires="wps">
              <w:drawing>
                <wp:anchor distT="0" distB="0" distL="114300" distR="114300" simplePos="0" relativeHeight="251926528" behindDoc="0" locked="0" layoutInCell="1" allowOverlap="1" wp14:anchorId="13696982" wp14:editId="4E016E87">
                  <wp:simplePos x="0" y="0"/>
                  <wp:positionH relativeFrom="leftMargin">
                    <wp:posOffset>198120</wp:posOffset>
                  </wp:positionH>
                  <wp:positionV relativeFrom="topMargin">
                    <wp:posOffset>255905</wp:posOffset>
                  </wp:positionV>
                  <wp:extent cx="7171200" cy="414000"/>
                  <wp:effectExtent l="0" t="0" r="0" b="5715"/>
                  <wp:wrapNone/>
                  <wp:docPr id="2060054665" name="Obdélník 2060054665"/>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383FF4" id="Obdélník 2060054665" o:spid="_x0000_s1026" style="position:absolute;margin-left:15.6pt;margin-top:20.15pt;width:564.65pt;height:32.6pt;z-index:2519265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0B01D262" w14:textId="77777777" w:rsidR="00FE5BBB" w:rsidRPr="00286340" w:rsidRDefault="00FE5BB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27552" behindDoc="1" locked="0" layoutInCell="1" allowOverlap="1" wp14:anchorId="27FA03C4" wp14:editId="3D6F3E0F">
                  <wp:simplePos x="0" y="0"/>
                  <wp:positionH relativeFrom="leftMargin">
                    <wp:posOffset>7350125</wp:posOffset>
                  </wp:positionH>
                  <wp:positionV relativeFrom="topMargin">
                    <wp:posOffset>501650</wp:posOffset>
                  </wp:positionV>
                  <wp:extent cx="0" cy="9576000"/>
                  <wp:effectExtent l="0" t="0" r="19050" b="25400"/>
                  <wp:wrapNone/>
                  <wp:docPr id="315261041" name="Přímá spojnice 31526104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9EE47CA" id="Přímá spojnice 315261041" o:spid="_x0000_s1026" style="position:absolute;z-index:-2513889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29600" behindDoc="0" locked="0" layoutInCell="1" allowOverlap="1" wp14:anchorId="6FACA6B4" wp14:editId="4D843EC0">
                  <wp:simplePos x="0" y="0"/>
                  <wp:positionH relativeFrom="page">
                    <wp:posOffset>6355080</wp:posOffset>
                  </wp:positionH>
                  <wp:positionV relativeFrom="page">
                    <wp:posOffset>342265</wp:posOffset>
                  </wp:positionV>
                  <wp:extent cx="741600" cy="302400"/>
                  <wp:effectExtent l="0" t="0" r="1905" b="2540"/>
                  <wp:wrapNone/>
                  <wp:docPr id="126638655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47EF52E4" w14:textId="77777777" w:rsidR="00FE5BBB" w:rsidRPr="00B80DFD" w:rsidRDefault="00FE5BB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ACA6B4" id="_x0000_s1060" type="#_x0000_t202" style="position:absolute;left:0;text-align:left;margin-left:500.4pt;margin-top:26.95pt;width:58.4pt;height:23.8pt;z-index:25192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L+4EwIAAPk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NU6Xh+LAVgX1BfmyMOoR3w8aLdhflPSoxZK6nydmBSXqo0bOg3CjkS9uMnRsdNbzPEen&#10;ehlhmiNMST0lo7n3UeyBCw073EsjI2fPXUz9or4i69NbCAJ+6ces5xe7fQ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PUAv7gTAgAA+QMAAA4AAAAAAAAAAAAAAAAALgIAAGRycy9lMm9Eb2MueG1sUEsBAi0AFAAGAAgA&#10;AAAhAMSboXbgAAAADAEAAA8AAAAAAAAAAAAAAAAAbQQAAGRycy9kb3ducmV2LnhtbFBLBQYAAAAA&#10;BAAEAPMAAAB6BQAAAAA=&#10;" fillcolor="#f8a968" stroked="f">
                  <v:textbox inset="0">
                    <w:txbxContent>
                      <w:p w14:paraId="47EF52E4" w14:textId="77777777" w:rsidR="00FE5BBB" w:rsidRPr="00B80DFD" w:rsidRDefault="00FE5BB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25504" behindDoc="0" locked="0" layoutInCell="1" allowOverlap="1" wp14:anchorId="65683339" wp14:editId="69820BFD">
                  <wp:simplePos x="0" y="0"/>
                  <wp:positionH relativeFrom="leftMargin">
                    <wp:posOffset>205105</wp:posOffset>
                  </wp:positionH>
                  <wp:positionV relativeFrom="topMargin">
                    <wp:posOffset>500380</wp:posOffset>
                  </wp:positionV>
                  <wp:extent cx="0" cy="9576000"/>
                  <wp:effectExtent l="0" t="0" r="19050" b="25400"/>
                  <wp:wrapNone/>
                  <wp:docPr id="121569703" name="Přímá spojnice 12156970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742467F" id="Přímá spojnice 121569703" o:spid="_x0000_s1026" style="position:absolute;z-index:2519255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5FF09FF7" w14:textId="77777777" w:rsidR="00FE5BBB" w:rsidRDefault="00FE5BBB">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4860647"/>
      <w:docPartObj>
        <w:docPartGallery w:val="Page Numbers (Top of Page)"/>
        <w:docPartUnique/>
      </w:docPartObj>
    </w:sdtPr>
    <w:sdtContent>
      <w:p w14:paraId="1DF9D1C2" w14:textId="77777777" w:rsidR="003628FA" w:rsidRDefault="003628FA">
        <w:pPr>
          <w:pStyle w:val="Zhlav"/>
          <w:jc w:val="right"/>
        </w:pPr>
        <w:r>
          <w:fldChar w:fldCharType="begin"/>
        </w:r>
        <w:r>
          <w:instrText>PAGE   \* MERGEFORMAT</w:instrText>
        </w:r>
        <w:r>
          <w:fldChar w:fldCharType="separate"/>
        </w:r>
        <w:r>
          <w:rPr>
            <w:noProof/>
          </w:rPr>
          <w:t>0</w:t>
        </w:r>
        <w:r>
          <w:fldChar w:fldCharType="end"/>
        </w:r>
      </w:p>
    </w:sdtContent>
  </w:sdt>
  <w:p w14:paraId="1DF9D1C3" w14:textId="77777777" w:rsidR="003628FA" w:rsidRDefault="003628FA">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3695640"/>
      <w:docPartObj>
        <w:docPartGallery w:val="Page Numbers (Top of Page)"/>
        <w:docPartUnique/>
      </w:docPartObj>
    </w:sdtPr>
    <w:sdtEndPr>
      <w:rPr>
        <w:b/>
        <w:color w:val="FFFFFF" w:themeColor="background1"/>
      </w:rPr>
    </w:sdtEndPr>
    <w:sdtContent>
      <w:p w14:paraId="1A5E83F9" w14:textId="77777777" w:rsidR="00D13D2B" w:rsidRDefault="00D13D2B">
        <w:pPr>
          <w:pStyle w:val="Zhlav"/>
          <w:jc w:val="right"/>
        </w:pPr>
      </w:p>
      <w:p w14:paraId="36F9A81F" w14:textId="77777777" w:rsidR="00D13D2B" w:rsidRDefault="00D13D2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02624" behindDoc="0" locked="0" layoutInCell="1" allowOverlap="1" wp14:anchorId="158C1DF5" wp14:editId="3B6605C3">
                  <wp:simplePos x="0" y="0"/>
                  <wp:positionH relativeFrom="page">
                    <wp:posOffset>547370</wp:posOffset>
                  </wp:positionH>
                  <wp:positionV relativeFrom="page">
                    <wp:posOffset>342900</wp:posOffset>
                  </wp:positionV>
                  <wp:extent cx="3232800" cy="302400"/>
                  <wp:effectExtent l="0" t="0" r="5715" b="2540"/>
                  <wp:wrapNone/>
                  <wp:docPr id="341" name="Textové pole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B704D2D" w14:textId="795290EA" w:rsidR="00D13D2B" w:rsidRPr="00553F53" w:rsidRDefault="00D13D2B" w:rsidP="00FE0B60">
                              <w:pPr>
                                <w:rPr>
                                  <w:b/>
                                  <w:color w:val="FFFFFF" w:themeColor="background1"/>
                                  <w:sz w:val="24"/>
                                  <w:szCs w:val="24"/>
                                  <w:lang w:val="en-GB"/>
                                </w:rPr>
                              </w:pPr>
                              <w:r w:rsidRPr="00553F53">
                                <w:rPr>
                                  <w:b/>
                                  <w:color w:val="FFFFFF" w:themeColor="background1"/>
                                  <w:sz w:val="24"/>
                                  <w:szCs w:val="24"/>
                                  <w:lang w:val="en-GB"/>
                                </w:rPr>
                                <w:t>See you in the next lecture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58C1DF5" id="_x0000_t202" coordsize="21600,21600" o:spt="202" path="m,l,21600r21600,l21600,xe">
                  <v:stroke joinstyle="miter"/>
                  <v:path gradientshapeok="t" o:connecttype="rect"/>
                </v:shapetype>
                <v:shape id="Textové pole 341" o:spid="_x0000_s1027" type="#_x0000_t202" style="position:absolute;left:0;text-align:left;margin-left:43.1pt;margin-top:27pt;width:254.55pt;height:23.8pt;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L1qEgIAAPk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" fillcolor="#f8a968" stroked="f">
                  <v:textbox inset="0">
                    <w:txbxContent>
                      <w:p w14:paraId="0B704D2D" w14:textId="795290EA" w:rsidR="00D13D2B" w:rsidRPr="00553F53" w:rsidRDefault="00D13D2B" w:rsidP="00FE0B60">
                        <w:pPr>
                          <w:rPr>
                            <w:b/>
                            <w:color w:val="FFFFFF" w:themeColor="background1"/>
                            <w:sz w:val="24"/>
                            <w:szCs w:val="24"/>
                            <w:lang w:val="en-GB"/>
                          </w:rPr>
                        </w:pPr>
                        <w:r w:rsidRPr="00553F53">
                          <w:rPr>
                            <w:b/>
                            <w:color w:val="FFFFFF" w:themeColor="background1"/>
                            <w:sz w:val="24"/>
                            <w:szCs w:val="24"/>
                            <w:lang w:val="en-GB"/>
                          </w:rPr>
                          <w:t>See you in the next lecture</w:t>
                        </w:r>
                      </w:p>
                    </w:txbxContent>
                  </v:textbox>
                  <w10:wrap anchorx="page" anchory="page"/>
                </v:shape>
              </w:pict>
            </mc:Fallback>
          </mc:AlternateContent>
        </w:r>
        <w:r>
          <w:rPr>
            <w:noProof/>
            <w:lang w:eastAsia="cs-CZ"/>
          </w:rPr>
          <mc:AlternateContent>
            <mc:Choice Requires="wps">
              <w:drawing>
                <wp:anchor distT="0" distB="0" distL="114300" distR="114300" simplePos="0" relativeHeight="251800576" behindDoc="0" locked="0" layoutInCell="1" allowOverlap="1" wp14:anchorId="53F7E7CD" wp14:editId="688474C5">
                  <wp:simplePos x="0" y="0"/>
                  <wp:positionH relativeFrom="leftMargin">
                    <wp:posOffset>198120</wp:posOffset>
                  </wp:positionH>
                  <wp:positionV relativeFrom="topMargin">
                    <wp:posOffset>255905</wp:posOffset>
                  </wp:positionV>
                  <wp:extent cx="7171200" cy="414000"/>
                  <wp:effectExtent l="0" t="0" r="0" b="5715"/>
                  <wp:wrapNone/>
                  <wp:docPr id="342" name="Obdélník 342"/>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E614D" id="Obdélník 342" o:spid="_x0000_s1026" style="position:absolute;margin-left:15.6pt;margin-top:20.15pt;width:564.65pt;height:32.6pt;z-index:251800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22B37DBD" w14:textId="77777777" w:rsidR="00D13D2B" w:rsidRPr="00286340" w:rsidRDefault="00D13D2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01600" behindDoc="1" locked="0" layoutInCell="1" allowOverlap="1" wp14:anchorId="3C80867A" wp14:editId="29B3D927">
                  <wp:simplePos x="0" y="0"/>
                  <wp:positionH relativeFrom="leftMargin">
                    <wp:posOffset>7350125</wp:posOffset>
                  </wp:positionH>
                  <wp:positionV relativeFrom="topMargin">
                    <wp:posOffset>501650</wp:posOffset>
                  </wp:positionV>
                  <wp:extent cx="0" cy="9576000"/>
                  <wp:effectExtent l="0" t="0" r="19050" b="25400"/>
                  <wp:wrapNone/>
                  <wp:docPr id="343" name="Přímá spojnice 34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C10FC01" id="Přímá spojnice 343" o:spid="_x0000_s1026" style="position:absolute;z-index:-2515148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03648" behindDoc="0" locked="0" layoutInCell="1" allowOverlap="1" wp14:anchorId="739E770B" wp14:editId="2149E4F2">
                  <wp:simplePos x="0" y="0"/>
                  <wp:positionH relativeFrom="page">
                    <wp:posOffset>6355080</wp:posOffset>
                  </wp:positionH>
                  <wp:positionV relativeFrom="page">
                    <wp:posOffset>342265</wp:posOffset>
                  </wp:positionV>
                  <wp:extent cx="741600" cy="302400"/>
                  <wp:effectExtent l="0" t="0" r="1905" b="2540"/>
                  <wp:wrapNone/>
                  <wp:docPr id="34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D60B74C" w14:textId="4C17CF0A" w:rsidR="00D13D2B" w:rsidRPr="00B80DFD" w:rsidRDefault="00D13D2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sidR="00D357CE">
                                <w:rPr>
                                  <w:b/>
                                  <w:noProof/>
                                  <w:color w:val="FFFFFF" w:themeColor="background1"/>
                                  <w:sz w:val="24"/>
                                  <w:szCs w:val="24"/>
                                </w:rPr>
                                <w:t>31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9E770B" id="_x0000_s1028" type="#_x0000_t202" style="position:absolute;left:0;text-align:left;margin-left:500.4pt;margin-top:26.95pt;width:58.4pt;height:23.8pt;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6jEwIAAPg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gWagNZJVQXpMvCKEd8Pmi0YH9R0qMUC+p+npgVlKiPGikPuo3GYnmToWOjs5kvFuiU&#10;LyNMc4QpqKdkNA8+aj1QoWGPa6llpOy5i6ldlFckfXoKQb8v/Zj1/GB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I7IXqMTAgAA+AMAAA4AAAAAAAAAAAAAAAAALgIAAGRycy9lMm9Eb2MueG1sUEsBAi0AFAAGAAgA&#10;AAAhAMSboXbgAAAADAEAAA8AAAAAAAAAAAAAAAAAbQQAAGRycy9kb3ducmV2LnhtbFBLBQYAAAAA&#10;BAAEAPMAAAB6BQAAAAA=&#10;" fillcolor="#f8a968" stroked="f">
                  <v:textbox inset="0">
                    <w:txbxContent>
                      <w:p w14:paraId="2D60B74C" w14:textId="4C17CF0A" w:rsidR="00D13D2B" w:rsidRPr="00B80DFD" w:rsidRDefault="00D13D2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sidR="00D357CE">
                          <w:rPr>
                            <w:b/>
                            <w:noProof/>
                            <w:color w:val="FFFFFF" w:themeColor="background1"/>
                            <w:sz w:val="24"/>
                            <w:szCs w:val="24"/>
                          </w:rPr>
                          <w:t>31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99552" behindDoc="0" locked="0" layoutInCell="1" allowOverlap="1" wp14:anchorId="2AE0ECCF" wp14:editId="11E99353">
                  <wp:simplePos x="0" y="0"/>
                  <wp:positionH relativeFrom="leftMargin">
                    <wp:posOffset>205105</wp:posOffset>
                  </wp:positionH>
                  <wp:positionV relativeFrom="topMargin">
                    <wp:posOffset>500380</wp:posOffset>
                  </wp:positionV>
                  <wp:extent cx="0" cy="9576000"/>
                  <wp:effectExtent l="0" t="0" r="19050" b="25400"/>
                  <wp:wrapNone/>
                  <wp:docPr id="345" name="Přímá spojnice 34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7AC98F7" id="Přímá spojnice 345" o:spid="_x0000_s1026" style="position:absolute;z-index:2517995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5AEB7248" w14:textId="77777777" w:rsidR="00D13D2B" w:rsidRDefault="00D13D2B">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1266880"/>
      <w:docPartObj>
        <w:docPartGallery w:val="Page Numbers (Top of Page)"/>
        <w:docPartUnique/>
      </w:docPartObj>
    </w:sdtPr>
    <w:sdtEndPr>
      <w:rPr>
        <w:b/>
        <w:color w:val="FFFFFF" w:themeColor="background1"/>
      </w:rPr>
    </w:sdtEndPr>
    <w:sdtContent>
      <w:p w14:paraId="27465E20" w14:textId="77777777" w:rsidR="00D1203B" w:rsidRDefault="00D1203B">
        <w:pPr>
          <w:pStyle w:val="Zhlav"/>
          <w:jc w:val="right"/>
        </w:pPr>
      </w:p>
      <w:p w14:paraId="5195C2B2" w14:textId="77777777" w:rsidR="00D1203B" w:rsidRDefault="00D1203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29248" behindDoc="0" locked="0" layoutInCell="1" allowOverlap="1" wp14:anchorId="3A438534" wp14:editId="4B59DDAD">
                  <wp:simplePos x="0" y="0"/>
                  <wp:positionH relativeFrom="page">
                    <wp:posOffset>547370</wp:posOffset>
                  </wp:positionH>
                  <wp:positionV relativeFrom="page">
                    <wp:posOffset>342900</wp:posOffset>
                  </wp:positionV>
                  <wp:extent cx="3232800" cy="302400"/>
                  <wp:effectExtent l="0" t="0" r="5715" b="2540"/>
                  <wp:wrapNone/>
                  <wp:docPr id="1942497807" name="Textové pole 1942497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AF9E6CE" w14:textId="3921E6E0" w:rsidR="00D1203B" w:rsidRPr="00553F53" w:rsidRDefault="00D1203B" w:rsidP="00FE0B60">
                              <w:pPr>
                                <w:rPr>
                                  <w:b/>
                                  <w:color w:val="FFFFFF" w:themeColor="background1"/>
                                  <w:sz w:val="24"/>
                                  <w:szCs w:val="24"/>
                                  <w:lang w:val="en-GB"/>
                                </w:rPr>
                              </w:pPr>
                              <w:r>
                                <w:rPr>
                                  <w:b/>
                                  <w:color w:val="FFFFFF" w:themeColor="background1"/>
                                  <w:sz w:val="24"/>
                                  <w:szCs w:val="24"/>
                                  <w:lang w:val="en-GB"/>
                                </w:rPr>
                                <w:t>Money market instruments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A438534" id="_x0000_t202" coordsize="21600,21600" o:spt="202" path="m,l,21600r21600,l21600,xe">
                  <v:stroke joinstyle="miter"/>
                  <v:path gradientshapeok="t" o:connecttype="rect"/>
                </v:shapetype>
                <v:shape id="Textové pole 1942497807" o:spid="_x0000_s1029" type="#_x0000_t202" style="position:absolute;left:0;text-align:left;margin-left:43.1pt;margin-top:27pt;width:254.55pt;height:23.8pt;z-index:25182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ejBEw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" fillcolor="#f8a968" stroked="f">
                  <v:textbox inset="0">
                    <w:txbxContent>
                      <w:p w14:paraId="0AF9E6CE" w14:textId="3921E6E0" w:rsidR="00D1203B" w:rsidRPr="00553F53" w:rsidRDefault="00D1203B" w:rsidP="00FE0B60">
                        <w:pPr>
                          <w:rPr>
                            <w:b/>
                            <w:color w:val="FFFFFF" w:themeColor="background1"/>
                            <w:sz w:val="24"/>
                            <w:szCs w:val="24"/>
                            <w:lang w:val="en-GB"/>
                          </w:rPr>
                        </w:pPr>
                        <w:r>
                          <w:rPr>
                            <w:b/>
                            <w:color w:val="FFFFFF" w:themeColor="background1"/>
                            <w:sz w:val="24"/>
                            <w:szCs w:val="24"/>
                            <w:lang w:val="en-GB"/>
                          </w:rPr>
                          <w:t>Money market instruments</w:t>
                        </w:r>
                      </w:p>
                    </w:txbxContent>
                  </v:textbox>
                  <w10:wrap anchorx="page" anchory="page"/>
                </v:shape>
              </w:pict>
            </mc:Fallback>
          </mc:AlternateContent>
        </w:r>
        <w:r>
          <w:rPr>
            <w:noProof/>
            <w:lang w:eastAsia="cs-CZ"/>
          </w:rPr>
          <mc:AlternateContent>
            <mc:Choice Requires="wps">
              <w:drawing>
                <wp:anchor distT="0" distB="0" distL="114300" distR="114300" simplePos="0" relativeHeight="251827200" behindDoc="0" locked="0" layoutInCell="1" allowOverlap="1" wp14:anchorId="519A221E" wp14:editId="211BC4CC">
                  <wp:simplePos x="0" y="0"/>
                  <wp:positionH relativeFrom="leftMargin">
                    <wp:posOffset>198120</wp:posOffset>
                  </wp:positionH>
                  <wp:positionV relativeFrom="topMargin">
                    <wp:posOffset>255905</wp:posOffset>
                  </wp:positionV>
                  <wp:extent cx="7171200" cy="414000"/>
                  <wp:effectExtent l="0" t="0" r="0" b="5715"/>
                  <wp:wrapNone/>
                  <wp:docPr id="775451930" name="Obdélník 775451930"/>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850905" id="Obdélník 775451930" o:spid="_x0000_s1026" style="position:absolute;margin-left:15.6pt;margin-top:20.15pt;width:564.65pt;height:32.6pt;z-index:2518272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795B1508" w14:textId="77777777" w:rsidR="00D1203B" w:rsidRPr="00286340" w:rsidRDefault="00D1203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28224" behindDoc="1" locked="0" layoutInCell="1" allowOverlap="1" wp14:anchorId="41598F2A" wp14:editId="23D61BEC">
                  <wp:simplePos x="0" y="0"/>
                  <wp:positionH relativeFrom="leftMargin">
                    <wp:posOffset>7350125</wp:posOffset>
                  </wp:positionH>
                  <wp:positionV relativeFrom="topMargin">
                    <wp:posOffset>501650</wp:posOffset>
                  </wp:positionV>
                  <wp:extent cx="0" cy="9576000"/>
                  <wp:effectExtent l="0" t="0" r="19050" b="25400"/>
                  <wp:wrapNone/>
                  <wp:docPr id="947682194" name="Přímá spojnice 94768219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23D6FA9" id="Přímá spojnice 947682194" o:spid="_x0000_s1026" style="position:absolute;z-index:-2514882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30272" behindDoc="0" locked="0" layoutInCell="1" allowOverlap="1" wp14:anchorId="67F9E228" wp14:editId="786605EC">
                  <wp:simplePos x="0" y="0"/>
                  <wp:positionH relativeFrom="page">
                    <wp:posOffset>6355080</wp:posOffset>
                  </wp:positionH>
                  <wp:positionV relativeFrom="page">
                    <wp:posOffset>342265</wp:posOffset>
                  </wp:positionV>
                  <wp:extent cx="741600" cy="302400"/>
                  <wp:effectExtent l="0" t="0" r="1905" b="2540"/>
                  <wp:wrapNone/>
                  <wp:docPr id="32497030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0181766" w14:textId="77777777" w:rsidR="00D1203B" w:rsidRPr="00B80DFD" w:rsidRDefault="00D1203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F9E228" id="_x0000_s1030" type="#_x0000_t202" style="position:absolute;left:0;text-align:left;margin-left:500.4pt;margin-top:26.95pt;width:58.4pt;height:23.8pt;z-index:25183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dGFEwIAAPg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dUnzUBvIqqC+IF0WRjni80GjBfuLkh6lWFL388SsoER91Eh50G008sVNho6Nznqe5+hU&#10;LyNMc4QpqadkNPc+aj1QoWGHa2lkpOy5i6ldlFckfXoKQb8v/Zj1/GC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GXh0YUTAgAA+AMAAA4AAAAAAAAAAAAAAAAALgIAAGRycy9lMm9Eb2MueG1sUEsBAi0AFAAGAAgA&#10;AAAhAMSboXbgAAAADAEAAA8AAAAAAAAAAAAAAAAAbQQAAGRycy9kb3ducmV2LnhtbFBLBQYAAAAA&#10;BAAEAPMAAAB6BQAAAAA=&#10;" fillcolor="#f8a968" stroked="f">
                  <v:textbox inset="0">
                    <w:txbxContent>
                      <w:p w14:paraId="30181766" w14:textId="77777777" w:rsidR="00D1203B" w:rsidRPr="00B80DFD" w:rsidRDefault="00D1203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26176" behindDoc="0" locked="0" layoutInCell="1" allowOverlap="1" wp14:anchorId="7CFE366D" wp14:editId="3F7AF201">
                  <wp:simplePos x="0" y="0"/>
                  <wp:positionH relativeFrom="leftMargin">
                    <wp:posOffset>205105</wp:posOffset>
                  </wp:positionH>
                  <wp:positionV relativeFrom="topMargin">
                    <wp:posOffset>500380</wp:posOffset>
                  </wp:positionV>
                  <wp:extent cx="0" cy="9576000"/>
                  <wp:effectExtent l="0" t="0" r="19050" b="25400"/>
                  <wp:wrapNone/>
                  <wp:docPr id="477937929" name="Přímá spojnice 47793792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31317FB" id="Přímá spojnice 477937929" o:spid="_x0000_s1026" style="position:absolute;z-index:2518261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3642C31A" w14:textId="77777777" w:rsidR="00D1203B" w:rsidRDefault="00D1203B">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86322728"/>
      <w:docPartObj>
        <w:docPartGallery w:val="Page Numbers (Top of Page)"/>
        <w:docPartUnique/>
      </w:docPartObj>
    </w:sdtPr>
    <w:sdtEndPr>
      <w:rPr>
        <w:b/>
        <w:color w:val="FFFFFF" w:themeColor="background1"/>
      </w:rPr>
    </w:sdtEndPr>
    <w:sdtContent>
      <w:p w14:paraId="6F5C3DFF" w14:textId="77777777" w:rsidR="00D1203B" w:rsidRDefault="00D1203B">
        <w:pPr>
          <w:pStyle w:val="Zhlav"/>
          <w:jc w:val="right"/>
        </w:pPr>
      </w:p>
      <w:p w14:paraId="40C353DA" w14:textId="77777777" w:rsidR="00D1203B" w:rsidRDefault="00D1203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35392" behindDoc="0" locked="0" layoutInCell="1" allowOverlap="1" wp14:anchorId="2DA75C40" wp14:editId="088AC364">
                  <wp:simplePos x="0" y="0"/>
                  <wp:positionH relativeFrom="page">
                    <wp:posOffset>547370</wp:posOffset>
                  </wp:positionH>
                  <wp:positionV relativeFrom="page">
                    <wp:posOffset>342900</wp:posOffset>
                  </wp:positionV>
                  <wp:extent cx="3232800" cy="302400"/>
                  <wp:effectExtent l="0" t="0" r="5715" b="2540"/>
                  <wp:wrapNone/>
                  <wp:docPr id="241579240" name="Textové pole 241579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BBA74D2" w14:textId="117E61BB" w:rsidR="00D1203B" w:rsidRPr="00553F53" w:rsidRDefault="00D1203B" w:rsidP="00FE0B60">
                              <w:pPr>
                                <w:rPr>
                                  <w:b/>
                                  <w:color w:val="FFFFFF" w:themeColor="background1"/>
                                  <w:sz w:val="24"/>
                                  <w:szCs w:val="24"/>
                                  <w:lang w:val="en-GB"/>
                                </w:rPr>
                              </w:pPr>
                              <w:r>
                                <w:rPr>
                                  <w:b/>
                                  <w:color w:val="FFFFFF" w:themeColor="background1"/>
                                  <w:sz w:val="24"/>
                                  <w:szCs w:val="24"/>
                                  <w:lang w:val="en-GB"/>
                                </w:rPr>
                                <w:t>Overview</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DA75C40" id="_x0000_t202" coordsize="21600,21600" o:spt="202" path="m,l,21600r21600,l21600,xe">
                  <v:stroke joinstyle="miter"/>
                  <v:path gradientshapeok="t" o:connecttype="rect"/>
                </v:shapetype>
                <v:shape id="Textové pole 241579240" o:spid="_x0000_s1031" type="#_x0000_t202" style="position:absolute;left:0;text-align:left;margin-left:43.1pt;margin-top:27pt;width:254.55pt;height:23.8pt;z-index:25183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GfnFA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" fillcolor="#f8a968" stroked="f">
                  <v:textbox inset="0">
                    <w:txbxContent>
                      <w:p w14:paraId="0BBA74D2" w14:textId="117E61BB" w:rsidR="00D1203B" w:rsidRPr="00553F53" w:rsidRDefault="00D1203B" w:rsidP="00FE0B60">
                        <w:pPr>
                          <w:rPr>
                            <w:b/>
                            <w:color w:val="FFFFFF" w:themeColor="background1"/>
                            <w:sz w:val="24"/>
                            <w:szCs w:val="24"/>
                            <w:lang w:val="en-GB"/>
                          </w:rPr>
                        </w:pPr>
                        <w:r>
                          <w:rPr>
                            <w:b/>
                            <w:color w:val="FFFFFF" w:themeColor="background1"/>
                            <w:sz w:val="24"/>
                            <w:szCs w:val="24"/>
                            <w:lang w:val="en-GB"/>
                          </w:rPr>
                          <w:t>Overview</w:t>
                        </w:r>
                      </w:p>
                    </w:txbxContent>
                  </v:textbox>
                  <w10:wrap anchorx="page" anchory="page"/>
                </v:shape>
              </w:pict>
            </mc:Fallback>
          </mc:AlternateContent>
        </w:r>
        <w:r>
          <w:rPr>
            <w:noProof/>
            <w:lang w:eastAsia="cs-CZ"/>
          </w:rPr>
          <mc:AlternateContent>
            <mc:Choice Requires="wps">
              <w:drawing>
                <wp:anchor distT="0" distB="0" distL="114300" distR="114300" simplePos="0" relativeHeight="251833344" behindDoc="0" locked="0" layoutInCell="1" allowOverlap="1" wp14:anchorId="4E769963" wp14:editId="36E73E70">
                  <wp:simplePos x="0" y="0"/>
                  <wp:positionH relativeFrom="leftMargin">
                    <wp:posOffset>198120</wp:posOffset>
                  </wp:positionH>
                  <wp:positionV relativeFrom="topMargin">
                    <wp:posOffset>255905</wp:posOffset>
                  </wp:positionV>
                  <wp:extent cx="7171200" cy="414000"/>
                  <wp:effectExtent l="0" t="0" r="0" b="5715"/>
                  <wp:wrapNone/>
                  <wp:docPr id="1239731062" name="Obdélník 1239731062"/>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47791F" id="Obdélník 1239731062" o:spid="_x0000_s1026" style="position:absolute;margin-left:15.6pt;margin-top:20.15pt;width:564.65pt;height:32.6pt;z-index:2518333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2074A18C" w14:textId="77777777" w:rsidR="00D1203B" w:rsidRPr="00286340" w:rsidRDefault="00D1203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34368" behindDoc="1" locked="0" layoutInCell="1" allowOverlap="1" wp14:anchorId="60530F80" wp14:editId="6D867FE8">
                  <wp:simplePos x="0" y="0"/>
                  <wp:positionH relativeFrom="leftMargin">
                    <wp:posOffset>7350125</wp:posOffset>
                  </wp:positionH>
                  <wp:positionV relativeFrom="topMargin">
                    <wp:posOffset>501650</wp:posOffset>
                  </wp:positionV>
                  <wp:extent cx="0" cy="9576000"/>
                  <wp:effectExtent l="0" t="0" r="19050" b="25400"/>
                  <wp:wrapNone/>
                  <wp:docPr id="851992250" name="Přímá spojnice 85199225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059F078" id="Přímá spojnice 851992250" o:spid="_x0000_s1026" style="position:absolute;z-index:-2514821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36416" behindDoc="0" locked="0" layoutInCell="1" allowOverlap="1" wp14:anchorId="5BE5E263" wp14:editId="1D2ADA97">
                  <wp:simplePos x="0" y="0"/>
                  <wp:positionH relativeFrom="page">
                    <wp:posOffset>6355080</wp:posOffset>
                  </wp:positionH>
                  <wp:positionV relativeFrom="page">
                    <wp:posOffset>342265</wp:posOffset>
                  </wp:positionV>
                  <wp:extent cx="741600" cy="302400"/>
                  <wp:effectExtent l="0" t="0" r="1905" b="2540"/>
                  <wp:wrapNone/>
                  <wp:docPr id="7210535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B2040A2" w14:textId="77777777" w:rsidR="00D1203B" w:rsidRPr="00B80DFD" w:rsidRDefault="00D1203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E5E263" id="_x0000_s1032" type="#_x0000_t202" style="position:absolute;left:0;text-align:left;margin-left:500.4pt;margin-top:26.95pt;width:58.4pt;height:23.8pt;z-index:25183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AMEhC4TAgAA+AMAAA4AAAAAAAAAAAAAAAAALgIAAGRycy9lMm9Eb2MueG1sUEsBAi0AFAAGAAgA&#10;AAAhAMSboXbgAAAADAEAAA8AAAAAAAAAAAAAAAAAbQQAAGRycy9kb3ducmV2LnhtbFBLBQYAAAAA&#10;BAAEAPMAAAB6BQAAAAA=&#10;" fillcolor="#f8a968" stroked="f">
                  <v:textbox inset="0">
                    <w:txbxContent>
                      <w:p w14:paraId="0B2040A2" w14:textId="77777777" w:rsidR="00D1203B" w:rsidRPr="00B80DFD" w:rsidRDefault="00D1203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32320" behindDoc="0" locked="0" layoutInCell="1" allowOverlap="1" wp14:anchorId="1010988B" wp14:editId="67B8BD1F">
                  <wp:simplePos x="0" y="0"/>
                  <wp:positionH relativeFrom="leftMargin">
                    <wp:posOffset>205105</wp:posOffset>
                  </wp:positionH>
                  <wp:positionV relativeFrom="topMargin">
                    <wp:posOffset>500380</wp:posOffset>
                  </wp:positionV>
                  <wp:extent cx="0" cy="9576000"/>
                  <wp:effectExtent l="0" t="0" r="19050" b="25400"/>
                  <wp:wrapNone/>
                  <wp:docPr id="627589882" name="Přímá spojnice 62758988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668D076" id="Přímá spojnice 627589882" o:spid="_x0000_s1026" style="position:absolute;z-index:2518323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3566390C" w14:textId="77777777" w:rsidR="00D1203B" w:rsidRDefault="00D1203B">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43766010"/>
      <w:docPartObj>
        <w:docPartGallery w:val="Page Numbers (Top of Page)"/>
        <w:docPartUnique/>
      </w:docPartObj>
    </w:sdtPr>
    <w:sdtEndPr>
      <w:rPr>
        <w:b/>
        <w:color w:val="FFFFFF" w:themeColor="background1"/>
      </w:rPr>
    </w:sdtEndPr>
    <w:sdtContent>
      <w:p w14:paraId="5C824D74" w14:textId="77777777" w:rsidR="00D1203B" w:rsidRDefault="00D1203B">
        <w:pPr>
          <w:pStyle w:val="Zhlav"/>
          <w:jc w:val="right"/>
        </w:pPr>
      </w:p>
      <w:p w14:paraId="0DE232F6" w14:textId="77777777" w:rsidR="00D1203B" w:rsidRDefault="00D1203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41536" behindDoc="0" locked="0" layoutInCell="1" allowOverlap="1" wp14:anchorId="6AD0E707" wp14:editId="6B3BD5A7">
                  <wp:simplePos x="0" y="0"/>
                  <wp:positionH relativeFrom="page">
                    <wp:posOffset>547370</wp:posOffset>
                  </wp:positionH>
                  <wp:positionV relativeFrom="page">
                    <wp:posOffset>342900</wp:posOffset>
                  </wp:positionV>
                  <wp:extent cx="3232800" cy="302400"/>
                  <wp:effectExtent l="0" t="0" r="5715" b="2540"/>
                  <wp:wrapNone/>
                  <wp:docPr id="1046620920" name="Textové pole 1046620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F4D4022" w14:textId="42CA9DA8" w:rsidR="00D1203B" w:rsidRPr="00553F53" w:rsidRDefault="00D1203B" w:rsidP="00FE0B60">
                              <w:pPr>
                                <w:rPr>
                                  <w:b/>
                                  <w:color w:val="FFFFFF" w:themeColor="background1"/>
                                  <w:sz w:val="24"/>
                                  <w:szCs w:val="24"/>
                                  <w:lang w:val="en-GB"/>
                                </w:rPr>
                              </w:pPr>
                              <w:r>
                                <w:rPr>
                                  <w:b/>
                                  <w:color w:val="FFFFFF" w:themeColor="background1"/>
                                  <w:sz w:val="24"/>
                                  <w:szCs w:val="24"/>
                                  <w:lang w:val="en-GB"/>
                                </w:rPr>
                                <w:t>Annual versus periodic interest rates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D0E707" id="_x0000_t202" coordsize="21600,21600" o:spt="202" path="m,l,21600r21600,l21600,xe">
                  <v:stroke joinstyle="miter"/>
                  <v:path gradientshapeok="t" o:connecttype="rect"/>
                </v:shapetype>
                <v:shape id="Textové pole 1046620920" o:spid="_x0000_s1033" type="#_x0000_t202" style="position:absolute;left:0;text-align:left;margin-left:43.1pt;margin-top:27pt;width:254.55pt;height:23.8pt;z-index:25184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TJMFAIAAPk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" fillcolor="#f8a968" stroked="f">
                  <v:textbox inset="0">
                    <w:txbxContent>
                      <w:p w14:paraId="7F4D4022" w14:textId="42CA9DA8" w:rsidR="00D1203B" w:rsidRPr="00553F53" w:rsidRDefault="00D1203B" w:rsidP="00FE0B60">
                        <w:pPr>
                          <w:rPr>
                            <w:b/>
                            <w:color w:val="FFFFFF" w:themeColor="background1"/>
                            <w:sz w:val="24"/>
                            <w:szCs w:val="24"/>
                            <w:lang w:val="en-GB"/>
                          </w:rPr>
                        </w:pPr>
                        <w:r>
                          <w:rPr>
                            <w:b/>
                            <w:color w:val="FFFFFF" w:themeColor="background1"/>
                            <w:sz w:val="24"/>
                            <w:szCs w:val="24"/>
                            <w:lang w:val="en-GB"/>
                          </w:rPr>
                          <w:t>Annual versus periodic interest rates</w:t>
                        </w:r>
                      </w:p>
                    </w:txbxContent>
                  </v:textbox>
                  <w10:wrap anchorx="page" anchory="page"/>
                </v:shape>
              </w:pict>
            </mc:Fallback>
          </mc:AlternateContent>
        </w:r>
        <w:r>
          <w:rPr>
            <w:noProof/>
            <w:lang w:eastAsia="cs-CZ"/>
          </w:rPr>
          <mc:AlternateContent>
            <mc:Choice Requires="wps">
              <w:drawing>
                <wp:anchor distT="0" distB="0" distL="114300" distR="114300" simplePos="0" relativeHeight="251839488" behindDoc="0" locked="0" layoutInCell="1" allowOverlap="1" wp14:anchorId="718046E6" wp14:editId="612CE0A9">
                  <wp:simplePos x="0" y="0"/>
                  <wp:positionH relativeFrom="leftMargin">
                    <wp:posOffset>198120</wp:posOffset>
                  </wp:positionH>
                  <wp:positionV relativeFrom="topMargin">
                    <wp:posOffset>255905</wp:posOffset>
                  </wp:positionV>
                  <wp:extent cx="7171200" cy="414000"/>
                  <wp:effectExtent l="0" t="0" r="0" b="5715"/>
                  <wp:wrapNone/>
                  <wp:docPr id="1092373039" name="Obdélník 109237303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39E4CB" id="Obdélník 1092373039" o:spid="_x0000_s1026" style="position:absolute;margin-left:15.6pt;margin-top:20.15pt;width:564.65pt;height:32.6pt;z-index:2518394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9C9B659" w14:textId="77777777" w:rsidR="00D1203B" w:rsidRPr="00286340" w:rsidRDefault="00D1203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40512" behindDoc="1" locked="0" layoutInCell="1" allowOverlap="1" wp14:anchorId="11B39E05" wp14:editId="32C1EB80">
                  <wp:simplePos x="0" y="0"/>
                  <wp:positionH relativeFrom="leftMargin">
                    <wp:posOffset>7350125</wp:posOffset>
                  </wp:positionH>
                  <wp:positionV relativeFrom="topMargin">
                    <wp:posOffset>501650</wp:posOffset>
                  </wp:positionV>
                  <wp:extent cx="0" cy="9576000"/>
                  <wp:effectExtent l="0" t="0" r="19050" b="25400"/>
                  <wp:wrapNone/>
                  <wp:docPr id="721853578" name="Přímá spojnice 72185357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4C26DA1" id="Přímá spojnice 721853578" o:spid="_x0000_s1026" style="position:absolute;z-index:-2514759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42560" behindDoc="0" locked="0" layoutInCell="1" allowOverlap="1" wp14:anchorId="5474647E" wp14:editId="10400B32">
                  <wp:simplePos x="0" y="0"/>
                  <wp:positionH relativeFrom="page">
                    <wp:posOffset>6355080</wp:posOffset>
                  </wp:positionH>
                  <wp:positionV relativeFrom="page">
                    <wp:posOffset>342265</wp:posOffset>
                  </wp:positionV>
                  <wp:extent cx="741600" cy="302400"/>
                  <wp:effectExtent l="0" t="0" r="1905" b="2540"/>
                  <wp:wrapNone/>
                  <wp:docPr id="122875686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1A25ACD" w14:textId="77777777" w:rsidR="00D1203B" w:rsidRPr="00B80DFD" w:rsidRDefault="00D1203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74647E" id="_x0000_s1034" type="#_x0000_t202" style="position:absolute;left:0;text-align:left;margin-left:500.4pt;margin-top:26.95pt;width:58.4pt;height:23.8pt;z-index:25184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s/IEgIAAPg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ECsjWRVIC5Il4NBjvh80GjA/aKkQymW1P88MScp0R8NUh51m4z54maGjkvOejqfo1O9&#10;jDDDEaakgZLB3Iek9UiFgR2upVaJsucuxnZRXon08SlE/b70U9bzg90+Ag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s7LPyBICAAD4AwAADgAAAAAAAAAAAAAAAAAuAgAAZHJzL2Uyb0RvYy54bWxQSwECLQAUAAYACAAA&#10;ACEAxJuhduAAAAAMAQAADwAAAAAAAAAAAAAAAABsBAAAZHJzL2Rvd25yZXYueG1sUEsFBgAAAAAE&#10;AAQA8wAAAHkFAAAAAA==&#10;" fillcolor="#f8a968" stroked="f">
                  <v:textbox inset="0">
                    <w:txbxContent>
                      <w:p w14:paraId="51A25ACD" w14:textId="77777777" w:rsidR="00D1203B" w:rsidRPr="00B80DFD" w:rsidRDefault="00D1203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38464" behindDoc="0" locked="0" layoutInCell="1" allowOverlap="1" wp14:anchorId="03FA3357" wp14:editId="30905098">
                  <wp:simplePos x="0" y="0"/>
                  <wp:positionH relativeFrom="leftMargin">
                    <wp:posOffset>205105</wp:posOffset>
                  </wp:positionH>
                  <wp:positionV relativeFrom="topMargin">
                    <wp:posOffset>500380</wp:posOffset>
                  </wp:positionV>
                  <wp:extent cx="0" cy="9576000"/>
                  <wp:effectExtent l="0" t="0" r="19050" b="25400"/>
                  <wp:wrapNone/>
                  <wp:docPr id="894183920" name="Přímá spojnice 89418392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7B7D9ED" id="Přímá spojnice 894183920" o:spid="_x0000_s1026" style="position:absolute;z-index:2518384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0A6549E7" w14:textId="77777777" w:rsidR="00D1203B" w:rsidRDefault="00D1203B">
    <w:pPr>
      <w:pStyle w:val="Zhlav"/>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77481434"/>
      <w:docPartObj>
        <w:docPartGallery w:val="Page Numbers (Top of Page)"/>
        <w:docPartUnique/>
      </w:docPartObj>
    </w:sdtPr>
    <w:sdtEndPr>
      <w:rPr>
        <w:b/>
        <w:color w:val="FFFFFF" w:themeColor="background1"/>
      </w:rPr>
    </w:sdtEndPr>
    <w:sdtContent>
      <w:p w14:paraId="225C041F" w14:textId="77777777" w:rsidR="00D1203B" w:rsidRDefault="00D1203B">
        <w:pPr>
          <w:pStyle w:val="Zhlav"/>
          <w:jc w:val="right"/>
        </w:pPr>
      </w:p>
      <w:p w14:paraId="3F16D967" w14:textId="77777777" w:rsidR="00D1203B" w:rsidRDefault="00D1203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47680" behindDoc="0" locked="0" layoutInCell="1" allowOverlap="1" wp14:anchorId="2ABAD590" wp14:editId="5C9FAD6F">
                  <wp:simplePos x="0" y="0"/>
                  <wp:positionH relativeFrom="page">
                    <wp:posOffset>547370</wp:posOffset>
                  </wp:positionH>
                  <wp:positionV relativeFrom="page">
                    <wp:posOffset>342900</wp:posOffset>
                  </wp:positionV>
                  <wp:extent cx="3232800" cy="302400"/>
                  <wp:effectExtent l="0" t="0" r="5715" b="2540"/>
                  <wp:wrapNone/>
                  <wp:docPr id="335008830" name="Textové pole 335008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A3F8DF3" w14:textId="4605080A" w:rsidR="00D1203B" w:rsidRPr="00553F53" w:rsidRDefault="00D1203B" w:rsidP="00FE0B60">
                              <w:pPr>
                                <w:rPr>
                                  <w:b/>
                                  <w:color w:val="FFFFFF" w:themeColor="background1"/>
                                  <w:sz w:val="24"/>
                                  <w:szCs w:val="24"/>
                                  <w:lang w:val="en-GB"/>
                                </w:rPr>
                              </w:pPr>
                              <w:r>
                                <w:rPr>
                                  <w:b/>
                                  <w:color w:val="FFFFFF" w:themeColor="background1"/>
                                  <w:sz w:val="24"/>
                                  <w:szCs w:val="24"/>
                                  <w:lang w:val="en-GB"/>
                                </w:rPr>
                                <w:t>Effective annual rate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BAD590" id="_x0000_t202" coordsize="21600,21600" o:spt="202" path="m,l,21600r21600,l21600,xe">
                  <v:stroke joinstyle="miter"/>
                  <v:path gradientshapeok="t" o:connecttype="rect"/>
                </v:shapetype>
                <v:shape id="Textové pole 335008830" o:spid="_x0000_s1035" type="#_x0000_t202" style="position:absolute;left:0;text-align:left;margin-left:43.1pt;margin-top:27pt;width:254.55pt;height:23.8pt;z-index:25184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3mqEw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" fillcolor="#f8a968" stroked="f">
                  <v:textbox inset="0">
                    <w:txbxContent>
                      <w:p w14:paraId="3A3F8DF3" w14:textId="4605080A" w:rsidR="00D1203B" w:rsidRPr="00553F53" w:rsidRDefault="00D1203B" w:rsidP="00FE0B60">
                        <w:pPr>
                          <w:rPr>
                            <w:b/>
                            <w:color w:val="FFFFFF" w:themeColor="background1"/>
                            <w:sz w:val="24"/>
                            <w:szCs w:val="24"/>
                            <w:lang w:val="en-GB"/>
                          </w:rPr>
                        </w:pPr>
                        <w:r>
                          <w:rPr>
                            <w:b/>
                            <w:color w:val="FFFFFF" w:themeColor="background1"/>
                            <w:sz w:val="24"/>
                            <w:szCs w:val="24"/>
                            <w:lang w:val="en-GB"/>
                          </w:rPr>
                          <w:t>Effective annual rate</w:t>
                        </w:r>
                      </w:p>
                    </w:txbxContent>
                  </v:textbox>
                  <w10:wrap anchorx="page" anchory="page"/>
                </v:shape>
              </w:pict>
            </mc:Fallback>
          </mc:AlternateContent>
        </w:r>
        <w:r>
          <w:rPr>
            <w:noProof/>
            <w:lang w:eastAsia="cs-CZ"/>
          </w:rPr>
          <mc:AlternateContent>
            <mc:Choice Requires="wps">
              <w:drawing>
                <wp:anchor distT="0" distB="0" distL="114300" distR="114300" simplePos="0" relativeHeight="251845632" behindDoc="0" locked="0" layoutInCell="1" allowOverlap="1" wp14:anchorId="74CD5709" wp14:editId="0490DAB3">
                  <wp:simplePos x="0" y="0"/>
                  <wp:positionH relativeFrom="leftMargin">
                    <wp:posOffset>198120</wp:posOffset>
                  </wp:positionH>
                  <wp:positionV relativeFrom="topMargin">
                    <wp:posOffset>255905</wp:posOffset>
                  </wp:positionV>
                  <wp:extent cx="7171200" cy="414000"/>
                  <wp:effectExtent l="0" t="0" r="0" b="5715"/>
                  <wp:wrapNone/>
                  <wp:docPr id="1710569571" name="Obdélník 1710569571"/>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A9CA4" id="Obdélník 1710569571" o:spid="_x0000_s1026" style="position:absolute;margin-left:15.6pt;margin-top:20.15pt;width:564.65pt;height:32.6pt;z-index:2518456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6A9F0A79" w14:textId="77777777" w:rsidR="00D1203B" w:rsidRPr="00286340" w:rsidRDefault="00D1203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46656" behindDoc="1" locked="0" layoutInCell="1" allowOverlap="1" wp14:anchorId="4422C431" wp14:editId="04CD6A5D">
                  <wp:simplePos x="0" y="0"/>
                  <wp:positionH relativeFrom="leftMargin">
                    <wp:posOffset>7350125</wp:posOffset>
                  </wp:positionH>
                  <wp:positionV relativeFrom="topMargin">
                    <wp:posOffset>501650</wp:posOffset>
                  </wp:positionV>
                  <wp:extent cx="0" cy="9576000"/>
                  <wp:effectExtent l="0" t="0" r="19050" b="25400"/>
                  <wp:wrapNone/>
                  <wp:docPr id="1427982602" name="Přímá spojnice 142798260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CA837D1" id="Přímá spojnice 1427982602" o:spid="_x0000_s1026" style="position:absolute;z-index:-2514698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48704" behindDoc="0" locked="0" layoutInCell="1" allowOverlap="1" wp14:anchorId="57762E1A" wp14:editId="6BD37DC0">
                  <wp:simplePos x="0" y="0"/>
                  <wp:positionH relativeFrom="page">
                    <wp:posOffset>6355080</wp:posOffset>
                  </wp:positionH>
                  <wp:positionV relativeFrom="page">
                    <wp:posOffset>342265</wp:posOffset>
                  </wp:positionV>
                  <wp:extent cx="741600" cy="302400"/>
                  <wp:effectExtent l="0" t="0" r="1905" b="2540"/>
                  <wp:wrapNone/>
                  <wp:docPr id="201542191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3356477" w14:textId="77777777" w:rsidR="00D1203B" w:rsidRPr="00B80DFD" w:rsidRDefault="00D1203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762E1A" id="_x0000_s1036" type="#_x0000_t202" style="position:absolute;left:0;text-align:left;margin-left:500.4pt;margin-top:26.95pt;width:58.4pt;height:23.8pt;z-index:25184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R+REg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HWpOLJVgbggXw4GPeL7QaMB94uSDrVYUv/zxJykRH80yHkUbjLmi5sZOi456+l8jk71&#10;MsIMR5iSBkoGcx+S2CMXBna4l1olzp67GPtFfSXWx7cQBfzST1nPL3b7CA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8F0fkRICAAD5AwAADgAAAAAAAAAAAAAAAAAuAgAAZHJzL2Uyb0RvYy54bWxQSwECLQAUAAYACAAA&#10;ACEAxJuhduAAAAAMAQAADwAAAAAAAAAAAAAAAABsBAAAZHJzL2Rvd25yZXYueG1sUEsFBgAAAAAE&#10;AAQA8wAAAHkFAAAAAA==&#10;" fillcolor="#f8a968" stroked="f">
                  <v:textbox inset="0">
                    <w:txbxContent>
                      <w:p w14:paraId="33356477" w14:textId="77777777" w:rsidR="00D1203B" w:rsidRPr="00B80DFD" w:rsidRDefault="00D1203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44608" behindDoc="0" locked="0" layoutInCell="1" allowOverlap="1" wp14:anchorId="2B8C1494" wp14:editId="37FE45E9">
                  <wp:simplePos x="0" y="0"/>
                  <wp:positionH relativeFrom="leftMargin">
                    <wp:posOffset>205105</wp:posOffset>
                  </wp:positionH>
                  <wp:positionV relativeFrom="topMargin">
                    <wp:posOffset>500380</wp:posOffset>
                  </wp:positionV>
                  <wp:extent cx="0" cy="9576000"/>
                  <wp:effectExtent l="0" t="0" r="19050" b="25400"/>
                  <wp:wrapNone/>
                  <wp:docPr id="1657509055" name="Přímá spojnice 165750905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01DA5CB" id="Přímá spojnice 1657509055" o:spid="_x0000_s1026" style="position:absolute;z-index:2518446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7261BDCA" w14:textId="77777777" w:rsidR="00D1203B" w:rsidRDefault="00D1203B">
    <w:pPr>
      <w:pStyle w:val="Zhlav"/>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0962237"/>
      <w:docPartObj>
        <w:docPartGallery w:val="Page Numbers (Top of Page)"/>
        <w:docPartUnique/>
      </w:docPartObj>
    </w:sdtPr>
    <w:sdtEndPr>
      <w:rPr>
        <w:b/>
        <w:color w:val="FFFFFF" w:themeColor="background1"/>
      </w:rPr>
    </w:sdtEndPr>
    <w:sdtContent>
      <w:p w14:paraId="0E6CEFB2" w14:textId="77777777" w:rsidR="00D1203B" w:rsidRDefault="00D1203B">
        <w:pPr>
          <w:pStyle w:val="Zhlav"/>
          <w:jc w:val="right"/>
        </w:pPr>
      </w:p>
      <w:p w14:paraId="04343C83" w14:textId="77777777" w:rsidR="00D1203B" w:rsidRDefault="00D1203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53824" behindDoc="0" locked="0" layoutInCell="1" allowOverlap="1" wp14:anchorId="261584A7" wp14:editId="228EB437">
                  <wp:simplePos x="0" y="0"/>
                  <wp:positionH relativeFrom="page">
                    <wp:posOffset>547370</wp:posOffset>
                  </wp:positionH>
                  <wp:positionV relativeFrom="page">
                    <wp:posOffset>342900</wp:posOffset>
                  </wp:positionV>
                  <wp:extent cx="3232800" cy="302400"/>
                  <wp:effectExtent l="0" t="0" r="5715" b="2540"/>
                  <wp:wrapNone/>
                  <wp:docPr id="1563503428" name="Textové pole 1563503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83C1A1A" w14:textId="69C485AF" w:rsidR="00D1203B" w:rsidRPr="00553F53" w:rsidRDefault="00D1203B" w:rsidP="00FE0B60">
                              <w:pPr>
                                <w:rPr>
                                  <w:b/>
                                  <w:color w:val="FFFFFF" w:themeColor="background1"/>
                                  <w:sz w:val="24"/>
                                  <w:szCs w:val="24"/>
                                  <w:lang w:val="en-GB"/>
                                </w:rPr>
                              </w:pPr>
                              <w:r>
                                <w:rPr>
                                  <w:b/>
                                  <w:color w:val="FFFFFF" w:themeColor="background1"/>
                                  <w:sz w:val="24"/>
                                  <w:szCs w:val="24"/>
                                  <w:lang w:val="en-GB"/>
                                </w:rPr>
                                <w:t>Trade credit</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1584A7" id="_x0000_t202" coordsize="21600,21600" o:spt="202" path="m,l,21600r21600,l21600,xe">
                  <v:stroke joinstyle="miter"/>
                  <v:path gradientshapeok="t" o:connecttype="rect"/>
                </v:shapetype>
                <v:shape id="Textové pole 1563503428" o:spid="_x0000_s1037" type="#_x0000_t202" style="position:absolute;left:0;text-align:left;margin-left:43.1pt;margin-top:27pt;width:254.55pt;height:23.8pt;z-index:25185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Il/EwIAAPo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" fillcolor="#f8a968" stroked="f">
                  <v:textbox inset="0">
                    <w:txbxContent>
                      <w:p w14:paraId="683C1A1A" w14:textId="69C485AF" w:rsidR="00D1203B" w:rsidRPr="00553F53" w:rsidRDefault="00D1203B" w:rsidP="00FE0B60">
                        <w:pPr>
                          <w:rPr>
                            <w:b/>
                            <w:color w:val="FFFFFF" w:themeColor="background1"/>
                            <w:sz w:val="24"/>
                            <w:szCs w:val="24"/>
                            <w:lang w:val="en-GB"/>
                          </w:rPr>
                        </w:pPr>
                        <w:r>
                          <w:rPr>
                            <w:b/>
                            <w:color w:val="FFFFFF" w:themeColor="background1"/>
                            <w:sz w:val="24"/>
                            <w:szCs w:val="24"/>
                            <w:lang w:val="en-GB"/>
                          </w:rPr>
                          <w:t>Trade credit</w:t>
                        </w:r>
                      </w:p>
                    </w:txbxContent>
                  </v:textbox>
                  <w10:wrap anchorx="page" anchory="page"/>
                </v:shape>
              </w:pict>
            </mc:Fallback>
          </mc:AlternateContent>
        </w:r>
        <w:r>
          <w:rPr>
            <w:noProof/>
            <w:lang w:eastAsia="cs-CZ"/>
          </w:rPr>
          <mc:AlternateContent>
            <mc:Choice Requires="wps">
              <w:drawing>
                <wp:anchor distT="0" distB="0" distL="114300" distR="114300" simplePos="0" relativeHeight="251851776" behindDoc="0" locked="0" layoutInCell="1" allowOverlap="1" wp14:anchorId="57A468A3" wp14:editId="594F1A11">
                  <wp:simplePos x="0" y="0"/>
                  <wp:positionH relativeFrom="leftMargin">
                    <wp:posOffset>198120</wp:posOffset>
                  </wp:positionH>
                  <wp:positionV relativeFrom="topMargin">
                    <wp:posOffset>255905</wp:posOffset>
                  </wp:positionV>
                  <wp:extent cx="7171200" cy="414000"/>
                  <wp:effectExtent l="0" t="0" r="0" b="5715"/>
                  <wp:wrapNone/>
                  <wp:docPr id="311936072" name="Obdélník 311936072"/>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3BEC2C" id="Obdélník 311936072" o:spid="_x0000_s1026" style="position:absolute;margin-left:15.6pt;margin-top:20.15pt;width:564.65pt;height:32.6pt;z-index:2518517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63020D95" w14:textId="77777777" w:rsidR="00D1203B" w:rsidRPr="00286340" w:rsidRDefault="00D1203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52800" behindDoc="1" locked="0" layoutInCell="1" allowOverlap="1" wp14:anchorId="4AA7EABF" wp14:editId="26E582CC">
                  <wp:simplePos x="0" y="0"/>
                  <wp:positionH relativeFrom="leftMargin">
                    <wp:posOffset>7350125</wp:posOffset>
                  </wp:positionH>
                  <wp:positionV relativeFrom="topMargin">
                    <wp:posOffset>501650</wp:posOffset>
                  </wp:positionV>
                  <wp:extent cx="0" cy="9576000"/>
                  <wp:effectExtent l="0" t="0" r="19050" b="25400"/>
                  <wp:wrapNone/>
                  <wp:docPr id="1061556754" name="Přímá spojnice 106155675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B000EE7" id="Přímá spojnice 1061556754" o:spid="_x0000_s1026" style="position:absolute;z-index:-2514636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54848" behindDoc="0" locked="0" layoutInCell="1" allowOverlap="1" wp14:anchorId="4DD784AE" wp14:editId="6009E65E">
                  <wp:simplePos x="0" y="0"/>
                  <wp:positionH relativeFrom="page">
                    <wp:posOffset>6355080</wp:posOffset>
                  </wp:positionH>
                  <wp:positionV relativeFrom="page">
                    <wp:posOffset>342265</wp:posOffset>
                  </wp:positionV>
                  <wp:extent cx="741600" cy="302400"/>
                  <wp:effectExtent l="0" t="0" r="1905" b="2540"/>
                  <wp:wrapNone/>
                  <wp:docPr id="89865209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64C25612" w14:textId="77777777" w:rsidR="00D1203B" w:rsidRPr="00B80DFD" w:rsidRDefault="00D1203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D784AE" id="_x0000_s1038" type="#_x0000_t202" style="position:absolute;left:0;text-align:left;margin-left:500.4pt;margin-top:26.95pt;width:58.4pt;height:23.8pt;z-index:25185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Eo6Ew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QuqyUBzYKqG6IF8WRj3i+0GjBfuLkh61WFD388SsoER91Mh5EG40FsubDB0bnc18sUCn&#10;fBlhmiNMQT0lo3nwUeyBCw173EstI2fPXUz9or4i69NbCAJ+6ces5xe7ew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Ja4SjoTAgAA+QMAAA4AAAAAAAAAAAAAAAAALgIAAGRycy9lMm9Eb2MueG1sUEsBAi0AFAAGAAgA&#10;AAAhAMSboXbgAAAADAEAAA8AAAAAAAAAAAAAAAAAbQQAAGRycy9kb3ducmV2LnhtbFBLBQYAAAAA&#10;BAAEAPMAAAB6BQAAAAA=&#10;" fillcolor="#f8a968" stroked="f">
                  <v:textbox inset="0">
                    <w:txbxContent>
                      <w:p w14:paraId="64C25612" w14:textId="77777777" w:rsidR="00D1203B" w:rsidRPr="00B80DFD" w:rsidRDefault="00D1203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50752" behindDoc="0" locked="0" layoutInCell="1" allowOverlap="1" wp14:anchorId="76D79836" wp14:editId="47F73751">
                  <wp:simplePos x="0" y="0"/>
                  <wp:positionH relativeFrom="leftMargin">
                    <wp:posOffset>205105</wp:posOffset>
                  </wp:positionH>
                  <wp:positionV relativeFrom="topMargin">
                    <wp:posOffset>500380</wp:posOffset>
                  </wp:positionV>
                  <wp:extent cx="0" cy="9576000"/>
                  <wp:effectExtent l="0" t="0" r="19050" b="25400"/>
                  <wp:wrapNone/>
                  <wp:docPr id="73772283" name="Přímá spojnice 7377228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8394B28" id="Přímá spojnice 73772283" o:spid="_x0000_s1026" style="position:absolute;z-index:2518507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60CFFC78" w14:textId="77777777" w:rsidR="00D1203B" w:rsidRDefault="00D1203B">
    <w:pPr>
      <w:pStyle w:val="Zhlav"/>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51443097"/>
      <w:docPartObj>
        <w:docPartGallery w:val="Page Numbers (Top of Page)"/>
        <w:docPartUnique/>
      </w:docPartObj>
    </w:sdtPr>
    <w:sdtEndPr>
      <w:rPr>
        <w:b/>
        <w:color w:val="FFFFFF" w:themeColor="background1"/>
      </w:rPr>
    </w:sdtEndPr>
    <w:sdtContent>
      <w:p w14:paraId="3BC552F3" w14:textId="77777777" w:rsidR="00D1203B" w:rsidRDefault="00D1203B">
        <w:pPr>
          <w:pStyle w:val="Zhlav"/>
          <w:jc w:val="right"/>
        </w:pPr>
      </w:p>
      <w:p w14:paraId="1C0BFE62" w14:textId="77777777" w:rsidR="00D1203B" w:rsidRDefault="00D1203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59968" behindDoc="0" locked="0" layoutInCell="1" allowOverlap="1" wp14:anchorId="2391279B" wp14:editId="12A93BB4">
                  <wp:simplePos x="0" y="0"/>
                  <wp:positionH relativeFrom="page">
                    <wp:posOffset>547370</wp:posOffset>
                  </wp:positionH>
                  <wp:positionV relativeFrom="page">
                    <wp:posOffset>342900</wp:posOffset>
                  </wp:positionV>
                  <wp:extent cx="3232800" cy="302400"/>
                  <wp:effectExtent l="0" t="0" r="5715" b="2540"/>
                  <wp:wrapNone/>
                  <wp:docPr id="734697366" name="Textové pole 734697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4AF1BE94" w14:textId="5A53D6E4" w:rsidR="00D1203B" w:rsidRPr="00553F53" w:rsidRDefault="00D1203B" w:rsidP="00FE0B60">
                              <w:pPr>
                                <w:rPr>
                                  <w:b/>
                                  <w:color w:val="FFFFFF" w:themeColor="background1"/>
                                  <w:sz w:val="24"/>
                                  <w:szCs w:val="24"/>
                                  <w:lang w:val="en-GB"/>
                                </w:rPr>
                              </w:pPr>
                              <w:r>
                                <w:rPr>
                                  <w:b/>
                                  <w:color w:val="FFFFFF" w:themeColor="background1"/>
                                  <w:sz w:val="24"/>
                                  <w:szCs w:val="24"/>
                                  <w:lang w:val="en-GB"/>
                                </w:rPr>
                                <w:t>Time deposit</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391279B" id="_x0000_t202" coordsize="21600,21600" o:spt="202" path="m,l,21600r21600,l21600,xe">
                  <v:stroke joinstyle="miter"/>
                  <v:path gradientshapeok="t" o:connecttype="rect"/>
                </v:shapetype>
                <v:shape id="Textové pole 734697366" o:spid="_x0000_s1039" type="#_x0000_t202" style="position:absolute;left:0;text-align:left;margin-left:43.1pt;margin-top:27pt;width:254.55pt;height:23.8pt;z-index:25185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dzU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" fillcolor="#f8a968" stroked="f">
                  <v:textbox inset="0">
                    <w:txbxContent>
                      <w:p w14:paraId="4AF1BE94" w14:textId="5A53D6E4" w:rsidR="00D1203B" w:rsidRPr="00553F53" w:rsidRDefault="00D1203B" w:rsidP="00FE0B60">
                        <w:pPr>
                          <w:rPr>
                            <w:b/>
                            <w:color w:val="FFFFFF" w:themeColor="background1"/>
                            <w:sz w:val="24"/>
                            <w:szCs w:val="24"/>
                            <w:lang w:val="en-GB"/>
                          </w:rPr>
                        </w:pPr>
                        <w:r>
                          <w:rPr>
                            <w:b/>
                            <w:color w:val="FFFFFF" w:themeColor="background1"/>
                            <w:sz w:val="24"/>
                            <w:szCs w:val="24"/>
                            <w:lang w:val="en-GB"/>
                          </w:rPr>
                          <w:t>Time deposit</w:t>
                        </w:r>
                      </w:p>
                    </w:txbxContent>
                  </v:textbox>
                  <w10:wrap anchorx="page" anchory="page"/>
                </v:shape>
              </w:pict>
            </mc:Fallback>
          </mc:AlternateContent>
        </w:r>
        <w:r>
          <w:rPr>
            <w:noProof/>
            <w:lang w:eastAsia="cs-CZ"/>
          </w:rPr>
          <mc:AlternateContent>
            <mc:Choice Requires="wps">
              <w:drawing>
                <wp:anchor distT="0" distB="0" distL="114300" distR="114300" simplePos="0" relativeHeight="251857920" behindDoc="0" locked="0" layoutInCell="1" allowOverlap="1" wp14:anchorId="01642C6E" wp14:editId="7B0928BC">
                  <wp:simplePos x="0" y="0"/>
                  <wp:positionH relativeFrom="leftMargin">
                    <wp:posOffset>198120</wp:posOffset>
                  </wp:positionH>
                  <wp:positionV relativeFrom="topMargin">
                    <wp:posOffset>255905</wp:posOffset>
                  </wp:positionV>
                  <wp:extent cx="7171200" cy="414000"/>
                  <wp:effectExtent l="0" t="0" r="0" b="5715"/>
                  <wp:wrapNone/>
                  <wp:docPr id="2026137893" name="Obdélník 202613789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E8761B" id="Obdélník 2026137893" o:spid="_x0000_s1026" style="position:absolute;margin-left:15.6pt;margin-top:20.15pt;width:564.65pt;height:32.6pt;z-index:2518579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132AC1BB" w14:textId="77777777" w:rsidR="00D1203B" w:rsidRPr="00286340" w:rsidRDefault="00D1203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58944" behindDoc="1" locked="0" layoutInCell="1" allowOverlap="1" wp14:anchorId="296CBE05" wp14:editId="4BC27F49">
                  <wp:simplePos x="0" y="0"/>
                  <wp:positionH relativeFrom="leftMargin">
                    <wp:posOffset>7350125</wp:posOffset>
                  </wp:positionH>
                  <wp:positionV relativeFrom="topMargin">
                    <wp:posOffset>501650</wp:posOffset>
                  </wp:positionV>
                  <wp:extent cx="0" cy="9576000"/>
                  <wp:effectExtent l="0" t="0" r="19050" b="25400"/>
                  <wp:wrapNone/>
                  <wp:docPr id="140322177" name="Přímá spojnice 14032217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206A531" id="Přímá spojnice 140322177" o:spid="_x0000_s1026" style="position:absolute;z-index:-2514575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60992" behindDoc="0" locked="0" layoutInCell="1" allowOverlap="1" wp14:anchorId="7F99F991" wp14:editId="51083F03">
                  <wp:simplePos x="0" y="0"/>
                  <wp:positionH relativeFrom="page">
                    <wp:posOffset>6355080</wp:posOffset>
                  </wp:positionH>
                  <wp:positionV relativeFrom="page">
                    <wp:posOffset>342265</wp:posOffset>
                  </wp:positionV>
                  <wp:extent cx="741600" cy="302400"/>
                  <wp:effectExtent l="0" t="0" r="1905" b="2540"/>
                  <wp:wrapNone/>
                  <wp:docPr id="1584027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7290583" w14:textId="77777777" w:rsidR="00D1203B" w:rsidRPr="00B80DFD" w:rsidRDefault="00D1203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9F991" id="_x0000_s1040" type="#_x0000_t202" style="position:absolute;left:0;text-align:left;margin-left:500.4pt;margin-top:26.95pt;width:58.4pt;height:23.8pt;z-index:25186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cUcEwIAAPk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NVKXh+LAVgX1BfmyMOoR3w8aLdhflPSoxZK6nydmBSXqo0bOg3CjkS9uMnRsdNbzPEen&#10;ehlhmiNMST0lo7n3UeyBCw073EsjI2fPXUz9or4i69NbCAJ+6ces5xe7fQ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H2RxRwTAgAA+QMAAA4AAAAAAAAAAAAAAAAALgIAAGRycy9lMm9Eb2MueG1sUEsBAi0AFAAGAAgA&#10;AAAhAMSboXbgAAAADAEAAA8AAAAAAAAAAAAAAAAAbQQAAGRycy9kb3ducmV2LnhtbFBLBQYAAAAA&#10;BAAEAPMAAAB6BQAAAAA=&#10;" fillcolor="#f8a968" stroked="f">
                  <v:textbox inset="0">
                    <w:txbxContent>
                      <w:p w14:paraId="37290583" w14:textId="77777777" w:rsidR="00D1203B" w:rsidRPr="00B80DFD" w:rsidRDefault="00D1203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56896" behindDoc="0" locked="0" layoutInCell="1" allowOverlap="1" wp14:anchorId="4466425C" wp14:editId="220CAF52">
                  <wp:simplePos x="0" y="0"/>
                  <wp:positionH relativeFrom="leftMargin">
                    <wp:posOffset>205105</wp:posOffset>
                  </wp:positionH>
                  <wp:positionV relativeFrom="topMargin">
                    <wp:posOffset>500380</wp:posOffset>
                  </wp:positionV>
                  <wp:extent cx="0" cy="9576000"/>
                  <wp:effectExtent l="0" t="0" r="19050" b="25400"/>
                  <wp:wrapNone/>
                  <wp:docPr id="1983930714" name="Přímá spojnice 198393071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7ADD3DC" id="Přímá spojnice 1983930714" o:spid="_x0000_s1026" style="position:absolute;z-index:2518568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6A56EB63" w14:textId="77777777" w:rsidR="00D1203B" w:rsidRDefault="00D1203B">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8E455D"/>
    <w:multiLevelType w:val="hybridMultilevel"/>
    <w:tmpl w:val="706C80E4"/>
    <w:lvl w:ilvl="0" w:tplc="21504AC8">
      <w:start w:val="1"/>
      <w:numFmt w:val="decimal"/>
      <w:lvlText w:val="4.%1"/>
      <w:lvlJc w:val="left"/>
      <w:pPr>
        <w:ind w:left="1429" w:hanging="360"/>
      </w:pPr>
      <w:rPr>
        <w:rFonts w:hint="default"/>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1" w15:restartNumberingAfterBreak="0">
    <w:nsid w:val="038F42C1"/>
    <w:multiLevelType w:val="multilevel"/>
    <w:tmpl w:val="CAE6728C"/>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 w15:restartNumberingAfterBreak="0">
    <w:nsid w:val="061A3958"/>
    <w:multiLevelType w:val="multilevel"/>
    <w:tmpl w:val="4C944DB2"/>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 w15:restartNumberingAfterBreak="0">
    <w:nsid w:val="069B2B36"/>
    <w:multiLevelType w:val="multilevel"/>
    <w:tmpl w:val="C2DAD22C"/>
    <w:lvl w:ilvl="0">
      <w:start w:val="2"/>
      <w:numFmt w:val="decimal"/>
      <w:lvlText w:val="%1"/>
      <w:lvlJc w:val="left"/>
      <w:pPr>
        <w:ind w:left="360" w:hanging="360"/>
      </w:pPr>
      <w:rPr>
        <w:b w:val="0"/>
        <w:color w:val="000000"/>
        <w:sz w:val="22"/>
        <w:szCs w:val="22"/>
      </w:rPr>
    </w:lvl>
    <w:lvl w:ilvl="1">
      <w:start w:val="1"/>
      <w:numFmt w:val="decimal"/>
      <w:lvlText w:val="%1.%2"/>
      <w:lvlJc w:val="left"/>
      <w:pPr>
        <w:ind w:left="644" w:hanging="360"/>
      </w:pPr>
    </w:lvl>
    <w:lvl w:ilvl="2">
      <w:start w:val="1"/>
      <w:numFmt w:val="decimal"/>
      <w:lvlText w:val="%1.%2.%3"/>
      <w:lvlJc w:val="left"/>
      <w:pPr>
        <w:ind w:left="1430"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3144" w:hanging="1440"/>
      </w:pPr>
    </w:lvl>
    <w:lvl w:ilvl="7">
      <w:start w:val="1"/>
      <w:numFmt w:val="decimal"/>
      <w:lvlText w:val="%1.%2.%3.%4.%5.%6.%7.%8"/>
      <w:lvlJc w:val="left"/>
      <w:pPr>
        <w:ind w:left="3428" w:hanging="1440"/>
      </w:pPr>
    </w:lvl>
    <w:lvl w:ilvl="8">
      <w:start w:val="1"/>
      <w:numFmt w:val="decimal"/>
      <w:lvlText w:val="%1.%2.%3.%4.%5.%6.%7.%8.%9"/>
      <w:lvlJc w:val="left"/>
      <w:pPr>
        <w:ind w:left="3712" w:hanging="1440"/>
      </w:pPr>
    </w:lvl>
  </w:abstractNum>
  <w:abstractNum w:abstractNumId="4" w15:restartNumberingAfterBreak="0">
    <w:nsid w:val="091E6884"/>
    <w:multiLevelType w:val="multilevel"/>
    <w:tmpl w:val="8B6052B2"/>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 w15:restartNumberingAfterBreak="0">
    <w:nsid w:val="0B736F7C"/>
    <w:multiLevelType w:val="multilevel"/>
    <w:tmpl w:val="2068901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 w15:restartNumberingAfterBreak="0">
    <w:nsid w:val="0BE913F6"/>
    <w:multiLevelType w:val="multilevel"/>
    <w:tmpl w:val="F58A5436"/>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 w15:restartNumberingAfterBreak="0">
    <w:nsid w:val="0BF02B60"/>
    <w:multiLevelType w:val="hybridMultilevel"/>
    <w:tmpl w:val="9872F4AE"/>
    <w:lvl w:ilvl="0" w:tplc="6002C608">
      <w:start w:val="1"/>
      <w:numFmt w:val="decimal"/>
      <w:lvlText w:val="1.%1"/>
      <w:lvlJc w:val="left"/>
      <w:pPr>
        <w:ind w:left="1050" w:hanging="360"/>
      </w:pPr>
      <w:rPr>
        <w:rFonts w:hint="default"/>
      </w:rPr>
    </w:lvl>
    <w:lvl w:ilvl="1" w:tplc="08090019" w:tentative="1">
      <w:start w:val="1"/>
      <w:numFmt w:val="lowerLetter"/>
      <w:lvlText w:val="%2."/>
      <w:lvlJc w:val="left"/>
      <w:pPr>
        <w:ind w:left="1770" w:hanging="360"/>
      </w:pPr>
    </w:lvl>
    <w:lvl w:ilvl="2" w:tplc="0809001B" w:tentative="1">
      <w:start w:val="1"/>
      <w:numFmt w:val="lowerRoman"/>
      <w:lvlText w:val="%3."/>
      <w:lvlJc w:val="right"/>
      <w:pPr>
        <w:ind w:left="2490" w:hanging="180"/>
      </w:pPr>
    </w:lvl>
    <w:lvl w:ilvl="3" w:tplc="0809000F" w:tentative="1">
      <w:start w:val="1"/>
      <w:numFmt w:val="decimal"/>
      <w:lvlText w:val="%4."/>
      <w:lvlJc w:val="left"/>
      <w:pPr>
        <w:ind w:left="3210" w:hanging="360"/>
      </w:pPr>
    </w:lvl>
    <w:lvl w:ilvl="4" w:tplc="08090019" w:tentative="1">
      <w:start w:val="1"/>
      <w:numFmt w:val="lowerLetter"/>
      <w:lvlText w:val="%5."/>
      <w:lvlJc w:val="left"/>
      <w:pPr>
        <w:ind w:left="3930" w:hanging="360"/>
      </w:pPr>
    </w:lvl>
    <w:lvl w:ilvl="5" w:tplc="0809001B" w:tentative="1">
      <w:start w:val="1"/>
      <w:numFmt w:val="lowerRoman"/>
      <w:lvlText w:val="%6."/>
      <w:lvlJc w:val="right"/>
      <w:pPr>
        <w:ind w:left="4650" w:hanging="180"/>
      </w:pPr>
    </w:lvl>
    <w:lvl w:ilvl="6" w:tplc="0809000F" w:tentative="1">
      <w:start w:val="1"/>
      <w:numFmt w:val="decimal"/>
      <w:lvlText w:val="%7."/>
      <w:lvlJc w:val="left"/>
      <w:pPr>
        <w:ind w:left="5370" w:hanging="360"/>
      </w:pPr>
    </w:lvl>
    <w:lvl w:ilvl="7" w:tplc="08090019" w:tentative="1">
      <w:start w:val="1"/>
      <w:numFmt w:val="lowerLetter"/>
      <w:lvlText w:val="%8."/>
      <w:lvlJc w:val="left"/>
      <w:pPr>
        <w:ind w:left="6090" w:hanging="360"/>
      </w:pPr>
    </w:lvl>
    <w:lvl w:ilvl="8" w:tplc="0809001B" w:tentative="1">
      <w:start w:val="1"/>
      <w:numFmt w:val="lowerRoman"/>
      <w:lvlText w:val="%9."/>
      <w:lvlJc w:val="right"/>
      <w:pPr>
        <w:ind w:left="6810" w:hanging="180"/>
      </w:pPr>
    </w:lvl>
  </w:abstractNum>
  <w:abstractNum w:abstractNumId="8" w15:restartNumberingAfterBreak="0">
    <w:nsid w:val="0CC17612"/>
    <w:multiLevelType w:val="multilevel"/>
    <w:tmpl w:val="596AC80C"/>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9" w15:restartNumberingAfterBreak="0">
    <w:nsid w:val="0DC5656E"/>
    <w:multiLevelType w:val="multilevel"/>
    <w:tmpl w:val="0D2828A2"/>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0" w15:restartNumberingAfterBreak="0">
    <w:nsid w:val="0E3950B1"/>
    <w:multiLevelType w:val="multilevel"/>
    <w:tmpl w:val="88F23CFC"/>
    <w:lvl w:ilvl="0">
      <w:start w:val="2"/>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1" w15:restartNumberingAfterBreak="0">
    <w:nsid w:val="0ED834C8"/>
    <w:multiLevelType w:val="hybridMultilevel"/>
    <w:tmpl w:val="3FD4FD88"/>
    <w:lvl w:ilvl="0" w:tplc="21504AC8">
      <w:start w:val="1"/>
      <w:numFmt w:val="decimal"/>
      <w:lvlText w:val="4.%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12BF6BEC"/>
    <w:multiLevelType w:val="multilevel"/>
    <w:tmpl w:val="3A44BC7A"/>
    <w:lvl w:ilvl="0">
      <w:start w:val="1"/>
      <w:numFmt w:val="decimal"/>
      <w:lvlText w:val="%1"/>
      <w:lvlJc w:val="left"/>
      <w:pPr>
        <w:ind w:left="360" w:hanging="360"/>
      </w:pPr>
      <w:rPr>
        <w:b w:val="0"/>
        <w:color w:val="000000"/>
        <w:sz w:val="22"/>
        <w:szCs w:val="22"/>
      </w:rPr>
    </w:lvl>
    <w:lvl w:ilvl="1">
      <w:start w:val="1"/>
      <w:numFmt w:val="decimal"/>
      <w:lvlText w:val="2.%2."/>
      <w:lvlJc w:val="left"/>
      <w:pPr>
        <w:ind w:left="644" w:hanging="360"/>
      </w:pPr>
      <w:rPr>
        <w:b w:val="0"/>
        <w:color w:val="auto"/>
        <w:sz w:val="22"/>
        <w:szCs w:val="22"/>
      </w:rPr>
    </w:lvl>
    <w:lvl w:ilvl="2">
      <w:start w:val="1"/>
      <w:numFmt w:val="decimal"/>
      <w:lvlText w:val="%1.%2.%3"/>
      <w:lvlJc w:val="left"/>
      <w:pPr>
        <w:ind w:left="1430"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3144" w:hanging="1440"/>
      </w:pPr>
    </w:lvl>
    <w:lvl w:ilvl="7">
      <w:start w:val="1"/>
      <w:numFmt w:val="decimal"/>
      <w:lvlText w:val="%1.%2.%3.%4.%5.%6.%7.%8"/>
      <w:lvlJc w:val="left"/>
      <w:pPr>
        <w:ind w:left="3428" w:hanging="1440"/>
      </w:pPr>
    </w:lvl>
    <w:lvl w:ilvl="8">
      <w:start w:val="1"/>
      <w:numFmt w:val="decimal"/>
      <w:lvlText w:val="%1.%2.%3.%4.%5.%6.%7.%8.%9"/>
      <w:lvlJc w:val="left"/>
      <w:pPr>
        <w:ind w:left="3712" w:hanging="1440"/>
      </w:pPr>
    </w:lvl>
  </w:abstractNum>
  <w:abstractNum w:abstractNumId="13" w15:restartNumberingAfterBreak="0">
    <w:nsid w:val="1365310C"/>
    <w:multiLevelType w:val="multilevel"/>
    <w:tmpl w:val="FA5098C0"/>
    <w:lvl w:ilvl="0">
      <w:start w:val="2"/>
      <w:numFmt w:val="decimal"/>
      <w:lvlText w:val="%1"/>
      <w:lvlJc w:val="left"/>
      <w:pPr>
        <w:ind w:left="360" w:hanging="360"/>
      </w:pPr>
      <w:rPr>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3144" w:hanging="1440"/>
      </w:pPr>
    </w:lvl>
    <w:lvl w:ilvl="7">
      <w:start w:val="1"/>
      <w:numFmt w:val="decimal"/>
      <w:lvlText w:val="%1.%2.%3.%4.%5.%6.%7.%8"/>
      <w:lvlJc w:val="left"/>
      <w:pPr>
        <w:ind w:left="3428" w:hanging="1440"/>
      </w:pPr>
    </w:lvl>
    <w:lvl w:ilvl="8">
      <w:start w:val="1"/>
      <w:numFmt w:val="decimal"/>
      <w:lvlText w:val="%1.%2.%3.%4.%5.%6.%7.%8.%9"/>
      <w:lvlJc w:val="left"/>
      <w:pPr>
        <w:ind w:left="3712" w:hanging="1440"/>
      </w:pPr>
    </w:lvl>
  </w:abstractNum>
  <w:abstractNum w:abstractNumId="14" w15:restartNumberingAfterBreak="0">
    <w:nsid w:val="1573224E"/>
    <w:multiLevelType w:val="multilevel"/>
    <w:tmpl w:val="264CB5EC"/>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5" w15:restartNumberingAfterBreak="0">
    <w:nsid w:val="17195772"/>
    <w:multiLevelType w:val="multilevel"/>
    <w:tmpl w:val="C5BC709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6" w15:restartNumberingAfterBreak="0">
    <w:nsid w:val="17ED03C5"/>
    <w:multiLevelType w:val="multilevel"/>
    <w:tmpl w:val="E520BAAC"/>
    <w:lvl w:ilvl="0">
      <w:start w:val="2"/>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7" w15:restartNumberingAfterBreak="0">
    <w:nsid w:val="1890142D"/>
    <w:multiLevelType w:val="multilevel"/>
    <w:tmpl w:val="D58AA3C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8" w15:restartNumberingAfterBreak="0">
    <w:nsid w:val="1D4510F1"/>
    <w:multiLevelType w:val="multilevel"/>
    <w:tmpl w:val="C35E762E"/>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9" w15:restartNumberingAfterBreak="0">
    <w:nsid w:val="1DFC152D"/>
    <w:multiLevelType w:val="multilevel"/>
    <w:tmpl w:val="8B14F3F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0" w15:restartNumberingAfterBreak="0">
    <w:nsid w:val="23330A57"/>
    <w:multiLevelType w:val="multilevel"/>
    <w:tmpl w:val="8916B2D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1" w15:restartNumberingAfterBreak="0">
    <w:nsid w:val="244E7323"/>
    <w:multiLevelType w:val="multilevel"/>
    <w:tmpl w:val="1B76F040"/>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2" w15:restartNumberingAfterBreak="0">
    <w:nsid w:val="2A0124A9"/>
    <w:multiLevelType w:val="multilevel"/>
    <w:tmpl w:val="84040CB2"/>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3" w15:restartNumberingAfterBreak="0">
    <w:nsid w:val="2A2A53B7"/>
    <w:multiLevelType w:val="hybridMultilevel"/>
    <w:tmpl w:val="1250084E"/>
    <w:lvl w:ilvl="0" w:tplc="6002C608">
      <w:start w:val="1"/>
      <w:numFmt w:val="decimal"/>
      <w:lvlText w:val="1.%1"/>
      <w:lvlJc w:val="left"/>
      <w:pPr>
        <w:ind w:left="1004" w:hanging="360"/>
      </w:pPr>
      <w:rPr>
        <w:rFonts w:hint="default"/>
      </w:rPr>
    </w:lvl>
    <w:lvl w:ilvl="1" w:tplc="6002C608">
      <w:start w:val="1"/>
      <w:numFmt w:val="decimal"/>
      <w:lvlText w:val="1.%2"/>
      <w:lvlJc w:val="left"/>
      <w:pPr>
        <w:ind w:left="1724" w:hanging="360"/>
      </w:pPr>
      <w:rPr>
        <w:rFonts w:hint="default"/>
      </w:r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4" w15:restartNumberingAfterBreak="0">
    <w:nsid w:val="2A30319C"/>
    <w:multiLevelType w:val="multilevel"/>
    <w:tmpl w:val="D4BE04B8"/>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5" w15:restartNumberingAfterBreak="0">
    <w:nsid w:val="2A5A7B34"/>
    <w:multiLevelType w:val="multilevel"/>
    <w:tmpl w:val="7916A56A"/>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6" w15:restartNumberingAfterBreak="0">
    <w:nsid w:val="2A693D99"/>
    <w:multiLevelType w:val="multilevel"/>
    <w:tmpl w:val="AB6A83C4"/>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7" w15:restartNumberingAfterBreak="0">
    <w:nsid w:val="2AFB174F"/>
    <w:multiLevelType w:val="multilevel"/>
    <w:tmpl w:val="890ACBE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8" w15:restartNumberingAfterBreak="0">
    <w:nsid w:val="2C12709C"/>
    <w:multiLevelType w:val="multilevel"/>
    <w:tmpl w:val="228E126E"/>
    <w:lvl w:ilvl="0">
      <w:start w:val="3"/>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9" w15:restartNumberingAfterBreak="0">
    <w:nsid w:val="2E0C2D99"/>
    <w:multiLevelType w:val="multilevel"/>
    <w:tmpl w:val="0C3E0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FCE3440"/>
    <w:multiLevelType w:val="multilevel"/>
    <w:tmpl w:val="0EAA01FC"/>
    <w:lvl w:ilvl="0">
      <w:start w:val="1"/>
      <w:numFmt w:val="decimal"/>
      <w:lvlText w:val="1.%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1" w15:restartNumberingAfterBreak="0">
    <w:nsid w:val="30EE6829"/>
    <w:multiLevelType w:val="multilevel"/>
    <w:tmpl w:val="E62E0EA0"/>
    <w:lvl w:ilvl="0">
      <w:start w:val="2"/>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2" w15:restartNumberingAfterBreak="0">
    <w:nsid w:val="32D95F5D"/>
    <w:multiLevelType w:val="multilevel"/>
    <w:tmpl w:val="41023382"/>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3" w15:restartNumberingAfterBreak="0">
    <w:nsid w:val="33A03BA8"/>
    <w:multiLevelType w:val="multilevel"/>
    <w:tmpl w:val="0A12C620"/>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4" w15:restartNumberingAfterBreak="0">
    <w:nsid w:val="348D4EE1"/>
    <w:multiLevelType w:val="multilevel"/>
    <w:tmpl w:val="AA9A64C4"/>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5" w15:restartNumberingAfterBreak="0">
    <w:nsid w:val="37742BC3"/>
    <w:multiLevelType w:val="multilevel"/>
    <w:tmpl w:val="5F827A76"/>
    <w:lvl w:ilvl="0">
      <w:start w:val="3"/>
      <w:numFmt w:val="decimal"/>
      <w:lvlText w:val="%1"/>
      <w:lvlJc w:val="left"/>
      <w:pPr>
        <w:ind w:left="360" w:hanging="360"/>
      </w:pPr>
      <w:rPr>
        <w:rFonts w:hint="default"/>
        <w:b w:val="0"/>
        <w:color w:val="000000"/>
        <w:sz w:val="22"/>
        <w:szCs w:val="22"/>
      </w:rPr>
    </w:lvl>
    <w:lvl w:ilvl="1">
      <w:start w:val="1"/>
      <w:numFmt w:val="decimal"/>
      <w:lvlText w:val="4.%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none"/>
      <w:lvlText w:val="4.1"/>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6" w15:restartNumberingAfterBreak="0">
    <w:nsid w:val="39227B95"/>
    <w:multiLevelType w:val="multilevel"/>
    <w:tmpl w:val="1DC21C7E"/>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7" w15:restartNumberingAfterBreak="0">
    <w:nsid w:val="39BE67AE"/>
    <w:multiLevelType w:val="multilevel"/>
    <w:tmpl w:val="3B12A80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8" w15:restartNumberingAfterBreak="0">
    <w:nsid w:val="3A8F4A2E"/>
    <w:multiLevelType w:val="hybridMultilevel"/>
    <w:tmpl w:val="301C2C90"/>
    <w:lvl w:ilvl="0" w:tplc="2C94883A">
      <w:start w:val="1"/>
      <w:numFmt w:val="decimal"/>
      <w:lvlText w:val="3.%1"/>
      <w:lvlJc w:val="left"/>
      <w:pPr>
        <w:ind w:left="1429" w:hanging="360"/>
      </w:pPr>
      <w:rPr>
        <w:rFonts w:hint="default"/>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39" w15:restartNumberingAfterBreak="0">
    <w:nsid w:val="3AAF0049"/>
    <w:multiLevelType w:val="hybridMultilevel"/>
    <w:tmpl w:val="5E7A0016"/>
    <w:lvl w:ilvl="0" w:tplc="3A7E4C60">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40216612"/>
    <w:multiLevelType w:val="multilevel"/>
    <w:tmpl w:val="63F413F2"/>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1" w15:restartNumberingAfterBreak="0">
    <w:nsid w:val="41435615"/>
    <w:multiLevelType w:val="multilevel"/>
    <w:tmpl w:val="CB8A042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2" w15:restartNumberingAfterBreak="0">
    <w:nsid w:val="41CF6833"/>
    <w:multiLevelType w:val="multilevel"/>
    <w:tmpl w:val="AA0ABED4"/>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3" w15:restartNumberingAfterBreak="0">
    <w:nsid w:val="42091F87"/>
    <w:multiLevelType w:val="multilevel"/>
    <w:tmpl w:val="BE5A3D7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4" w15:restartNumberingAfterBreak="0">
    <w:nsid w:val="42265BF4"/>
    <w:multiLevelType w:val="multilevel"/>
    <w:tmpl w:val="55DC5732"/>
    <w:lvl w:ilvl="0">
      <w:start w:val="3"/>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5" w15:restartNumberingAfterBreak="0">
    <w:nsid w:val="441A49FE"/>
    <w:multiLevelType w:val="multilevel"/>
    <w:tmpl w:val="C4E4FD3C"/>
    <w:lvl w:ilvl="0">
      <w:start w:val="2"/>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6" w15:restartNumberingAfterBreak="0">
    <w:nsid w:val="44EC548C"/>
    <w:multiLevelType w:val="multilevel"/>
    <w:tmpl w:val="F90CE0E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7" w15:restartNumberingAfterBreak="0">
    <w:nsid w:val="48F2400C"/>
    <w:multiLevelType w:val="multilevel"/>
    <w:tmpl w:val="54861E66"/>
    <w:lvl w:ilvl="0">
      <w:start w:val="4"/>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8" w15:restartNumberingAfterBreak="0">
    <w:nsid w:val="49CF5012"/>
    <w:multiLevelType w:val="multilevel"/>
    <w:tmpl w:val="B7C46FA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9" w15:restartNumberingAfterBreak="0">
    <w:nsid w:val="4B3747A0"/>
    <w:multiLevelType w:val="multilevel"/>
    <w:tmpl w:val="4DFE7734"/>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0" w15:restartNumberingAfterBreak="0">
    <w:nsid w:val="4EB2439B"/>
    <w:multiLevelType w:val="hybridMultilevel"/>
    <w:tmpl w:val="A4C8FC12"/>
    <w:lvl w:ilvl="0" w:tplc="2C94883A">
      <w:start w:val="1"/>
      <w:numFmt w:val="decimal"/>
      <w:lvlText w:val="3.%1"/>
      <w:lvlJc w:val="left"/>
      <w:pPr>
        <w:ind w:left="1429" w:hanging="360"/>
      </w:pPr>
      <w:rPr>
        <w:rFonts w:hint="default"/>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51" w15:restartNumberingAfterBreak="0">
    <w:nsid w:val="4FE263EE"/>
    <w:multiLevelType w:val="multilevel"/>
    <w:tmpl w:val="0BCCF618"/>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2" w15:restartNumberingAfterBreak="0">
    <w:nsid w:val="50AB0133"/>
    <w:multiLevelType w:val="multilevel"/>
    <w:tmpl w:val="E556C524"/>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3" w15:restartNumberingAfterBreak="0">
    <w:nsid w:val="536347A8"/>
    <w:multiLevelType w:val="multilevel"/>
    <w:tmpl w:val="738A0664"/>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4" w15:restartNumberingAfterBreak="0">
    <w:nsid w:val="563914C9"/>
    <w:multiLevelType w:val="multilevel"/>
    <w:tmpl w:val="29201FFE"/>
    <w:lvl w:ilvl="0">
      <w:start w:val="3"/>
      <w:numFmt w:val="decimal"/>
      <w:lvlText w:val="%1"/>
      <w:lvlJc w:val="left"/>
      <w:pPr>
        <w:ind w:left="360" w:hanging="360"/>
      </w:pPr>
      <w:rPr>
        <w:rFonts w:hint="default"/>
        <w:b w:val="0"/>
        <w:color w:val="000000"/>
        <w:sz w:val="22"/>
        <w:szCs w:val="22"/>
      </w:rPr>
    </w:lvl>
    <w:lvl w:ilvl="1">
      <w:start w:val="1"/>
      <w:numFmt w:val="decimal"/>
      <w:lvlText w:val="4.%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none"/>
      <w:lvlText w:val="4.1"/>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5" w15:restartNumberingAfterBreak="0">
    <w:nsid w:val="570C393F"/>
    <w:multiLevelType w:val="multilevel"/>
    <w:tmpl w:val="580A0824"/>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149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6" w15:restartNumberingAfterBreak="0">
    <w:nsid w:val="57B03D94"/>
    <w:multiLevelType w:val="multilevel"/>
    <w:tmpl w:val="0DBE919C"/>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7" w15:restartNumberingAfterBreak="0">
    <w:nsid w:val="57FD4B75"/>
    <w:multiLevelType w:val="multilevel"/>
    <w:tmpl w:val="CC8ED8E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8" w15:restartNumberingAfterBreak="0">
    <w:nsid w:val="59486532"/>
    <w:multiLevelType w:val="multilevel"/>
    <w:tmpl w:val="4E0EE55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9" w15:restartNumberingAfterBreak="0">
    <w:nsid w:val="59AF47BE"/>
    <w:multiLevelType w:val="multilevel"/>
    <w:tmpl w:val="2760F050"/>
    <w:lvl w:ilvl="0">
      <w:start w:val="1"/>
      <w:numFmt w:val="decimal"/>
      <w:lvlText w:val="1.%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0" w15:restartNumberingAfterBreak="0">
    <w:nsid w:val="5AB8176B"/>
    <w:multiLevelType w:val="multilevel"/>
    <w:tmpl w:val="CE2CF8E2"/>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1" w15:restartNumberingAfterBreak="0">
    <w:nsid w:val="5B201935"/>
    <w:multiLevelType w:val="multilevel"/>
    <w:tmpl w:val="7DB0653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2" w15:restartNumberingAfterBreak="0">
    <w:nsid w:val="5B563E54"/>
    <w:multiLevelType w:val="multilevel"/>
    <w:tmpl w:val="B0DC7540"/>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3" w15:restartNumberingAfterBreak="0">
    <w:nsid w:val="5E244C89"/>
    <w:multiLevelType w:val="multilevel"/>
    <w:tmpl w:val="013002B8"/>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4" w15:restartNumberingAfterBreak="0">
    <w:nsid w:val="5E535A11"/>
    <w:multiLevelType w:val="multilevel"/>
    <w:tmpl w:val="BF6ACC7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5" w15:restartNumberingAfterBreak="0">
    <w:nsid w:val="614F53C1"/>
    <w:multiLevelType w:val="multilevel"/>
    <w:tmpl w:val="A51803AA"/>
    <w:lvl w:ilvl="0">
      <w:start w:val="3"/>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6" w15:restartNumberingAfterBreak="0">
    <w:nsid w:val="61B40A6F"/>
    <w:multiLevelType w:val="hybridMultilevel"/>
    <w:tmpl w:val="E43C67A2"/>
    <w:lvl w:ilvl="0" w:tplc="6002C608">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7" w15:restartNumberingAfterBreak="0">
    <w:nsid w:val="625769BD"/>
    <w:multiLevelType w:val="multilevel"/>
    <w:tmpl w:val="23F00B9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8" w15:restartNumberingAfterBreak="0">
    <w:nsid w:val="634A4F41"/>
    <w:multiLevelType w:val="multilevel"/>
    <w:tmpl w:val="E95AD5B4"/>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9" w15:restartNumberingAfterBreak="0">
    <w:nsid w:val="63731126"/>
    <w:multiLevelType w:val="multilevel"/>
    <w:tmpl w:val="6584F92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0" w15:restartNumberingAfterBreak="0">
    <w:nsid w:val="641F46CB"/>
    <w:multiLevelType w:val="multilevel"/>
    <w:tmpl w:val="F2A2F202"/>
    <w:lvl w:ilvl="0">
      <w:start w:val="2"/>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1" w15:restartNumberingAfterBreak="0">
    <w:nsid w:val="696234EA"/>
    <w:multiLevelType w:val="multilevel"/>
    <w:tmpl w:val="F434158A"/>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2" w15:restartNumberingAfterBreak="0">
    <w:nsid w:val="69F648B9"/>
    <w:multiLevelType w:val="multilevel"/>
    <w:tmpl w:val="D3225B7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3" w15:restartNumberingAfterBreak="0">
    <w:nsid w:val="6A6A39BC"/>
    <w:multiLevelType w:val="multilevel"/>
    <w:tmpl w:val="E050E08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4" w15:restartNumberingAfterBreak="0">
    <w:nsid w:val="6ABA2E61"/>
    <w:multiLevelType w:val="multilevel"/>
    <w:tmpl w:val="DE48F06A"/>
    <w:lvl w:ilvl="0">
      <w:start w:val="3"/>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5" w15:restartNumberingAfterBreak="0">
    <w:nsid w:val="6DE001E5"/>
    <w:multiLevelType w:val="multilevel"/>
    <w:tmpl w:val="E79AB136"/>
    <w:lvl w:ilvl="0">
      <w:start w:val="5"/>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6" w15:restartNumberingAfterBreak="0">
    <w:nsid w:val="6E366EB0"/>
    <w:multiLevelType w:val="multilevel"/>
    <w:tmpl w:val="43EAE342"/>
    <w:lvl w:ilvl="0">
      <w:start w:val="2"/>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7" w15:restartNumberingAfterBreak="0">
    <w:nsid w:val="70506F83"/>
    <w:multiLevelType w:val="multilevel"/>
    <w:tmpl w:val="DCCE542E"/>
    <w:lvl w:ilvl="0">
      <w:start w:val="2"/>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8" w15:restartNumberingAfterBreak="0">
    <w:nsid w:val="70BA5DB0"/>
    <w:multiLevelType w:val="multilevel"/>
    <w:tmpl w:val="21A89496"/>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9" w15:restartNumberingAfterBreak="0">
    <w:nsid w:val="743F6B49"/>
    <w:multiLevelType w:val="multilevel"/>
    <w:tmpl w:val="9816190A"/>
    <w:lvl w:ilvl="0">
      <w:start w:val="2"/>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80" w15:restartNumberingAfterBreak="0">
    <w:nsid w:val="754811FB"/>
    <w:multiLevelType w:val="multilevel"/>
    <w:tmpl w:val="D212871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81" w15:restartNumberingAfterBreak="0">
    <w:nsid w:val="76C65A3F"/>
    <w:multiLevelType w:val="multilevel"/>
    <w:tmpl w:val="9CB43FF4"/>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82" w15:restartNumberingAfterBreak="0">
    <w:nsid w:val="779971D5"/>
    <w:multiLevelType w:val="multilevel"/>
    <w:tmpl w:val="2C4255C6"/>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83" w15:restartNumberingAfterBreak="0">
    <w:nsid w:val="779B4C15"/>
    <w:multiLevelType w:val="multilevel"/>
    <w:tmpl w:val="7CECCF00"/>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84" w15:restartNumberingAfterBreak="0">
    <w:nsid w:val="78BA4E17"/>
    <w:multiLevelType w:val="multilevel"/>
    <w:tmpl w:val="4B0A437A"/>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num w:numId="1" w16cid:durableId="1211846844">
    <w:abstractNumId w:val="37"/>
  </w:num>
  <w:num w:numId="2" w16cid:durableId="2001420023">
    <w:abstractNumId w:val="13"/>
  </w:num>
  <w:num w:numId="3" w16cid:durableId="440031730">
    <w:abstractNumId w:val="12"/>
  </w:num>
  <w:num w:numId="4" w16cid:durableId="1116607397">
    <w:abstractNumId w:val="3"/>
  </w:num>
  <w:num w:numId="5" w16cid:durableId="2140878934">
    <w:abstractNumId w:val="34"/>
  </w:num>
  <w:num w:numId="6" w16cid:durableId="58528872">
    <w:abstractNumId w:val="73"/>
  </w:num>
  <w:num w:numId="7" w16cid:durableId="1506090893">
    <w:abstractNumId w:val="57"/>
  </w:num>
  <w:num w:numId="8" w16cid:durableId="1814250679">
    <w:abstractNumId w:val="75"/>
  </w:num>
  <w:num w:numId="9" w16cid:durableId="444033670">
    <w:abstractNumId w:val="61"/>
  </w:num>
  <w:num w:numId="10" w16cid:durableId="962809734">
    <w:abstractNumId w:val="26"/>
  </w:num>
  <w:num w:numId="11" w16cid:durableId="504978546">
    <w:abstractNumId w:val="60"/>
  </w:num>
  <w:num w:numId="12" w16cid:durableId="1527133925">
    <w:abstractNumId w:val="19"/>
  </w:num>
  <w:num w:numId="13" w16cid:durableId="1482380010">
    <w:abstractNumId w:val="77"/>
  </w:num>
  <w:num w:numId="14" w16cid:durableId="993994727">
    <w:abstractNumId w:val="79"/>
  </w:num>
  <w:num w:numId="15" w16cid:durableId="818883884">
    <w:abstractNumId w:val="48"/>
  </w:num>
  <w:num w:numId="16" w16cid:durableId="2030400941">
    <w:abstractNumId w:val="49"/>
  </w:num>
  <w:num w:numId="17" w16cid:durableId="204099408">
    <w:abstractNumId w:val="58"/>
  </w:num>
  <w:num w:numId="18" w16cid:durableId="1587693817">
    <w:abstractNumId w:val="14"/>
  </w:num>
  <w:num w:numId="19" w16cid:durableId="531961396">
    <w:abstractNumId w:val="41"/>
  </w:num>
  <w:num w:numId="20" w16cid:durableId="295062505">
    <w:abstractNumId w:val="10"/>
  </w:num>
  <w:num w:numId="21" w16cid:durableId="73358672">
    <w:abstractNumId w:val="2"/>
  </w:num>
  <w:num w:numId="22" w16cid:durableId="622737112">
    <w:abstractNumId w:val="8"/>
  </w:num>
  <w:num w:numId="23" w16cid:durableId="1629244613">
    <w:abstractNumId w:val="47"/>
  </w:num>
  <w:num w:numId="24" w16cid:durableId="906695603">
    <w:abstractNumId w:val="21"/>
  </w:num>
  <w:num w:numId="25" w16cid:durableId="419986092">
    <w:abstractNumId w:val="36"/>
  </w:num>
  <w:num w:numId="26" w16cid:durableId="842476428">
    <w:abstractNumId w:val="83"/>
  </w:num>
  <w:num w:numId="27" w16cid:durableId="2141527979">
    <w:abstractNumId w:val="63"/>
  </w:num>
  <w:num w:numId="28" w16cid:durableId="2139060153">
    <w:abstractNumId w:val="40"/>
  </w:num>
  <w:num w:numId="29" w16cid:durableId="1282806828">
    <w:abstractNumId w:val="25"/>
  </w:num>
  <w:num w:numId="30" w16cid:durableId="1014653737">
    <w:abstractNumId w:val="9"/>
  </w:num>
  <w:num w:numId="31" w16cid:durableId="657196804">
    <w:abstractNumId w:val="45"/>
  </w:num>
  <w:num w:numId="32" w16cid:durableId="1473253060">
    <w:abstractNumId w:val="31"/>
  </w:num>
  <w:num w:numId="33" w16cid:durableId="619608532">
    <w:abstractNumId w:val="22"/>
  </w:num>
  <w:num w:numId="34" w16cid:durableId="2133279137">
    <w:abstractNumId w:val="18"/>
  </w:num>
  <w:num w:numId="35" w16cid:durableId="1361126398">
    <w:abstractNumId w:val="81"/>
  </w:num>
  <w:num w:numId="36" w16cid:durableId="964046430">
    <w:abstractNumId w:val="66"/>
  </w:num>
  <w:num w:numId="37" w16cid:durableId="327758089">
    <w:abstractNumId w:val="28"/>
  </w:num>
  <w:num w:numId="38" w16cid:durableId="1727727737">
    <w:abstractNumId w:val="53"/>
  </w:num>
  <w:num w:numId="39" w16cid:durableId="681781858">
    <w:abstractNumId w:val="65"/>
  </w:num>
  <w:num w:numId="40" w16cid:durableId="753010527">
    <w:abstractNumId w:val="20"/>
  </w:num>
  <w:num w:numId="41" w16cid:durableId="1091245400">
    <w:abstractNumId w:val="30"/>
  </w:num>
  <w:num w:numId="42" w16cid:durableId="934095243">
    <w:abstractNumId w:val="35"/>
  </w:num>
  <w:num w:numId="43" w16cid:durableId="866411144">
    <w:abstractNumId w:val="32"/>
  </w:num>
  <w:num w:numId="44" w16cid:durableId="271717234">
    <w:abstractNumId w:val="46"/>
  </w:num>
  <w:num w:numId="45" w16cid:durableId="1102072181">
    <w:abstractNumId w:val="1"/>
  </w:num>
  <w:num w:numId="46" w16cid:durableId="1811508625">
    <w:abstractNumId w:val="82"/>
  </w:num>
  <w:num w:numId="47" w16cid:durableId="392971429">
    <w:abstractNumId w:val="72"/>
  </w:num>
  <w:num w:numId="48" w16cid:durableId="2020497597">
    <w:abstractNumId w:val="51"/>
  </w:num>
  <w:num w:numId="49" w16cid:durableId="1127820835">
    <w:abstractNumId w:val="52"/>
  </w:num>
  <w:num w:numId="50" w16cid:durableId="1603759195">
    <w:abstractNumId w:val="17"/>
  </w:num>
  <w:num w:numId="51" w16cid:durableId="612827586">
    <w:abstractNumId w:val="39"/>
  </w:num>
  <w:num w:numId="52" w16cid:durableId="1732000167">
    <w:abstractNumId w:val="84"/>
  </w:num>
  <w:num w:numId="53" w16cid:durableId="2106657149">
    <w:abstractNumId w:val="5"/>
  </w:num>
  <w:num w:numId="54" w16cid:durableId="424109807">
    <w:abstractNumId w:val="74"/>
  </w:num>
  <w:num w:numId="55" w16cid:durableId="1298414332">
    <w:abstractNumId w:val="56"/>
  </w:num>
  <w:num w:numId="56" w16cid:durableId="1599218440">
    <w:abstractNumId w:val="64"/>
  </w:num>
  <w:num w:numId="57" w16cid:durableId="695614339">
    <w:abstractNumId w:val="44"/>
  </w:num>
  <w:num w:numId="58" w16cid:durableId="1397046670">
    <w:abstractNumId w:val="67"/>
  </w:num>
  <w:num w:numId="59" w16cid:durableId="1467090848">
    <w:abstractNumId w:val="33"/>
  </w:num>
  <w:num w:numId="60" w16cid:durableId="43450682">
    <w:abstractNumId w:val="62"/>
  </w:num>
  <w:num w:numId="61" w16cid:durableId="1463386080">
    <w:abstractNumId w:val="78"/>
  </w:num>
  <w:num w:numId="62" w16cid:durableId="2039819297">
    <w:abstractNumId w:val="27"/>
  </w:num>
  <w:num w:numId="63" w16cid:durableId="1108040997">
    <w:abstractNumId w:val="59"/>
  </w:num>
  <w:num w:numId="64" w16cid:durableId="644941490">
    <w:abstractNumId w:val="70"/>
  </w:num>
  <w:num w:numId="65" w16cid:durableId="558052130">
    <w:abstractNumId w:val="4"/>
  </w:num>
  <w:num w:numId="66" w16cid:durableId="1328679333">
    <w:abstractNumId w:val="55"/>
  </w:num>
  <w:num w:numId="67" w16cid:durableId="1233002981">
    <w:abstractNumId w:val="6"/>
  </w:num>
  <w:num w:numId="68" w16cid:durableId="1335382830">
    <w:abstractNumId w:val="42"/>
  </w:num>
  <w:num w:numId="69" w16cid:durableId="1781336641">
    <w:abstractNumId w:val="69"/>
  </w:num>
  <w:num w:numId="70" w16cid:durableId="1710257516">
    <w:abstractNumId w:val="71"/>
  </w:num>
  <w:num w:numId="71" w16cid:durableId="881753180">
    <w:abstractNumId w:val="24"/>
  </w:num>
  <w:num w:numId="72" w16cid:durableId="1362516881">
    <w:abstractNumId w:val="54"/>
  </w:num>
  <w:num w:numId="73" w16cid:durableId="1010793166">
    <w:abstractNumId w:val="80"/>
  </w:num>
  <w:num w:numId="74" w16cid:durableId="1924299080">
    <w:abstractNumId w:val="16"/>
  </w:num>
  <w:num w:numId="75" w16cid:durableId="2069068866">
    <w:abstractNumId w:val="50"/>
  </w:num>
  <w:num w:numId="76" w16cid:durableId="1392386112">
    <w:abstractNumId w:val="0"/>
  </w:num>
  <w:num w:numId="77" w16cid:durableId="398328125">
    <w:abstractNumId w:val="43"/>
  </w:num>
  <w:num w:numId="78" w16cid:durableId="76564947">
    <w:abstractNumId w:val="76"/>
  </w:num>
  <w:num w:numId="79" w16cid:durableId="258220795">
    <w:abstractNumId w:val="38"/>
  </w:num>
  <w:num w:numId="80" w16cid:durableId="2050565295">
    <w:abstractNumId w:val="11"/>
  </w:num>
  <w:num w:numId="81" w16cid:durableId="1020156837">
    <w:abstractNumId w:val="15"/>
  </w:num>
  <w:num w:numId="82" w16cid:durableId="698310822">
    <w:abstractNumId w:val="7"/>
  </w:num>
  <w:num w:numId="83" w16cid:durableId="2121797084">
    <w:abstractNumId w:val="68"/>
  </w:num>
  <w:num w:numId="84" w16cid:durableId="305816193">
    <w:abstractNumId w:val="23"/>
  </w:num>
  <w:num w:numId="85" w16cid:durableId="1087072250">
    <w:abstractNumId w:val="29"/>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cryptProviderType="rsaAES" w:cryptAlgorithmClass="hash" w:cryptAlgorithmType="typeAny" w:cryptAlgorithmSid="14" w:cryptSpinCount="100000" w:hash="NWvLwb552Ei1Sry2Uei6KKQG11gFuYs67ayLssUQCv4z+Xn3Vp36nsesQs/4mGOU3YYQbUrzm8YPkTk9BXg4mw==" w:salt="VRBXKGfJWMUdB/F7mV8FOw=="/>
  <w:zoom w:percent="150"/>
  <w:proofState w:spelling="clean" w:grammar="clean"/>
  <w:defaultTabStop w:val="708"/>
  <w:autoHyphenation/>
  <w:hyphenationZone w:val="425"/>
  <w:doNotHyphenateCap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495A"/>
    <w:rsid w:val="00001164"/>
    <w:rsid w:val="00001174"/>
    <w:rsid w:val="00001A45"/>
    <w:rsid w:val="00002347"/>
    <w:rsid w:val="00002F54"/>
    <w:rsid w:val="000036A3"/>
    <w:rsid w:val="00004710"/>
    <w:rsid w:val="0000483F"/>
    <w:rsid w:val="00005362"/>
    <w:rsid w:val="00005ABE"/>
    <w:rsid w:val="00005CE2"/>
    <w:rsid w:val="00006A5A"/>
    <w:rsid w:val="00006AEF"/>
    <w:rsid w:val="00006C9B"/>
    <w:rsid w:val="00007477"/>
    <w:rsid w:val="000076D1"/>
    <w:rsid w:val="00010C18"/>
    <w:rsid w:val="000122ED"/>
    <w:rsid w:val="000133E3"/>
    <w:rsid w:val="000136B6"/>
    <w:rsid w:val="00016444"/>
    <w:rsid w:val="0001698E"/>
    <w:rsid w:val="000171AE"/>
    <w:rsid w:val="000171FC"/>
    <w:rsid w:val="00020242"/>
    <w:rsid w:val="00020484"/>
    <w:rsid w:val="00020494"/>
    <w:rsid w:val="000204EB"/>
    <w:rsid w:val="0002240A"/>
    <w:rsid w:val="00022910"/>
    <w:rsid w:val="000229B8"/>
    <w:rsid w:val="00022D64"/>
    <w:rsid w:val="000231BD"/>
    <w:rsid w:val="0002372D"/>
    <w:rsid w:val="00023FDC"/>
    <w:rsid w:val="0002441F"/>
    <w:rsid w:val="00025535"/>
    <w:rsid w:val="00026030"/>
    <w:rsid w:val="00026311"/>
    <w:rsid w:val="00026477"/>
    <w:rsid w:val="00026A9A"/>
    <w:rsid w:val="00026BFE"/>
    <w:rsid w:val="00026CB2"/>
    <w:rsid w:val="00027511"/>
    <w:rsid w:val="0003017E"/>
    <w:rsid w:val="000316E8"/>
    <w:rsid w:val="0003320F"/>
    <w:rsid w:val="00033A68"/>
    <w:rsid w:val="00033DBD"/>
    <w:rsid w:val="0003430D"/>
    <w:rsid w:val="00034DB5"/>
    <w:rsid w:val="000352B7"/>
    <w:rsid w:val="00035B6C"/>
    <w:rsid w:val="00036699"/>
    <w:rsid w:val="00036AE1"/>
    <w:rsid w:val="00036EE5"/>
    <w:rsid w:val="000370CD"/>
    <w:rsid w:val="00037150"/>
    <w:rsid w:val="0003721C"/>
    <w:rsid w:val="00037463"/>
    <w:rsid w:val="00040265"/>
    <w:rsid w:val="000402B1"/>
    <w:rsid w:val="000403C6"/>
    <w:rsid w:val="00040969"/>
    <w:rsid w:val="00040B90"/>
    <w:rsid w:val="00041961"/>
    <w:rsid w:val="00042234"/>
    <w:rsid w:val="00042318"/>
    <w:rsid w:val="0004257C"/>
    <w:rsid w:val="000425F8"/>
    <w:rsid w:val="000426E5"/>
    <w:rsid w:val="00042FCB"/>
    <w:rsid w:val="00044033"/>
    <w:rsid w:val="000451D1"/>
    <w:rsid w:val="000468EC"/>
    <w:rsid w:val="000476CC"/>
    <w:rsid w:val="00051BCE"/>
    <w:rsid w:val="00051E4E"/>
    <w:rsid w:val="0005249A"/>
    <w:rsid w:val="0005262C"/>
    <w:rsid w:val="00053B4F"/>
    <w:rsid w:val="00053FEA"/>
    <w:rsid w:val="000552BA"/>
    <w:rsid w:val="000564A0"/>
    <w:rsid w:val="0005682A"/>
    <w:rsid w:val="00057BE2"/>
    <w:rsid w:val="00060193"/>
    <w:rsid w:val="00061BA2"/>
    <w:rsid w:val="000620E7"/>
    <w:rsid w:val="000625EF"/>
    <w:rsid w:val="000637D6"/>
    <w:rsid w:val="000644B5"/>
    <w:rsid w:val="00065C52"/>
    <w:rsid w:val="00066110"/>
    <w:rsid w:val="00066C12"/>
    <w:rsid w:val="00066E06"/>
    <w:rsid w:val="0006714E"/>
    <w:rsid w:val="0006783F"/>
    <w:rsid w:val="0007035B"/>
    <w:rsid w:val="00070BF7"/>
    <w:rsid w:val="00070C01"/>
    <w:rsid w:val="0007117D"/>
    <w:rsid w:val="00072931"/>
    <w:rsid w:val="000747BC"/>
    <w:rsid w:val="00075059"/>
    <w:rsid w:val="000753A7"/>
    <w:rsid w:val="0007797F"/>
    <w:rsid w:val="000802ED"/>
    <w:rsid w:val="00080AF3"/>
    <w:rsid w:val="0008164B"/>
    <w:rsid w:val="000817DC"/>
    <w:rsid w:val="00082E5A"/>
    <w:rsid w:val="00082F31"/>
    <w:rsid w:val="00082FFE"/>
    <w:rsid w:val="0008367B"/>
    <w:rsid w:val="00084324"/>
    <w:rsid w:val="00084402"/>
    <w:rsid w:val="00085992"/>
    <w:rsid w:val="0008642C"/>
    <w:rsid w:val="0008668D"/>
    <w:rsid w:val="00086771"/>
    <w:rsid w:val="00086987"/>
    <w:rsid w:val="0008737F"/>
    <w:rsid w:val="0008753B"/>
    <w:rsid w:val="0008786F"/>
    <w:rsid w:val="00087DC2"/>
    <w:rsid w:val="00090091"/>
    <w:rsid w:val="00090A79"/>
    <w:rsid w:val="00091BEF"/>
    <w:rsid w:val="00091C95"/>
    <w:rsid w:val="000927DA"/>
    <w:rsid w:val="000929CC"/>
    <w:rsid w:val="00092C48"/>
    <w:rsid w:val="00092D35"/>
    <w:rsid w:val="00093174"/>
    <w:rsid w:val="00093443"/>
    <w:rsid w:val="000941E5"/>
    <w:rsid w:val="00094DA3"/>
    <w:rsid w:val="00095844"/>
    <w:rsid w:val="00095B9C"/>
    <w:rsid w:val="00095FF5"/>
    <w:rsid w:val="00096C51"/>
    <w:rsid w:val="00096F62"/>
    <w:rsid w:val="00097386"/>
    <w:rsid w:val="000976C9"/>
    <w:rsid w:val="000977C5"/>
    <w:rsid w:val="00097923"/>
    <w:rsid w:val="000A091B"/>
    <w:rsid w:val="000A1BE9"/>
    <w:rsid w:val="000A1EDE"/>
    <w:rsid w:val="000A2925"/>
    <w:rsid w:val="000A3253"/>
    <w:rsid w:val="000A3B4E"/>
    <w:rsid w:val="000A3CD9"/>
    <w:rsid w:val="000A47E7"/>
    <w:rsid w:val="000A53EA"/>
    <w:rsid w:val="000A54A8"/>
    <w:rsid w:val="000A6632"/>
    <w:rsid w:val="000A6CB9"/>
    <w:rsid w:val="000A7014"/>
    <w:rsid w:val="000A71E3"/>
    <w:rsid w:val="000A7566"/>
    <w:rsid w:val="000A7CAB"/>
    <w:rsid w:val="000B14D3"/>
    <w:rsid w:val="000B1F7C"/>
    <w:rsid w:val="000B25C0"/>
    <w:rsid w:val="000B272F"/>
    <w:rsid w:val="000B331C"/>
    <w:rsid w:val="000B403F"/>
    <w:rsid w:val="000B4771"/>
    <w:rsid w:val="000B47B5"/>
    <w:rsid w:val="000B54A8"/>
    <w:rsid w:val="000B54C8"/>
    <w:rsid w:val="000B5DF3"/>
    <w:rsid w:val="000B6273"/>
    <w:rsid w:val="000B643A"/>
    <w:rsid w:val="000B6E78"/>
    <w:rsid w:val="000B75C5"/>
    <w:rsid w:val="000B7917"/>
    <w:rsid w:val="000C0251"/>
    <w:rsid w:val="000C06C0"/>
    <w:rsid w:val="000C14D0"/>
    <w:rsid w:val="000C15B4"/>
    <w:rsid w:val="000C172F"/>
    <w:rsid w:val="000C1CF6"/>
    <w:rsid w:val="000C1F82"/>
    <w:rsid w:val="000C31CB"/>
    <w:rsid w:val="000C4D8A"/>
    <w:rsid w:val="000C5C20"/>
    <w:rsid w:val="000C5C3F"/>
    <w:rsid w:val="000C5EAA"/>
    <w:rsid w:val="000C5F59"/>
    <w:rsid w:val="000C6070"/>
    <w:rsid w:val="000C6F36"/>
    <w:rsid w:val="000C769E"/>
    <w:rsid w:val="000C7999"/>
    <w:rsid w:val="000D01A6"/>
    <w:rsid w:val="000D045F"/>
    <w:rsid w:val="000D0624"/>
    <w:rsid w:val="000D0D3A"/>
    <w:rsid w:val="000D0DF2"/>
    <w:rsid w:val="000D173F"/>
    <w:rsid w:val="000D2891"/>
    <w:rsid w:val="000D29C4"/>
    <w:rsid w:val="000D3861"/>
    <w:rsid w:val="000D39D1"/>
    <w:rsid w:val="000D4FF8"/>
    <w:rsid w:val="000D6A70"/>
    <w:rsid w:val="000D7F39"/>
    <w:rsid w:val="000E1383"/>
    <w:rsid w:val="000E31ED"/>
    <w:rsid w:val="000E3371"/>
    <w:rsid w:val="000E375D"/>
    <w:rsid w:val="000E3EB7"/>
    <w:rsid w:val="000E407B"/>
    <w:rsid w:val="000E41C0"/>
    <w:rsid w:val="000E4B09"/>
    <w:rsid w:val="000E53A0"/>
    <w:rsid w:val="000E5B24"/>
    <w:rsid w:val="000E6264"/>
    <w:rsid w:val="000F1A21"/>
    <w:rsid w:val="000F1ACB"/>
    <w:rsid w:val="000F1F01"/>
    <w:rsid w:val="000F2F01"/>
    <w:rsid w:val="000F4BEA"/>
    <w:rsid w:val="000F4CC8"/>
    <w:rsid w:val="000F6B53"/>
    <w:rsid w:val="000F7B5F"/>
    <w:rsid w:val="001025CF"/>
    <w:rsid w:val="00102FC0"/>
    <w:rsid w:val="00103465"/>
    <w:rsid w:val="00104630"/>
    <w:rsid w:val="00104C0C"/>
    <w:rsid w:val="00104FB1"/>
    <w:rsid w:val="00105724"/>
    <w:rsid w:val="00105DC0"/>
    <w:rsid w:val="00106CBA"/>
    <w:rsid w:val="00107697"/>
    <w:rsid w:val="0010777B"/>
    <w:rsid w:val="00110200"/>
    <w:rsid w:val="0011038B"/>
    <w:rsid w:val="00110490"/>
    <w:rsid w:val="0011148B"/>
    <w:rsid w:val="00114944"/>
    <w:rsid w:val="00114D33"/>
    <w:rsid w:val="001153F5"/>
    <w:rsid w:val="0011543C"/>
    <w:rsid w:val="00115610"/>
    <w:rsid w:val="00116723"/>
    <w:rsid w:val="00116F3C"/>
    <w:rsid w:val="001172C2"/>
    <w:rsid w:val="001176C3"/>
    <w:rsid w:val="00117E23"/>
    <w:rsid w:val="001208FF"/>
    <w:rsid w:val="00121202"/>
    <w:rsid w:val="00121D5D"/>
    <w:rsid w:val="00122290"/>
    <w:rsid w:val="001227A4"/>
    <w:rsid w:val="00123CC8"/>
    <w:rsid w:val="00124836"/>
    <w:rsid w:val="00124DB8"/>
    <w:rsid w:val="00125F5A"/>
    <w:rsid w:val="00127011"/>
    <w:rsid w:val="00127508"/>
    <w:rsid w:val="00127CE5"/>
    <w:rsid w:val="00130A4E"/>
    <w:rsid w:val="0013141D"/>
    <w:rsid w:val="001324F5"/>
    <w:rsid w:val="0013355D"/>
    <w:rsid w:val="001335AA"/>
    <w:rsid w:val="0013473E"/>
    <w:rsid w:val="00134954"/>
    <w:rsid w:val="00135703"/>
    <w:rsid w:val="00136BA1"/>
    <w:rsid w:val="00136D9C"/>
    <w:rsid w:val="00140DC5"/>
    <w:rsid w:val="001412B3"/>
    <w:rsid w:val="0014178E"/>
    <w:rsid w:val="00141819"/>
    <w:rsid w:val="00141D2C"/>
    <w:rsid w:val="001430C6"/>
    <w:rsid w:val="00143613"/>
    <w:rsid w:val="00144007"/>
    <w:rsid w:val="00144167"/>
    <w:rsid w:val="00144BBD"/>
    <w:rsid w:val="001453F3"/>
    <w:rsid w:val="00145752"/>
    <w:rsid w:val="001459B4"/>
    <w:rsid w:val="00146347"/>
    <w:rsid w:val="00146C0A"/>
    <w:rsid w:val="00146CD4"/>
    <w:rsid w:val="001472D1"/>
    <w:rsid w:val="00147B44"/>
    <w:rsid w:val="001504EE"/>
    <w:rsid w:val="00150722"/>
    <w:rsid w:val="00150E02"/>
    <w:rsid w:val="001515A0"/>
    <w:rsid w:val="00151F6C"/>
    <w:rsid w:val="001537FC"/>
    <w:rsid w:val="00154430"/>
    <w:rsid w:val="00154A57"/>
    <w:rsid w:val="001554BD"/>
    <w:rsid w:val="00156EE3"/>
    <w:rsid w:val="001577D2"/>
    <w:rsid w:val="00160102"/>
    <w:rsid w:val="00161076"/>
    <w:rsid w:val="00161929"/>
    <w:rsid w:val="00162499"/>
    <w:rsid w:val="00163A71"/>
    <w:rsid w:val="00164681"/>
    <w:rsid w:val="0016478D"/>
    <w:rsid w:val="00164A0A"/>
    <w:rsid w:val="001650B1"/>
    <w:rsid w:val="001655C0"/>
    <w:rsid w:val="00166011"/>
    <w:rsid w:val="001661D4"/>
    <w:rsid w:val="001661FD"/>
    <w:rsid w:val="00167403"/>
    <w:rsid w:val="00167777"/>
    <w:rsid w:val="00167EFC"/>
    <w:rsid w:val="0017055B"/>
    <w:rsid w:val="00170966"/>
    <w:rsid w:val="00171281"/>
    <w:rsid w:val="0017213A"/>
    <w:rsid w:val="001743FD"/>
    <w:rsid w:val="00174588"/>
    <w:rsid w:val="00174592"/>
    <w:rsid w:val="0017466D"/>
    <w:rsid w:val="00174A49"/>
    <w:rsid w:val="00175737"/>
    <w:rsid w:val="00175D08"/>
    <w:rsid w:val="0017728D"/>
    <w:rsid w:val="00177439"/>
    <w:rsid w:val="00177B78"/>
    <w:rsid w:val="0018289D"/>
    <w:rsid w:val="00183A51"/>
    <w:rsid w:val="0018427E"/>
    <w:rsid w:val="001844EB"/>
    <w:rsid w:val="00184BB1"/>
    <w:rsid w:val="00185759"/>
    <w:rsid w:val="00186360"/>
    <w:rsid w:val="00186D31"/>
    <w:rsid w:val="00186F7A"/>
    <w:rsid w:val="00187465"/>
    <w:rsid w:val="00187657"/>
    <w:rsid w:val="001876D4"/>
    <w:rsid w:val="00187C57"/>
    <w:rsid w:val="00187E8F"/>
    <w:rsid w:val="001909F4"/>
    <w:rsid w:val="00190CD4"/>
    <w:rsid w:val="00190FBC"/>
    <w:rsid w:val="00191294"/>
    <w:rsid w:val="00191561"/>
    <w:rsid w:val="0019182B"/>
    <w:rsid w:val="001925C2"/>
    <w:rsid w:val="00192967"/>
    <w:rsid w:val="00192E66"/>
    <w:rsid w:val="0019335B"/>
    <w:rsid w:val="001934D8"/>
    <w:rsid w:val="001937A0"/>
    <w:rsid w:val="001950C8"/>
    <w:rsid w:val="00195641"/>
    <w:rsid w:val="00197DAE"/>
    <w:rsid w:val="001A0DCE"/>
    <w:rsid w:val="001A10CD"/>
    <w:rsid w:val="001A1664"/>
    <w:rsid w:val="001A23F9"/>
    <w:rsid w:val="001A26BF"/>
    <w:rsid w:val="001A2D6C"/>
    <w:rsid w:val="001A2DF2"/>
    <w:rsid w:val="001A549A"/>
    <w:rsid w:val="001A581F"/>
    <w:rsid w:val="001A6A75"/>
    <w:rsid w:val="001A7B44"/>
    <w:rsid w:val="001B0BC4"/>
    <w:rsid w:val="001B1B95"/>
    <w:rsid w:val="001B1CCD"/>
    <w:rsid w:val="001B1F52"/>
    <w:rsid w:val="001B23C8"/>
    <w:rsid w:val="001B2BB1"/>
    <w:rsid w:val="001B2E81"/>
    <w:rsid w:val="001B2ECF"/>
    <w:rsid w:val="001B2F01"/>
    <w:rsid w:val="001B4D24"/>
    <w:rsid w:val="001B4D55"/>
    <w:rsid w:val="001B585F"/>
    <w:rsid w:val="001B5E67"/>
    <w:rsid w:val="001B774A"/>
    <w:rsid w:val="001B7ECC"/>
    <w:rsid w:val="001C08C5"/>
    <w:rsid w:val="001C13FA"/>
    <w:rsid w:val="001C16EE"/>
    <w:rsid w:val="001C1816"/>
    <w:rsid w:val="001C1F1B"/>
    <w:rsid w:val="001C2C22"/>
    <w:rsid w:val="001C377F"/>
    <w:rsid w:val="001C3F98"/>
    <w:rsid w:val="001C512B"/>
    <w:rsid w:val="001C5616"/>
    <w:rsid w:val="001C64AD"/>
    <w:rsid w:val="001C7089"/>
    <w:rsid w:val="001C7146"/>
    <w:rsid w:val="001D1422"/>
    <w:rsid w:val="001D1C81"/>
    <w:rsid w:val="001D1CBE"/>
    <w:rsid w:val="001D28F7"/>
    <w:rsid w:val="001D4AE6"/>
    <w:rsid w:val="001D511E"/>
    <w:rsid w:val="001D5617"/>
    <w:rsid w:val="001D5E5A"/>
    <w:rsid w:val="001D622C"/>
    <w:rsid w:val="001D62C7"/>
    <w:rsid w:val="001D655E"/>
    <w:rsid w:val="001D6913"/>
    <w:rsid w:val="001D694A"/>
    <w:rsid w:val="001D71E4"/>
    <w:rsid w:val="001D7C07"/>
    <w:rsid w:val="001D7EB9"/>
    <w:rsid w:val="001E0CE7"/>
    <w:rsid w:val="001E12B9"/>
    <w:rsid w:val="001E27AF"/>
    <w:rsid w:val="001E3423"/>
    <w:rsid w:val="001E39F9"/>
    <w:rsid w:val="001E3CB9"/>
    <w:rsid w:val="001E4BF0"/>
    <w:rsid w:val="001E5238"/>
    <w:rsid w:val="001E5D52"/>
    <w:rsid w:val="001E6A40"/>
    <w:rsid w:val="001E7A73"/>
    <w:rsid w:val="001F0173"/>
    <w:rsid w:val="001F06D7"/>
    <w:rsid w:val="001F14CF"/>
    <w:rsid w:val="001F18A3"/>
    <w:rsid w:val="001F4891"/>
    <w:rsid w:val="001F5134"/>
    <w:rsid w:val="001F5800"/>
    <w:rsid w:val="001F5A5E"/>
    <w:rsid w:val="001F66EF"/>
    <w:rsid w:val="001F6EDF"/>
    <w:rsid w:val="002001F3"/>
    <w:rsid w:val="00200301"/>
    <w:rsid w:val="00200DDD"/>
    <w:rsid w:val="00201C55"/>
    <w:rsid w:val="00201F1D"/>
    <w:rsid w:val="0020244D"/>
    <w:rsid w:val="00202B3B"/>
    <w:rsid w:val="0020314F"/>
    <w:rsid w:val="0020339B"/>
    <w:rsid w:val="00203BDD"/>
    <w:rsid w:val="002042E0"/>
    <w:rsid w:val="0020453B"/>
    <w:rsid w:val="00204E48"/>
    <w:rsid w:val="00206AAF"/>
    <w:rsid w:val="002071F1"/>
    <w:rsid w:val="0021004E"/>
    <w:rsid w:val="00210715"/>
    <w:rsid w:val="0021124C"/>
    <w:rsid w:val="002128F2"/>
    <w:rsid w:val="002139D3"/>
    <w:rsid w:val="002140B6"/>
    <w:rsid w:val="002146EC"/>
    <w:rsid w:val="00214BD3"/>
    <w:rsid w:val="00214D53"/>
    <w:rsid w:val="0021511C"/>
    <w:rsid w:val="00216255"/>
    <w:rsid w:val="00216415"/>
    <w:rsid w:val="00216C64"/>
    <w:rsid w:val="0021752C"/>
    <w:rsid w:val="002206FF"/>
    <w:rsid w:val="00220D73"/>
    <w:rsid w:val="00220FD7"/>
    <w:rsid w:val="002213B4"/>
    <w:rsid w:val="0022331D"/>
    <w:rsid w:val="00223B86"/>
    <w:rsid w:val="00225013"/>
    <w:rsid w:val="00226C15"/>
    <w:rsid w:val="00227BFA"/>
    <w:rsid w:val="00227E07"/>
    <w:rsid w:val="00230932"/>
    <w:rsid w:val="002310B9"/>
    <w:rsid w:val="00231164"/>
    <w:rsid w:val="00231954"/>
    <w:rsid w:val="002333B9"/>
    <w:rsid w:val="00233E9F"/>
    <w:rsid w:val="002345A0"/>
    <w:rsid w:val="00235F9D"/>
    <w:rsid w:val="00236006"/>
    <w:rsid w:val="002366C1"/>
    <w:rsid w:val="0023683D"/>
    <w:rsid w:val="00236DBE"/>
    <w:rsid w:val="002373D2"/>
    <w:rsid w:val="00237FB4"/>
    <w:rsid w:val="00237FE4"/>
    <w:rsid w:val="0024008E"/>
    <w:rsid w:val="002403C9"/>
    <w:rsid w:val="002408F8"/>
    <w:rsid w:val="00240967"/>
    <w:rsid w:val="002419B5"/>
    <w:rsid w:val="00242D86"/>
    <w:rsid w:val="00243538"/>
    <w:rsid w:val="0024355B"/>
    <w:rsid w:val="00244C65"/>
    <w:rsid w:val="00244F51"/>
    <w:rsid w:val="0024589C"/>
    <w:rsid w:val="002461EF"/>
    <w:rsid w:val="00246755"/>
    <w:rsid w:val="002470EA"/>
    <w:rsid w:val="002509AA"/>
    <w:rsid w:val="00250E8B"/>
    <w:rsid w:val="00251A99"/>
    <w:rsid w:val="00251C93"/>
    <w:rsid w:val="00251E90"/>
    <w:rsid w:val="0025354B"/>
    <w:rsid w:val="00253A00"/>
    <w:rsid w:val="00253C64"/>
    <w:rsid w:val="002549FA"/>
    <w:rsid w:val="0025508E"/>
    <w:rsid w:val="00255227"/>
    <w:rsid w:val="00255941"/>
    <w:rsid w:val="00255D5A"/>
    <w:rsid w:val="0025618B"/>
    <w:rsid w:val="00257A5D"/>
    <w:rsid w:val="00257EBB"/>
    <w:rsid w:val="00260259"/>
    <w:rsid w:val="00260B00"/>
    <w:rsid w:val="0026220F"/>
    <w:rsid w:val="002623D4"/>
    <w:rsid w:val="00262828"/>
    <w:rsid w:val="00262E55"/>
    <w:rsid w:val="00263448"/>
    <w:rsid w:val="00263758"/>
    <w:rsid w:val="00263C2B"/>
    <w:rsid w:val="00264C1F"/>
    <w:rsid w:val="0026642B"/>
    <w:rsid w:val="00266CB2"/>
    <w:rsid w:val="00266F99"/>
    <w:rsid w:val="002673D5"/>
    <w:rsid w:val="002677BF"/>
    <w:rsid w:val="00267E96"/>
    <w:rsid w:val="0027125D"/>
    <w:rsid w:val="00271578"/>
    <w:rsid w:val="002738D6"/>
    <w:rsid w:val="002742EE"/>
    <w:rsid w:val="00274A1F"/>
    <w:rsid w:val="002759A4"/>
    <w:rsid w:val="00275AF8"/>
    <w:rsid w:val="00275BAF"/>
    <w:rsid w:val="00275EFC"/>
    <w:rsid w:val="0027636C"/>
    <w:rsid w:val="00276FC8"/>
    <w:rsid w:val="00277016"/>
    <w:rsid w:val="002770BC"/>
    <w:rsid w:val="00277591"/>
    <w:rsid w:val="0027778D"/>
    <w:rsid w:val="00277813"/>
    <w:rsid w:val="0028011A"/>
    <w:rsid w:val="002809F8"/>
    <w:rsid w:val="00280B1D"/>
    <w:rsid w:val="00280FA0"/>
    <w:rsid w:val="00281D61"/>
    <w:rsid w:val="00281EC6"/>
    <w:rsid w:val="00282152"/>
    <w:rsid w:val="00282B03"/>
    <w:rsid w:val="00283732"/>
    <w:rsid w:val="00283FE5"/>
    <w:rsid w:val="00284473"/>
    <w:rsid w:val="00286340"/>
    <w:rsid w:val="002863D6"/>
    <w:rsid w:val="0028667A"/>
    <w:rsid w:val="002901CC"/>
    <w:rsid w:val="0029337F"/>
    <w:rsid w:val="0029342E"/>
    <w:rsid w:val="002935EF"/>
    <w:rsid w:val="0029442D"/>
    <w:rsid w:val="00294812"/>
    <w:rsid w:val="00294972"/>
    <w:rsid w:val="0029498A"/>
    <w:rsid w:val="002949AA"/>
    <w:rsid w:val="002955DD"/>
    <w:rsid w:val="0029585C"/>
    <w:rsid w:val="00295CA9"/>
    <w:rsid w:val="00296B42"/>
    <w:rsid w:val="0029715D"/>
    <w:rsid w:val="0029732D"/>
    <w:rsid w:val="002979A7"/>
    <w:rsid w:val="002979C3"/>
    <w:rsid w:val="00297C14"/>
    <w:rsid w:val="00297D9A"/>
    <w:rsid w:val="002A24A1"/>
    <w:rsid w:val="002A2E02"/>
    <w:rsid w:val="002A2F58"/>
    <w:rsid w:val="002A4848"/>
    <w:rsid w:val="002A586F"/>
    <w:rsid w:val="002A6581"/>
    <w:rsid w:val="002A6C0C"/>
    <w:rsid w:val="002A6E13"/>
    <w:rsid w:val="002A6E6F"/>
    <w:rsid w:val="002A71DE"/>
    <w:rsid w:val="002A725D"/>
    <w:rsid w:val="002A76B1"/>
    <w:rsid w:val="002A7B58"/>
    <w:rsid w:val="002B1946"/>
    <w:rsid w:val="002B2188"/>
    <w:rsid w:val="002B266F"/>
    <w:rsid w:val="002B28DD"/>
    <w:rsid w:val="002B2E10"/>
    <w:rsid w:val="002B349C"/>
    <w:rsid w:val="002B357A"/>
    <w:rsid w:val="002B3CCC"/>
    <w:rsid w:val="002B4612"/>
    <w:rsid w:val="002B4F25"/>
    <w:rsid w:val="002B55AD"/>
    <w:rsid w:val="002B671D"/>
    <w:rsid w:val="002B6B86"/>
    <w:rsid w:val="002B739C"/>
    <w:rsid w:val="002B7DAB"/>
    <w:rsid w:val="002C07A3"/>
    <w:rsid w:val="002C1C5A"/>
    <w:rsid w:val="002C26B5"/>
    <w:rsid w:val="002C29C5"/>
    <w:rsid w:val="002C2FB3"/>
    <w:rsid w:val="002C435B"/>
    <w:rsid w:val="002C4865"/>
    <w:rsid w:val="002C7A53"/>
    <w:rsid w:val="002D065C"/>
    <w:rsid w:val="002D075B"/>
    <w:rsid w:val="002D1025"/>
    <w:rsid w:val="002D3C80"/>
    <w:rsid w:val="002D3CA6"/>
    <w:rsid w:val="002D3F72"/>
    <w:rsid w:val="002D41F9"/>
    <w:rsid w:val="002D47B8"/>
    <w:rsid w:val="002D4A7C"/>
    <w:rsid w:val="002D4E8E"/>
    <w:rsid w:val="002D4FB0"/>
    <w:rsid w:val="002D51B6"/>
    <w:rsid w:val="002D5805"/>
    <w:rsid w:val="002D6607"/>
    <w:rsid w:val="002D66C1"/>
    <w:rsid w:val="002D6A26"/>
    <w:rsid w:val="002D7714"/>
    <w:rsid w:val="002D7740"/>
    <w:rsid w:val="002E0523"/>
    <w:rsid w:val="002E061E"/>
    <w:rsid w:val="002E0767"/>
    <w:rsid w:val="002E0C00"/>
    <w:rsid w:val="002E1498"/>
    <w:rsid w:val="002E2035"/>
    <w:rsid w:val="002E3D0E"/>
    <w:rsid w:val="002E510F"/>
    <w:rsid w:val="002E5612"/>
    <w:rsid w:val="002E566E"/>
    <w:rsid w:val="002E59FA"/>
    <w:rsid w:val="002E67EA"/>
    <w:rsid w:val="002E712F"/>
    <w:rsid w:val="002E7B26"/>
    <w:rsid w:val="002F13DA"/>
    <w:rsid w:val="002F22EF"/>
    <w:rsid w:val="002F231C"/>
    <w:rsid w:val="002F3417"/>
    <w:rsid w:val="002F3BAD"/>
    <w:rsid w:val="002F4264"/>
    <w:rsid w:val="002F58D0"/>
    <w:rsid w:val="002F62B9"/>
    <w:rsid w:val="002F6F51"/>
    <w:rsid w:val="002F76E5"/>
    <w:rsid w:val="002F79F0"/>
    <w:rsid w:val="00300255"/>
    <w:rsid w:val="003005C5"/>
    <w:rsid w:val="00302B34"/>
    <w:rsid w:val="00302DBF"/>
    <w:rsid w:val="00303147"/>
    <w:rsid w:val="00303D78"/>
    <w:rsid w:val="00304FE9"/>
    <w:rsid w:val="00305871"/>
    <w:rsid w:val="00305AFB"/>
    <w:rsid w:val="00306614"/>
    <w:rsid w:val="00306EFE"/>
    <w:rsid w:val="00307A2C"/>
    <w:rsid w:val="00307CCD"/>
    <w:rsid w:val="00311359"/>
    <w:rsid w:val="003125E1"/>
    <w:rsid w:val="00313707"/>
    <w:rsid w:val="00313913"/>
    <w:rsid w:val="00313F89"/>
    <w:rsid w:val="0031516F"/>
    <w:rsid w:val="0031669C"/>
    <w:rsid w:val="0031715E"/>
    <w:rsid w:val="003179B2"/>
    <w:rsid w:val="00317F63"/>
    <w:rsid w:val="003215F8"/>
    <w:rsid w:val="00322049"/>
    <w:rsid w:val="003223D9"/>
    <w:rsid w:val="003225C7"/>
    <w:rsid w:val="00322B84"/>
    <w:rsid w:val="00323A4B"/>
    <w:rsid w:val="00323CD4"/>
    <w:rsid w:val="00324243"/>
    <w:rsid w:val="00324D08"/>
    <w:rsid w:val="00326AE4"/>
    <w:rsid w:val="003304D2"/>
    <w:rsid w:val="00330611"/>
    <w:rsid w:val="00330E49"/>
    <w:rsid w:val="003321CE"/>
    <w:rsid w:val="003321D1"/>
    <w:rsid w:val="0033432A"/>
    <w:rsid w:val="00334D60"/>
    <w:rsid w:val="003358D3"/>
    <w:rsid w:val="00336315"/>
    <w:rsid w:val="00336A63"/>
    <w:rsid w:val="00337402"/>
    <w:rsid w:val="00340B8C"/>
    <w:rsid w:val="00340C91"/>
    <w:rsid w:val="00342633"/>
    <w:rsid w:val="0034298C"/>
    <w:rsid w:val="0034321F"/>
    <w:rsid w:val="003433BF"/>
    <w:rsid w:val="00343D32"/>
    <w:rsid w:val="00344842"/>
    <w:rsid w:val="00345660"/>
    <w:rsid w:val="00345F42"/>
    <w:rsid w:val="00346367"/>
    <w:rsid w:val="00346993"/>
    <w:rsid w:val="00347553"/>
    <w:rsid w:val="0035188F"/>
    <w:rsid w:val="00353EF6"/>
    <w:rsid w:val="00355807"/>
    <w:rsid w:val="00357DFB"/>
    <w:rsid w:val="00360299"/>
    <w:rsid w:val="0036097E"/>
    <w:rsid w:val="003619CE"/>
    <w:rsid w:val="00361AEA"/>
    <w:rsid w:val="003620BA"/>
    <w:rsid w:val="003628AD"/>
    <w:rsid w:val="003628FA"/>
    <w:rsid w:val="00362A36"/>
    <w:rsid w:val="00362A56"/>
    <w:rsid w:val="00362F3A"/>
    <w:rsid w:val="00362FCF"/>
    <w:rsid w:val="00363B96"/>
    <w:rsid w:val="00363D7E"/>
    <w:rsid w:val="0036416F"/>
    <w:rsid w:val="003642DE"/>
    <w:rsid w:val="003645CF"/>
    <w:rsid w:val="00364D35"/>
    <w:rsid w:val="00364FBF"/>
    <w:rsid w:val="00365E95"/>
    <w:rsid w:val="0037079F"/>
    <w:rsid w:val="00370C83"/>
    <w:rsid w:val="0037294A"/>
    <w:rsid w:val="0037384E"/>
    <w:rsid w:val="00373A16"/>
    <w:rsid w:val="003750FD"/>
    <w:rsid w:val="00375F9D"/>
    <w:rsid w:val="00376597"/>
    <w:rsid w:val="0037692C"/>
    <w:rsid w:val="00377508"/>
    <w:rsid w:val="00377E49"/>
    <w:rsid w:val="00380766"/>
    <w:rsid w:val="00380B20"/>
    <w:rsid w:val="00381460"/>
    <w:rsid w:val="00381BA5"/>
    <w:rsid w:val="00381C20"/>
    <w:rsid w:val="003823E5"/>
    <w:rsid w:val="00382518"/>
    <w:rsid w:val="00382805"/>
    <w:rsid w:val="00382C14"/>
    <w:rsid w:val="00383F8E"/>
    <w:rsid w:val="00384C3C"/>
    <w:rsid w:val="00384FB2"/>
    <w:rsid w:val="00385A09"/>
    <w:rsid w:val="00385A32"/>
    <w:rsid w:val="00385ED2"/>
    <w:rsid w:val="00386035"/>
    <w:rsid w:val="003864BD"/>
    <w:rsid w:val="003925EB"/>
    <w:rsid w:val="00392D36"/>
    <w:rsid w:val="00394ADF"/>
    <w:rsid w:val="003958B8"/>
    <w:rsid w:val="00395A2A"/>
    <w:rsid w:val="003964F0"/>
    <w:rsid w:val="00396699"/>
    <w:rsid w:val="00396C75"/>
    <w:rsid w:val="00396D1F"/>
    <w:rsid w:val="003A0B74"/>
    <w:rsid w:val="003A122A"/>
    <w:rsid w:val="003A1923"/>
    <w:rsid w:val="003A34CE"/>
    <w:rsid w:val="003A37C7"/>
    <w:rsid w:val="003A3956"/>
    <w:rsid w:val="003A4CAD"/>
    <w:rsid w:val="003A50EA"/>
    <w:rsid w:val="003A64DA"/>
    <w:rsid w:val="003A66F1"/>
    <w:rsid w:val="003A67C8"/>
    <w:rsid w:val="003A696D"/>
    <w:rsid w:val="003A7540"/>
    <w:rsid w:val="003A7996"/>
    <w:rsid w:val="003B041F"/>
    <w:rsid w:val="003B0A6C"/>
    <w:rsid w:val="003B1003"/>
    <w:rsid w:val="003B210E"/>
    <w:rsid w:val="003B2276"/>
    <w:rsid w:val="003B2AAC"/>
    <w:rsid w:val="003B304F"/>
    <w:rsid w:val="003B3587"/>
    <w:rsid w:val="003B4316"/>
    <w:rsid w:val="003B4E42"/>
    <w:rsid w:val="003B7EB5"/>
    <w:rsid w:val="003B7F5C"/>
    <w:rsid w:val="003C2528"/>
    <w:rsid w:val="003C2961"/>
    <w:rsid w:val="003C3500"/>
    <w:rsid w:val="003C4AD5"/>
    <w:rsid w:val="003C4F63"/>
    <w:rsid w:val="003C5CD3"/>
    <w:rsid w:val="003C70F2"/>
    <w:rsid w:val="003C7291"/>
    <w:rsid w:val="003C7EC6"/>
    <w:rsid w:val="003D155B"/>
    <w:rsid w:val="003D22C3"/>
    <w:rsid w:val="003D27DF"/>
    <w:rsid w:val="003D350B"/>
    <w:rsid w:val="003D3C82"/>
    <w:rsid w:val="003D4B8D"/>
    <w:rsid w:val="003D5643"/>
    <w:rsid w:val="003D6EA5"/>
    <w:rsid w:val="003D7792"/>
    <w:rsid w:val="003E0FFF"/>
    <w:rsid w:val="003E10AC"/>
    <w:rsid w:val="003E19FE"/>
    <w:rsid w:val="003E2273"/>
    <w:rsid w:val="003E2D2F"/>
    <w:rsid w:val="003E3847"/>
    <w:rsid w:val="003E3C07"/>
    <w:rsid w:val="003E55C2"/>
    <w:rsid w:val="003E698C"/>
    <w:rsid w:val="003E6C25"/>
    <w:rsid w:val="003E7704"/>
    <w:rsid w:val="003E7BF6"/>
    <w:rsid w:val="003F12D6"/>
    <w:rsid w:val="003F15A9"/>
    <w:rsid w:val="003F193E"/>
    <w:rsid w:val="003F1C35"/>
    <w:rsid w:val="003F2805"/>
    <w:rsid w:val="003F2D0E"/>
    <w:rsid w:val="003F318E"/>
    <w:rsid w:val="003F366A"/>
    <w:rsid w:val="003F3C9B"/>
    <w:rsid w:val="003F413A"/>
    <w:rsid w:val="003F5BE1"/>
    <w:rsid w:val="003F634B"/>
    <w:rsid w:val="003F66F3"/>
    <w:rsid w:val="003F7521"/>
    <w:rsid w:val="003F772D"/>
    <w:rsid w:val="003F7CC1"/>
    <w:rsid w:val="004008C7"/>
    <w:rsid w:val="004020FA"/>
    <w:rsid w:val="00402FEA"/>
    <w:rsid w:val="00403756"/>
    <w:rsid w:val="00403847"/>
    <w:rsid w:val="004059AB"/>
    <w:rsid w:val="00406DEE"/>
    <w:rsid w:val="004071F1"/>
    <w:rsid w:val="00407A3E"/>
    <w:rsid w:val="00407DA4"/>
    <w:rsid w:val="004102F5"/>
    <w:rsid w:val="00410BD9"/>
    <w:rsid w:val="0041132B"/>
    <w:rsid w:val="00411454"/>
    <w:rsid w:val="00412542"/>
    <w:rsid w:val="00412B05"/>
    <w:rsid w:val="004140B4"/>
    <w:rsid w:val="0041477D"/>
    <w:rsid w:val="00414A43"/>
    <w:rsid w:val="0041583A"/>
    <w:rsid w:val="00417891"/>
    <w:rsid w:val="00420B96"/>
    <w:rsid w:val="00420ECB"/>
    <w:rsid w:val="00420F2C"/>
    <w:rsid w:val="004220F9"/>
    <w:rsid w:val="004223FB"/>
    <w:rsid w:val="00422DBA"/>
    <w:rsid w:val="00422EAF"/>
    <w:rsid w:val="004243A6"/>
    <w:rsid w:val="004243A9"/>
    <w:rsid w:val="004246A0"/>
    <w:rsid w:val="004256AB"/>
    <w:rsid w:val="00426C3F"/>
    <w:rsid w:val="004304F6"/>
    <w:rsid w:val="0043056C"/>
    <w:rsid w:val="004310EF"/>
    <w:rsid w:val="00431103"/>
    <w:rsid w:val="00434978"/>
    <w:rsid w:val="004375FE"/>
    <w:rsid w:val="004405A8"/>
    <w:rsid w:val="004407C8"/>
    <w:rsid w:val="00441556"/>
    <w:rsid w:val="0044249F"/>
    <w:rsid w:val="004435CD"/>
    <w:rsid w:val="0044372E"/>
    <w:rsid w:val="004446FD"/>
    <w:rsid w:val="00444E58"/>
    <w:rsid w:val="00445C7B"/>
    <w:rsid w:val="00446460"/>
    <w:rsid w:val="00446F0F"/>
    <w:rsid w:val="00447075"/>
    <w:rsid w:val="00447179"/>
    <w:rsid w:val="004475B3"/>
    <w:rsid w:val="004475DF"/>
    <w:rsid w:val="004476AD"/>
    <w:rsid w:val="0045112A"/>
    <w:rsid w:val="004511F5"/>
    <w:rsid w:val="0045146A"/>
    <w:rsid w:val="00451D91"/>
    <w:rsid w:val="00452AD3"/>
    <w:rsid w:val="00452AEE"/>
    <w:rsid w:val="0045386E"/>
    <w:rsid w:val="00453892"/>
    <w:rsid w:val="004539F9"/>
    <w:rsid w:val="00453B5B"/>
    <w:rsid w:val="00454089"/>
    <w:rsid w:val="004549CA"/>
    <w:rsid w:val="00454CD3"/>
    <w:rsid w:val="00454E74"/>
    <w:rsid w:val="00454E77"/>
    <w:rsid w:val="00456C9B"/>
    <w:rsid w:val="00456D3B"/>
    <w:rsid w:val="00457897"/>
    <w:rsid w:val="004578C4"/>
    <w:rsid w:val="0046087A"/>
    <w:rsid w:val="0046118F"/>
    <w:rsid w:val="0046149B"/>
    <w:rsid w:val="0046171F"/>
    <w:rsid w:val="004634CB"/>
    <w:rsid w:val="0046364E"/>
    <w:rsid w:val="00464990"/>
    <w:rsid w:val="0046537A"/>
    <w:rsid w:val="00465997"/>
    <w:rsid w:val="00466944"/>
    <w:rsid w:val="00466B98"/>
    <w:rsid w:val="00467430"/>
    <w:rsid w:val="00467AA6"/>
    <w:rsid w:val="00467FD7"/>
    <w:rsid w:val="00470434"/>
    <w:rsid w:val="00470AAB"/>
    <w:rsid w:val="004711CC"/>
    <w:rsid w:val="0047319F"/>
    <w:rsid w:val="0047344F"/>
    <w:rsid w:val="0047383E"/>
    <w:rsid w:val="00473D58"/>
    <w:rsid w:val="00474510"/>
    <w:rsid w:val="004757DA"/>
    <w:rsid w:val="004768CA"/>
    <w:rsid w:val="00477F01"/>
    <w:rsid w:val="00480130"/>
    <w:rsid w:val="0048164E"/>
    <w:rsid w:val="004816C6"/>
    <w:rsid w:val="0048176A"/>
    <w:rsid w:val="00481B3C"/>
    <w:rsid w:val="0048223A"/>
    <w:rsid w:val="004823B1"/>
    <w:rsid w:val="00482845"/>
    <w:rsid w:val="00482DB0"/>
    <w:rsid w:val="00484902"/>
    <w:rsid w:val="00486015"/>
    <w:rsid w:val="004866AA"/>
    <w:rsid w:val="00487AE4"/>
    <w:rsid w:val="0049019B"/>
    <w:rsid w:val="00490745"/>
    <w:rsid w:val="00491742"/>
    <w:rsid w:val="00491D84"/>
    <w:rsid w:val="00492169"/>
    <w:rsid w:val="004961A4"/>
    <w:rsid w:val="0049742A"/>
    <w:rsid w:val="00497AD6"/>
    <w:rsid w:val="004A0315"/>
    <w:rsid w:val="004A09B2"/>
    <w:rsid w:val="004A106B"/>
    <w:rsid w:val="004A2131"/>
    <w:rsid w:val="004A288B"/>
    <w:rsid w:val="004A2F26"/>
    <w:rsid w:val="004A3190"/>
    <w:rsid w:val="004A38F3"/>
    <w:rsid w:val="004A5A16"/>
    <w:rsid w:val="004A605C"/>
    <w:rsid w:val="004A711A"/>
    <w:rsid w:val="004A7C2F"/>
    <w:rsid w:val="004B0348"/>
    <w:rsid w:val="004B1073"/>
    <w:rsid w:val="004B15A6"/>
    <w:rsid w:val="004B21B8"/>
    <w:rsid w:val="004B3AC1"/>
    <w:rsid w:val="004B3DB5"/>
    <w:rsid w:val="004B3E85"/>
    <w:rsid w:val="004B4AB5"/>
    <w:rsid w:val="004B5748"/>
    <w:rsid w:val="004B5946"/>
    <w:rsid w:val="004B6329"/>
    <w:rsid w:val="004B681F"/>
    <w:rsid w:val="004B6BD2"/>
    <w:rsid w:val="004B74FE"/>
    <w:rsid w:val="004B7822"/>
    <w:rsid w:val="004B7DAC"/>
    <w:rsid w:val="004B7E99"/>
    <w:rsid w:val="004C034C"/>
    <w:rsid w:val="004C14E3"/>
    <w:rsid w:val="004C178E"/>
    <w:rsid w:val="004C2D37"/>
    <w:rsid w:val="004C4D2C"/>
    <w:rsid w:val="004C5E1E"/>
    <w:rsid w:val="004C7625"/>
    <w:rsid w:val="004C764C"/>
    <w:rsid w:val="004D0A1C"/>
    <w:rsid w:val="004D0A34"/>
    <w:rsid w:val="004D0D88"/>
    <w:rsid w:val="004D192D"/>
    <w:rsid w:val="004D2435"/>
    <w:rsid w:val="004D288F"/>
    <w:rsid w:val="004D28A2"/>
    <w:rsid w:val="004D2A90"/>
    <w:rsid w:val="004D3ACF"/>
    <w:rsid w:val="004D4777"/>
    <w:rsid w:val="004D4C6D"/>
    <w:rsid w:val="004D4D99"/>
    <w:rsid w:val="004D5144"/>
    <w:rsid w:val="004D584F"/>
    <w:rsid w:val="004D5FF3"/>
    <w:rsid w:val="004D6033"/>
    <w:rsid w:val="004D6526"/>
    <w:rsid w:val="004D6BBC"/>
    <w:rsid w:val="004D7486"/>
    <w:rsid w:val="004E0AF9"/>
    <w:rsid w:val="004E4BCD"/>
    <w:rsid w:val="004E55AA"/>
    <w:rsid w:val="004E5CF3"/>
    <w:rsid w:val="004E661C"/>
    <w:rsid w:val="004E6FBD"/>
    <w:rsid w:val="004E7CC2"/>
    <w:rsid w:val="004F0258"/>
    <w:rsid w:val="004F0AC9"/>
    <w:rsid w:val="004F0D07"/>
    <w:rsid w:val="004F1341"/>
    <w:rsid w:val="004F1563"/>
    <w:rsid w:val="004F1A09"/>
    <w:rsid w:val="004F1B6A"/>
    <w:rsid w:val="004F390F"/>
    <w:rsid w:val="004F4233"/>
    <w:rsid w:val="004F48CD"/>
    <w:rsid w:val="004F54F8"/>
    <w:rsid w:val="004F6B34"/>
    <w:rsid w:val="004F6E02"/>
    <w:rsid w:val="004F7992"/>
    <w:rsid w:val="004F7E69"/>
    <w:rsid w:val="00500A19"/>
    <w:rsid w:val="00501AD3"/>
    <w:rsid w:val="0050486F"/>
    <w:rsid w:val="00504BD0"/>
    <w:rsid w:val="00504D3B"/>
    <w:rsid w:val="00505B31"/>
    <w:rsid w:val="00506C7F"/>
    <w:rsid w:val="005075C1"/>
    <w:rsid w:val="0050791D"/>
    <w:rsid w:val="005105F3"/>
    <w:rsid w:val="005114ED"/>
    <w:rsid w:val="0051211F"/>
    <w:rsid w:val="00512BCF"/>
    <w:rsid w:val="00512EF1"/>
    <w:rsid w:val="00513D21"/>
    <w:rsid w:val="00513E77"/>
    <w:rsid w:val="00516F19"/>
    <w:rsid w:val="00517BF3"/>
    <w:rsid w:val="00521C3E"/>
    <w:rsid w:val="00521CEA"/>
    <w:rsid w:val="00521E48"/>
    <w:rsid w:val="0052299F"/>
    <w:rsid w:val="005231FA"/>
    <w:rsid w:val="005236FB"/>
    <w:rsid w:val="005239E6"/>
    <w:rsid w:val="00523C21"/>
    <w:rsid w:val="005245EC"/>
    <w:rsid w:val="005269B2"/>
    <w:rsid w:val="0052776E"/>
    <w:rsid w:val="00527917"/>
    <w:rsid w:val="00530BA3"/>
    <w:rsid w:val="0053161F"/>
    <w:rsid w:val="00532348"/>
    <w:rsid w:val="00532CF9"/>
    <w:rsid w:val="00533DFB"/>
    <w:rsid w:val="005352D5"/>
    <w:rsid w:val="005353C3"/>
    <w:rsid w:val="0053573E"/>
    <w:rsid w:val="0053578E"/>
    <w:rsid w:val="00535CF5"/>
    <w:rsid w:val="00536066"/>
    <w:rsid w:val="0053645E"/>
    <w:rsid w:val="00536753"/>
    <w:rsid w:val="00541198"/>
    <w:rsid w:val="0054128F"/>
    <w:rsid w:val="005413AE"/>
    <w:rsid w:val="00541684"/>
    <w:rsid w:val="00541C0B"/>
    <w:rsid w:val="005421AA"/>
    <w:rsid w:val="00542B62"/>
    <w:rsid w:val="00543CA3"/>
    <w:rsid w:val="00544038"/>
    <w:rsid w:val="00544325"/>
    <w:rsid w:val="00544BF7"/>
    <w:rsid w:val="005458D3"/>
    <w:rsid w:val="0054611C"/>
    <w:rsid w:val="00546620"/>
    <w:rsid w:val="00547341"/>
    <w:rsid w:val="0054758D"/>
    <w:rsid w:val="00547865"/>
    <w:rsid w:val="0055020C"/>
    <w:rsid w:val="005504B3"/>
    <w:rsid w:val="0055080F"/>
    <w:rsid w:val="00550851"/>
    <w:rsid w:val="00551CB2"/>
    <w:rsid w:val="00552077"/>
    <w:rsid w:val="00553F53"/>
    <w:rsid w:val="005545CB"/>
    <w:rsid w:val="005546B0"/>
    <w:rsid w:val="00554CD3"/>
    <w:rsid w:val="005555E7"/>
    <w:rsid w:val="00555694"/>
    <w:rsid w:val="00555781"/>
    <w:rsid w:val="00560069"/>
    <w:rsid w:val="005603B9"/>
    <w:rsid w:val="0056115B"/>
    <w:rsid w:val="0056149E"/>
    <w:rsid w:val="005639E7"/>
    <w:rsid w:val="00564157"/>
    <w:rsid w:val="0056457D"/>
    <w:rsid w:val="00565550"/>
    <w:rsid w:val="00566919"/>
    <w:rsid w:val="005672B9"/>
    <w:rsid w:val="005678F7"/>
    <w:rsid w:val="005709F5"/>
    <w:rsid w:val="00570C91"/>
    <w:rsid w:val="0057127C"/>
    <w:rsid w:val="0057220D"/>
    <w:rsid w:val="005726CC"/>
    <w:rsid w:val="005731C2"/>
    <w:rsid w:val="00573BB7"/>
    <w:rsid w:val="005741CF"/>
    <w:rsid w:val="00574860"/>
    <w:rsid w:val="00575245"/>
    <w:rsid w:val="005753AE"/>
    <w:rsid w:val="0057579F"/>
    <w:rsid w:val="005761D5"/>
    <w:rsid w:val="0057719B"/>
    <w:rsid w:val="0057737F"/>
    <w:rsid w:val="00581427"/>
    <w:rsid w:val="005817A0"/>
    <w:rsid w:val="00582F48"/>
    <w:rsid w:val="005838CB"/>
    <w:rsid w:val="00583D35"/>
    <w:rsid w:val="005845E6"/>
    <w:rsid w:val="005846F9"/>
    <w:rsid w:val="00584BB6"/>
    <w:rsid w:val="0058524F"/>
    <w:rsid w:val="00585BDB"/>
    <w:rsid w:val="0058610A"/>
    <w:rsid w:val="005867ED"/>
    <w:rsid w:val="00586A67"/>
    <w:rsid w:val="00586A82"/>
    <w:rsid w:val="00586CCC"/>
    <w:rsid w:val="00587409"/>
    <w:rsid w:val="005902AB"/>
    <w:rsid w:val="00591051"/>
    <w:rsid w:val="005912BF"/>
    <w:rsid w:val="00591752"/>
    <w:rsid w:val="005917B3"/>
    <w:rsid w:val="00591C9E"/>
    <w:rsid w:val="00592DCE"/>
    <w:rsid w:val="00593960"/>
    <w:rsid w:val="00593B82"/>
    <w:rsid w:val="005944B5"/>
    <w:rsid w:val="00594914"/>
    <w:rsid w:val="005949D9"/>
    <w:rsid w:val="00595732"/>
    <w:rsid w:val="00595AA0"/>
    <w:rsid w:val="005962D9"/>
    <w:rsid w:val="00596DCA"/>
    <w:rsid w:val="00597211"/>
    <w:rsid w:val="005978FB"/>
    <w:rsid w:val="005A02DE"/>
    <w:rsid w:val="005A0E4C"/>
    <w:rsid w:val="005A0FF3"/>
    <w:rsid w:val="005A1111"/>
    <w:rsid w:val="005A2364"/>
    <w:rsid w:val="005A3572"/>
    <w:rsid w:val="005A3F27"/>
    <w:rsid w:val="005A40C1"/>
    <w:rsid w:val="005A45D4"/>
    <w:rsid w:val="005A4CE5"/>
    <w:rsid w:val="005A502A"/>
    <w:rsid w:val="005A513A"/>
    <w:rsid w:val="005A5172"/>
    <w:rsid w:val="005A520A"/>
    <w:rsid w:val="005A52B7"/>
    <w:rsid w:val="005A5708"/>
    <w:rsid w:val="005A5F31"/>
    <w:rsid w:val="005A659E"/>
    <w:rsid w:val="005A6751"/>
    <w:rsid w:val="005A69C4"/>
    <w:rsid w:val="005A7434"/>
    <w:rsid w:val="005A747A"/>
    <w:rsid w:val="005B0E4F"/>
    <w:rsid w:val="005B1F1F"/>
    <w:rsid w:val="005B2235"/>
    <w:rsid w:val="005B245F"/>
    <w:rsid w:val="005B2566"/>
    <w:rsid w:val="005B27ED"/>
    <w:rsid w:val="005B3311"/>
    <w:rsid w:val="005B3615"/>
    <w:rsid w:val="005B42B7"/>
    <w:rsid w:val="005B51D4"/>
    <w:rsid w:val="005B5423"/>
    <w:rsid w:val="005B63ED"/>
    <w:rsid w:val="005B6983"/>
    <w:rsid w:val="005B6ADA"/>
    <w:rsid w:val="005B70D4"/>
    <w:rsid w:val="005B7215"/>
    <w:rsid w:val="005C002C"/>
    <w:rsid w:val="005C051D"/>
    <w:rsid w:val="005C0CE3"/>
    <w:rsid w:val="005C1475"/>
    <w:rsid w:val="005C1EBC"/>
    <w:rsid w:val="005C2B34"/>
    <w:rsid w:val="005C3AD2"/>
    <w:rsid w:val="005C3B95"/>
    <w:rsid w:val="005C42F1"/>
    <w:rsid w:val="005C469B"/>
    <w:rsid w:val="005C4ED1"/>
    <w:rsid w:val="005C598F"/>
    <w:rsid w:val="005C7B83"/>
    <w:rsid w:val="005D04B1"/>
    <w:rsid w:val="005D0638"/>
    <w:rsid w:val="005D0DF0"/>
    <w:rsid w:val="005D10A5"/>
    <w:rsid w:val="005D1B15"/>
    <w:rsid w:val="005D2573"/>
    <w:rsid w:val="005D3019"/>
    <w:rsid w:val="005D395B"/>
    <w:rsid w:val="005D3E4C"/>
    <w:rsid w:val="005D59C3"/>
    <w:rsid w:val="005D5B60"/>
    <w:rsid w:val="005D62FE"/>
    <w:rsid w:val="005D654D"/>
    <w:rsid w:val="005D6718"/>
    <w:rsid w:val="005E181E"/>
    <w:rsid w:val="005E1E09"/>
    <w:rsid w:val="005E364A"/>
    <w:rsid w:val="005E3B0A"/>
    <w:rsid w:val="005E3DDB"/>
    <w:rsid w:val="005E3F85"/>
    <w:rsid w:val="005E4896"/>
    <w:rsid w:val="005E5061"/>
    <w:rsid w:val="005E53C9"/>
    <w:rsid w:val="005E5D5E"/>
    <w:rsid w:val="005E7C53"/>
    <w:rsid w:val="005F007C"/>
    <w:rsid w:val="005F0E2A"/>
    <w:rsid w:val="005F0F9B"/>
    <w:rsid w:val="005F1ADE"/>
    <w:rsid w:val="005F1F68"/>
    <w:rsid w:val="005F257C"/>
    <w:rsid w:val="005F2EA5"/>
    <w:rsid w:val="005F385A"/>
    <w:rsid w:val="005F3A5D"/>
    <w:rsid w:val="005F3F69"/>
    <w:rsid w:val="005F407C"/>
    <w:rsid w:val="005F4AE8"/>
    <w:rsid w:val="005F53B3"/>
    <w:rsid w:val="005F5920"/>
    <w:rsid w:val="005F694D"/>
    <w:rsid w:val="005F7169"/>
    <w:rsid w:val="0060043E"/>
    <w:rsid w:val="0060078B"/>
    <w:rsid w:val="00600ED2"/>
    <w:rsid w:val="00600FDA"/>
    <w:rsid w:val="006014AA"/>
    <w:rsid w:val="00601FAA"/>
    <w:rsid w:val="00602E79"/>
    <w:rsid w:val="0060304D"/>
    <w:rsid w:val="006059B0"/>
    <w:rsid w:val="00605A93"/>
    <w:rsid w:val="0060630C"/>
    <w:rsid w:val="00606AA3"/>
    <w:rsid w:val="00611794"/>
    <w:rsid w:val="00611C3B"/>
    <w:rsid w:val="006122BD"/>
    <w:rsid w:val="0061291A"/>
    <w:rsid w:val="0061316A"/>
    <w:rsid w:val="0061379F"/>
    <w:rsid w:val="006137DB"/>
    <w:rsid w:val="00614E83"/>
    <w:rsid w:val="006150DF"/>
    <w:rsid w:val="006151B7"/>
    <w:rsid w:val="0061559E"/>
    <w:rsid w:val="00615D7F"/>
    <w:rsid w:val="0061601C"/>
    <w:rsid w:val="00616309"/>
    <w:rsid w:val="0061781A"/>
    <w:rsid w:val="00620B9D"/>
    <w:rsid w:val="00621403"/>
    <w:rsid w:val="00621567"/>
    <w:rsid w:val="00621C7E"/>
    <w:rsid w:val="00621CEA"/>
    <w:rsid w:val="00622752"/>
    <w:rsid w:val="00622769"/>
    <w:rsid w:val="00622C3A"/>
    <w:rsid w:val="00622E32"/>
    <w:rsid w:val="00623FD8"/>
    <w:rsid w:val="00624039"/>
    <w:rsid w:val="006243E1"/>
    <w:rsid w:val="00624755"/>
    <w:rsid w:val="00624C21"/>
    <w:rsid w:val="00625713"/>
    <w:rsid w:val="00626A97"/>
    <w:rsid w:val="00626F3D"/>
    <w:rsid w:val="00627471"/>
    <w:rsid w:val="006275BA"/>
    <w:rsid w:val="006300D4"/>
    <w:rsid w:val="00630855"/>
    <w:rsid w:val="00630DC0"/>
    <w:rsid w:val="00631522"/>
    <w:rsid w:val="00633113"/>
    <w:rsid w:val="006338FA"/>
    <w:rsid w:val="00633CB0"/>
    <w:rsid w:val="006368D3"/>
    <w:rsid w:val="00636A24"/>
    <w:rsid w:val="00636A76"/>
    <w:rsid w:val="0063764D"/>
    <w:rsid w:val="00637DBA"/>
    <w:rsid w:val="00637DE2"/>
    <w:rsid w:val="00637F65"/>
    <w:rsid w:val="006402E3"/>
    <w:rsid w:val="00640785"/>
    <w:rsid w:val="00640938"/>
    <w:rsid w:val="00640C9C"/>
    <w:rsid w:val="0064148E"/>
    <w:rsid w:val="00641DCE"/>
    <w:rsid w:val="00641FCA"/>
    <w:rsid w:val="00642F56"/>
    <w:rsid w:val="00643131"/>
    <w:rsid w:val="00643449"/>
    <w:rsid w:val="0064393D"/>
    <w:rsid w:val="00643F1E"/>
    <w:rsid w:val="006449D3"/>
    <w:rsid w:val="006457A6"/>
    <w:rsid w:val="00646098"/>
    <w:rsid w:val="00646690"/>
    <w:rsid w:val="00647684"/>
    <w:rsid w:val="0065019C"/>
    <w:rsid w:val="0065103B"/>
    <w:rsid w:val="006526D7"/>
    <w:rsid w:val="00652CAA"/>
    <w:rsid w:val="00652FE1"/>
    <w:rsid w:val="00653CDE"/>
    <w:rsid w:val="00654F44"/>
    <w:rsid w:val="00655614"/>
    <w:rsid w:val="00655C46"/>
    <w:rsid w:val="00657A50"/>
    <w:rsid w:val="00657CAF"/>
    <w:rsid w:val="0066088A"/>
    <w:rsid w:val="00660BB1"/>
    <w:rsid w:val="00660DD3"/>
    <w:rsid w:val="00662047"/>
    <w:rsid w:val="006624CB"/>
    <w:rsid w:val="006624FC"/>
    <w:rsid w:val="00662B29"/>
    <w:rsid w:val="00664246"/>
    <w:rsid w:val="00664AE9"/>
    <w:rsid w:val="00664DA0"/>
    <w:rsid w:val="00665101"/>
    <w:rsid w:val="00665664"/>
    <w:rsid w:val="0066584F"/>
    <w:rsid w:val="006662D1"/>
    <w:rsid w:val="0066662B"/>
    <w:rsid w:val="00667281"/>
    <w:rsid w:val="00671156"/>
    <w:rsid w:val="00671265"/>
    <w:rsid w:val="00672510"/>
    <w:rsid w:val="0067407B"/>
    <w:rsid w:val="00674497"/>
    <w:rsid w:val="00674668"/>
    <w:rsid w:val="00674894"/>
    <w:rsid w:val="00674C01"/>
    <w:rsid w:val="006756E7"/>
    <w:rsid w:val="00675D8C"/>
    <w:rsid w:val="006764AE"/>
    <w:rsid w:val="00676C2C"/>
    <w:rsid w:val="00676FCE"/>
    <w:rsid w:val="00677499"/>
    <w:rsid w:val="006776BB"/>
    <w:rsid w:val="00680849"/>
    <w:rsid w:val="00680CF9"/>
    <w:rsid w:val="0068112A"/>
    <w:rsid w:val="00681169"/>
    <w:rsid w:val="006812E1"/>
    <w:rsid w:val="006817A4"/>
    <w:rsid w:val="00684521"/>
    <w:rsid w:val="006864D0"/>
    <w:rsid w:val="00687294"/>
    <w:rsid w:val="00687403"/>
    <w:rsid w:val="00687BAE"/>
    <w:rsid w:val="00690315"/>
    <w:rsid w:val="00690869"/>
    <w:rsid w:val="0069124C"/>
    <w:rsid w:val="00691AA8"/>
    <w:rsid w:val="006927C8"/>
    <w:rsid w:val="00694FC2"/>
    <w:rsid w:val="00697AA6"/>
    <w:rsid w:val="006A058F"/>
    <w:rsid w:val="006A0B2B"/>
    <w:rsid w:val="006A0FC3"/>
    <w:rsid w:val="006A12FC"/>
    <w:rsid w:val="006A1B14"/>
    <w:rsid w:val="006A1D07"/>
    <w:rsid w:val="006A1E89"/>
    <w:rsid w:val="006A3CBF"/>
    <w:rsid w:val="006A40E8"/>
    <w:rsid w:val="006A438B"/>
    <w:rsid w:val="006A53D0"/>
    <w:rsid w:val="006A58A4"/>
    <w:rsid w:val="006A627D"/>
    <w:rsid w:val="006A6FD0"/>
    <w:rsid w:val="006B055B"/>
    <w:rsid w:val="006B1655"/>
    <w:rsid w:val="006B1783"/>
    <w:rsid w:val="006B1999"/>
    <w:rsid w:val="006B3264"/>
    <w:rsid w:val="006B44A4"/>
    <w:rsid w:val="006B632B"/>
    <w:rsid w:val="006B6E44"/>
    <w:rsid w:val="006B7217"/>
    <w:rsid w:val="006C0426"/>
    <w:rsid w:val="006C13D7"/>
    <w:rsid w:val="006C1A0A"/>
    <w:rsid w:val="006C20A1"/>
    <w:rsid w:val="006C25EE"/>
    <w:rsid w:val="006C2818"/>
    <w:rsid w:val="006C28B8"/>
    <w:rsid w:val="006C39F1"/>
    <w:rsid w:val="006C4EC8"/>
    <w:rsid w:val="006C5102"/>
    <w:rsid w:val="006C6D18"/>
    <w:rsid w:val="006C73E3"/>
    <w:rsid w:val="006C76C2"/>
    <w:rsid w:val="006C7869"/>
    <w:rsid w:val="006D094A"/>
    <w:rsid w:val="006D095A"/>
    <w:rsid w:val="006D1374"/>
    <w:rsid w:val="006D1423"/>
    <w:rsid w:val="006D17B5"/>
    <w:rsid w:val="006D35B7"/>
    <w:rsid w:val="006D5B22"/>
    <w:rsid w:val="006E019B"/>
    <w:rsid w:val="006E08AC"/>
    <w:rsid w:val="006E09A2"/>
    <w:rsid w:val="006E185A"/>
    <w:rsid w:val="006E1A5D"/>
    <w:rsid w:val="006E1C02"/>
    <w:rsid w:val="006E1CCA"/>
    <w:rsid w:val="006E2655"/>
    <w:rsid w:val="006E2BFE"/>
    <w:rsid w:val="006E2F95"/>
    <w:rsid w:val="006E309E"/>
    <w:rsid w:val="006E4BA3"/>
    <w:rsid w:val="006E5203"/>
    <w:rsid w:val="006E575C"/>
    <w:rsid w:val="006E665E"/>
    <w:rsid w:val="006F068E"/>
    <w:rsid w:val="006F140B"/>
    <w:rsid w:val="006F30EB"/>
    <w:rsid w:val="006F329C"/>
    <w:rsid w:val="006F333B"/>
    <w:rsid w:val="006F36E5"/>
    <w:rsid w:val="006F3F28"/>
    <w:rsid w:val="006F40A3"/>
    <w:rsid w:val="006F43F5"/>
    <w:rsid w:val="006F4B04"/>
    <w:rsid w:val="006F56E8"/>
    <w:rsid w:val="006F5A42"/>
    <w:rsid w:val="006F5B37"/>
    <w:rsid w:val="006F5F65"/>
    <w:rsid w:val="006F6359"/>
    <w:rsid w:val="006F645E"/>
    <w:rsid w:val="006F64A4"/>
    <w:rsid w:val="006F7CB5"/>
    <w:rsid w:val="00701E7A"/>
    <w:rsid w:val="0070443C"/>
    <w:rsid w:val="00704500"/>
    <w:rsid w:val="007057AB"/>
    <w:rsid w:val="00711141"/>
    <w:rsid w:val="00711D17"/>
    <w:rsid w:val="00711D2F"/>
    <w:rsid w:val="00712C7F"/>
    <w:rsid w:val="00712DA7"/>
    <w:rsid w:val="00713142"/>
    <w:rsid w:val="00714710"/>
    <w:rsid w:val="00714C99"/>
    <w:rsid w:val="007163AF"/>
    <w:rsid w:val="00716694"/>
    <w:rsid w:val="007170D5"/>
    <w:rsid w:val="0072022F"/>
    <w:rsid w:val="00720910"/>
    <w:rsid w:val="00720EF0"/>
    <w:rsid w:val="0072196B"/>
    <w:rsid w:val="00722A86"/>
    <w:rsid w:val="007235D1"/>
    <w:rsid w:val="00724CA6"/>
    <w:rsid w:val="007252F6"/>
    <w:rsid w:val="00725305"/>
    <w:rsid w:val="00725715"/>
    <w:rsid w:val="00725CC5"/>
    <w:rsid w:val="00730870"/>
    <w:rsid w:val="00730A8E"/>
    <w:rsid w:val="007318AF"/>
    <w:rsid w:val="00731D88"/>
    <w:rsid w:val="00735A4F"/>
    <w:rsid w:val="007362E0"/>
    <w:rsid w:val="00736A06"/>
    <w:rsid w:val="00737921"/>
    <w:rsid w:val="00740073"/>
    <w:rsid w:val="00740577"/>
    <w:rsid w:val="00740741"/>
    <w:rsid w:val="007412BF"/>
    <w:rsid w:val="00742C64"/>
    <w:rsid w:val="00743742"/>
    <w:rsid w:val="00744AE2"/>
    <w:rsid w:val="007450A4"/>
    <w:rsid w:val="00745221"/>
    <w:rsid w:val="007458A1"/>
    <w:rsid w:val="007466B0"/>
    <w:rsid w:val="007474DB"/>
    <w:rsid w:val="00747F7E"/>
    <w:rsid w:val="0075079E"/>
    <w:rsid w:val="00752F3C"/>
    <w:rsid w:val="00753FFC"/>
    <w:rsid w:val="0075411D"/>
    <w:rsid w:val="0075457D"/>
    <w:rsid w:val="00754765"/>
    <w:rsid w:val="00754E88"/>
    <w:rsid w:val="00755AC5"/>
    <w:rsid w:val="00761DF1"/>
    <w:rsid w:val="00762416"/>
    <w:rsid w:val="00762586"/>
    <w:rsid w:val="0076301B"/>
    <w:rsid w:val="007636E6"/>
    <w:rsid w:val="0076385B"/>
    <w:rsid w:val="00763A8E"/>
    <w:rsid w:val="00764452"/>
    <w:rsid w:val="00764F2F"/>
    <w:rsid w:val="0076511A"/>
    <w:rsid w:val="007655F8"/>
    <w:rsid w:val="00765AA3"/>
    <w:rsid w:val="00765D24"/>
    <w:rsid w:val="00765E37"/>
    <w:rsid w:val="00765E40"/>
    <w:rsid w:val="00766191"/>
    <w:rsid w:val="00767AED"/>
    <w:rsid w:val="007701E8"/>
    <w:rsid w:val="00770563"/>
    <w:rsid w:val="00770F58"/>
    <w:rsid w:val="0077108C"/>
    <w:rsid w:val="007717F1"/>
    <w:rsid w:val="00771EFE"/>
    <w:rsid w:val="00772747"/>
    <w:rsid w:val="007739EB"/>
    <w:rsid w:val="007746BD"/>
    <w:rsid w:val="007746DE"/>
    <w:rsid w:val="00774D96"/>
    <w:rsid w:val="007764B8"/>
    <w:rsid w:val="00776F81"/>
    <w:rsid w:val="0078064A"/>
    <w:rsid w:val="0078082E"/>
    <w:rsid w:val="00780A53"/>
    <w:rsid w:val="0078112C"/>
    <w:rsid w:val="007817BD"/>
    <w:rsid w:val="00781922"/>
    <w:rsid w:val="00781ED8"/>
    <w:rsid w:val="00783D1E"/>
    <w:rsid w:val="00784988"/>
    <w:rsid w:val="007869CD"/>
    <w:rsid w:val="00787107"/>
    <w:rsid w:val="007878EF"/>
    <w:rsid w:val="00790276"/>
    <w:rsid w:val="00790278"/>
    <w:rsid w:val="00790FA1"/>
    <w:rsid w:val="00791137"/>
    <w:rsid w:val="00792160"/>
    <w:rsid w:val="00792A7E"/>
    <w:rsid w:val="007949CD"/>
    <w:rsid w:val="00794DD9"/>
    <w:rsid w:val="00795191"/>
    <w:rsid w:val="007971A9"/>
    <w:rsid w:val="007A05AD"/>
    <w:rsid w:val="007A1C03"/>
    <w:rsid w:val="007A201E"/>
    <w:rsid w:val="007A2071"/>
    <w:rsid w:val="007A3E42"/>
    <w:rsid w:val="007A4398"/>
    <w:rsid w:val="007A4D2F"/>
    <w:rsid w:val="007A5FBE"/>
    <w:rsid w:val="007A6AFC"/>
    <w:rsid w:val="007B01A4"/>
    <w:rsid w:val="007B0AF4"/>
    <w:rsid w:val="007B1678"/>
    <w:rsid w:val="007B2A86"/>
    <w:rsid w:val="007B2C9C"/>
    <w:rsid w:val="007B2EE9"/>
    <w:rsid w:val="007B32BF"/>
    <w:rsid w:val="007B37B8"/>
    <w:rsid w:val="007B4DFA"/>
    <w:rsid w:val="007B5466"/>
    <w:rsid w:val="007B5BB7"/>
    <w:rsid w:val="007B7097"/>
    <w:rsid w:val="007B7735"/>
    <w:rsid w:val="007C141C"/>
    <w:rsid w:val="007C1CA3"/>
    <w:rsid w:val="007C22FE"/>
    <w:rsid w:val="007C289A"/>
    <w:rsid w:val="007C2DAB"/>
    <w:rsid w:val="007C3347"/>
    <w:rsid w:val="007C5089"/>
    <w:rsid w:val="007C5D10"/>
    <w:rsid w:val="007C65F5"/>
    <w:rsid w:val="007D03E4"/>
    <w:rsid w:val="007D4BA2"/>
    <w:rsid w:val="007D553E"/>
    <w:rsid w:val="007D59DA"/>
    <w:rsid w:val="007D5BCC"/>
    <w:rsid w:val="007D69D0"/>
    <w:rsid w:val="007D76CB"/>
    <w:rsid w:val="007E217B"/>
    <w:rsid w:val="007E24A6"/>
    <w:rsid w:val="007E278D"/>
    <w:rsid w:val="007E2927"/>
    <w:rsid w:val="007E2A25"/>
    <w:rsid w:val="007E2BAE"/>
    <w:rsid w:val="007E38A1"/>
    <w:rsid w:val="007E3B30"/>
    <w:rsid w:val="007E45C6"/>
    <w:rsid w:val="007E49BC"/>
    <w:rsid w:val="007E4CF1"/>
    <w:rsid w:val="007E5399"/>
    <w:rsid w:val="007E6204"/>
    <w:rsid w:val="007E621D"/>
    <w:rsid w:val="007E6867"/>
    <w:rsid w:val="007E6ECC"/>
    <w:rsid w:val="007E7C0E"/>
    <w:rsid w:val="007E7D77"/>
    <w:rsid w:val="007F0769"/>
    <w:rsid w:val="007F09C9"/>
    <w:rsid w:val="007F0BEE"/>
    <w:rsid w:val="007F17A0"/>
    <w:rsid w:val="007F2CCD"/>
    <w:rsid w:val="007F319B"/>
    <w:rsid w:val="007F3330"/>
    <w:rsid w:val="007F5EBD"/>
    <w:rsid w:val="007F6690"/>
    <w:rsid w:val="007F7003"/>
    <w:rsid w:val="007F74F5"/>
    <w:rsid w:val="007F7A53"/>
    <w:rsid w:val="007F7B79"/>
    <w:rsid w:val="00800ED0"/>
    <w:rsid w:val="0080184C"/>
    <w:rsid w:val="00801AC5"/>
    <w:rsid w:val="00801E4B"/>
    <w:rsid w:val="00804535"/>
    <w:rsid w:val="00804A43"/>
    <w:rsid w:val="00805040"/>
    <w:rsid w:val="008050D5"/>
    <w:rsid w:val="008058CD"/>
    <w:rsid w:val="00807429"/>
    <w:rsid w:val="00807A0A"/>
    <w:rsid w:val="00807D46"/>
    <w:rsid w:val="0081018D"/>
    <w:rsid w:val="008106F0"/>
    <w:rsid w:val="00810B23"/>
    <w:rsid w:val="00811FA7"/>
    <w:rsid w:val="008129D7"/>
    <w:rsid w:val="00812DE8"/>
    <w:rsid w:val="0081325E"/>
    <w:rsid w:val="00813474"/>
    <w:rsid w:val="00814142"/>
    <w:rsid w:val="00814396"/>
    <w:rsid w:val="0081495A"/>
    <w:rsid w:val="00815759"/>
    <w:rsid w:val="00816A33"/>
    <w:rsid w:val="00816BFF"/>
    <w:rsid w:val="00816FEB"/>
    <w:rsid w:val="00817FEA"/>
    <w:rsid w:val="008201F5"/>
    <w:rsid w:val="008203AB"/>
    <w:rsid w:val="00820C23"/>
    <w:rsid w:val="0082111E"/>
    <w:rsid w:val="00821A6F"/>
    <w:rsid w:val="0082260B"/>
    <w:rsid w:val="00822C7B"/>
    <w:rsid w:val="0082360E"/>
    <w:rsid w:val="0082442A"/>
    <w:rsid w:val="00824AB8"/>
    <w:rsid w:val="00825367"/>
    <w:rsid w:val="00827EDC"/>
    <w:rsid w:val="00827F10"/>
    <w:rsid w:val="00830175"/>
    <w:rsid w:val="00831CBF"/>
    <w:rsid w:val="00832472"/>
    <w:rsid w:val="00832CB5"/>
    <w:rsid w:val="008331F5"/>
    <w:rsid w:val="00833A25"/>
    <w:rsid w:val="00834459"/>
    <w:rsid w:val="0083456D"/>
    <w:rsid w:val="00834C10"/>
    <w:rsid w:val="00835D87"/>
    <w:rsid w:val="00835E67"/>
    <w:rsid w:val="008365AB"/>
    <w:rsid w:val="00837AC8"/>
    <w:rsid w:val="00837ED6"/>
    <w:rsid w:val="00840B5D"/>
    <w:rsid w:val="00841725"/>
    <w:rsid w:val="008422D2"/>
    <w:rsid w:val="00842A2F"/>
    <w:rsid w:val="00842F50"/>
    <w:rsid w:val="0084309D"/>
    <w:rsid w:val="00843595"/>
    <w:rsid w:val="00843E34"/>
    <w:rsid w:val="008453AF"/>
    <w:rsid w:val="00846CC9"/>
    <w:rsid w:val="00846E60"/>
    <w:rsid w:val="008472B1"/>
    <w:rsid w:val="00847597"/>
    <w:rsid w:val="008506D8"/>
    <w:rsid w:val="00851583"/>
    <w:rsid w:val="008527DB"/>
    <w:rsid w:val="00853A73"/>
    <w:rsid w:val="00853D2A"/>
    <w:rsid w:val="00853E86"/>
    <w:rsid w:val="00855D5B"/>
    <w:rsid w:val="00856535"/>
    <w:rsid w:val="00856D2C"/>
    <w:rsid w:val="00857485"/>
    <w:rsid w:val="008579A1"/>
    <w:rsid w:val="0086039C"/>
    <w:rsid w:val="008613A6"/>
    <w:rsid w:val="008615C9"/>
    <w:rsid w:val="0086177E"/>
    <w:rsid w:val="00861FAF"/>
    <w:rsid w:val="00862B35"/>
    <w:rsid w:val="00862C84"/>
    <w:rsid w:val="00862DE6"/>
    <w:rsid w:val="0086350B"/>
    <w:rsid w:val="00863E66"/>
    <w:rsid w:val="00864CA9"/>
    <w:rsid w:val="00865E3E"/>
    <w:rsid w:val="00866186"/>
    <w:rsid w:val="00866A32"/>
    <w:rsid w:val="0086744F"/>
    <w:rsid w:val="008707DF"/>
    <w:rsid w:val="0087148C"/>
    <w:rsid w:val="0087160C"/>
    <w:rsid w:val="00871E7D"/>
    <w:rsid w:val="0087220D"/>
    <w:rsid w:val="00872528"/>
    <w:rsid w:val="008742C9"/>
    <w:rsid w:val="0087608C"/>
    <w:rsid w:val="00876677"/>
    <w:rsid w:val="00877299"/>
    <w:rsid w:val="00880023"/>
    <w:rsid w:val="0088043B"/>
    <w:rsid w:val="00880BF4"/>
    <w:rsid w:val="00880C14"/>
    <w:rsid w:val="0088142C"/>
    <w:rsid w:val="00881F9E"/>
    <w:rsid w:val="008832BD"/>
    <w:rsid w:val="008839E3"/>
    <w:rsid w:val="00884D4C"/>
    <w:rsid w:val="00885162"/>
    <w:rsid w:val="00885664"/>
    <w:rsid w:val="00885C40"/>
    <w:rsid w:val="00885DE5"/>
    <w:rsid w:val="00886471"/>
    <w:rsid w:val="008872D7"/>
    <w:rsid w:val="00887745"/>
    <w:rsid w:val="00887B11"/>
    <w:rsid w:val="00890578"/>
    <w:rsid w:val="008916CF"/>
    <w:rsid w:val="00891B89"/>
    <w:rsid w:val="00892CAD"/>
    <w:rsid w:val="00893CC9"/>
    <w:rsid w:val="00894233"/>
    <w:rsid w:val="00894C1C"/>
    <w:rsid w:val="008959D3"/>
    <w:rsid w:val="0089730E"/>
    <w:rsid w:val="008A0005"/>
    <w:rsid w:val="008A0020"/>
    <w:rsid w:val="008A059A"/>
    <w:rsid w:val="008A116B"/>
    <w:rsid w:val="008A1457"/>
    <w:rsid w:val="008A1B57"/>
    <w:rsid w:val="008A215E"/>
    <w:rsid w:val="008A37F3"/>
    <w:rsid w:val="008A3962"/>
    <w:rsid w:val="008A3BC2"/>
    <w:rsid w:val="008A49F8"/>
    <w:rsid w:val="008A4C2F"/>
    <w:rsid w:val="008A65CE"/>
    <w:rsid w:val="008A767E"/>
    <w:rsid w:val="008A76E1"/>
    <w:rsid w:val="008A7AF2"/>
    <w:rsid w:val="008A7BA9"/>
    <w:rsid w:val="008B0F84"/>
    <w:rsid w:val="008B1AB6"/>
    <w:rsid w:val="008B265C"/>
    <w:rsid w:val="008B3884"/>
    <w:rsid w:val="008B3E87"/>
    <w:rsid w:val="008B43F2"/>
    <w:rsid w:val="008B5575"/>
    <w:rsid w:val="008B67D7"/>
    <w:rsid w:val="008B7FDE"/>
    <w:rsid w:val="008C00FD"/>
    <w:rsid w:val="008C03DE"/>
    <w:rsid w:val="008C1412"/>
    <w:rsid w:val="008C17F6"/>
    <w:rsid w:val="008C24B3"/>
    <w:rsid w:val="008C36AB"/>
    <w:rsid w:val="008C3E43"/>
    <w:rsid w:val="008C54FD"/>
    <w:rsid w:val="008C5AFE"/>
    <w:rsid w:val="008C62CB"/>
    <w:rsid w:val="008D165B"/>
    <w:rsid w:val="008D1740"/>
    <w:rsid w:val="008D18F6"/>
    <w:rsid w:val="008D1A7E"/>
    <w:rsid w:val="008D1D9F"/>
    <w:rsid w:val="008D2155"/>
    <w:rsid w:val="008D21E7"/>
    <w:rsid w:val="008D2BBC"/>
    <w:rsid w:val="008D3DED"/>
    <w:rsid w:val="008D3E0C"/>
    <w:rsid w:val="008D4171"/>
    <w:rsid w:val="008D49C0"/>
    <w:rsid w:val="008D4B04"/>
    <w:rsid w:val="008D5423"/>
    <w:rsid w:val="008D55DA"/>
    <w:rsid w:val="008D5C93"/>
    <w:rsid w:val="008D649A"/>
    <w:rsid w:val="008D64B8"/>
    <w:rsid w:val="008D77FA"/>
    <w:rsid w:val="008E01B3"/>
    <w:rsid w:val="008E0418"/>
    <w:rsid w:val="008E0525"/>
    <w:rsid w:val="008E186B"/>
    <w:rsid w:val="008E1BC0"/>
    <w:rsid w:val="008E250C"/>
    <w:rsid w:val="008E31A0"/>
    <w:rsid w:val="008E3418"/>
    <w:rsid w:val="008E4088"/>
    <w:rsid w:val="008E4B18"/>
    <w:rsid w:val="008E5BA8"/>
    <w:rsid w:val="008E5F9F"/>
    <w:rsid w:val="008E6005"/>
    <w:rsid w:val="008E6A9C"/>
    <w:rsid w:val="008E7D49"/>
    <w:rsid w:val="008F05FF"/>
    <w:rsid w:val="008F0E78"/>
    <w:rsid w:val="008F1314"/>
    <w:rsid w:val="008F141D"/>
    <w:rsid w:val="008F1B17"/>
    <w:rsid w:val="008F1EF4"/>
    <w:rsid w:val="008F1FB1"/>
    <w:rsid w:val="008F1FFD"/>
    <w:rsid w:val="008F2EFE"/>
    <w:rsid w:val="008F3266"/>
    <w:rsid w:val="008F5664"/>
    <w:rsid w:val="008F5F29"/>
    <w:rsid w:val="008F61D5"/>
    <w:rsid w:val="008F6282"/>
    <w:rsid w:val="008F6481"/>
    <w:rsid w:val="008F673E"/>
    <w:rsid w:val="008F6840"/>
    <w:rsid w:val="008F76A0"/>
    <w:rsid w:val="008F7796"/>
    <w:rsid w:val="008F7CFF"/>
    <w:rsid w:val="008F7E62"/>
    <w:rsid w:val="0090087E"/>
    <w:rsid w:val="0090246F"/>
    <w:rsid w:val="00903111"/>
    <w:rsid w:val="00904E2F"/>
    <w:rsid w:val="00905647"/>
    <w:rsid w:val="00905806"/>
    <w:rsid w:val="0090584B"/>
    <w:rsid w:val="00905B49"/>
    <w:rsid w:val="00905D3F"/>
    <w:rsid w:val="00905D51"/>
    <w:rsid w:val="00907097"/>
    <w:rsid w:val="00914460"/>
    <w:rsid w:val="00914B49"/>
    <w:rsid w:val="00915406"/>
    <w:rsid w:val="00916277"/>
    <w:rsid w:val="00917395"/>
    <w:rsid w:val="0091749A"/>
    <w:rsid w:val="0092064E"/>
    <w:rsid w:val="009207AE"/>
    <w:rsid w:val="00920D62"/>
    <w:rsid w:val="00920EEB"/>
    <w:rsid w:val="00921430"/>
    <w:rsid w:val="00921629"/>
    <w:rsid w:val="00921654"/>
    <w:rsid w:val="00922424"/>
    <w:rsid w:val="0092353F"/>
    <w:rsid w:val="00923A9C"/>
    <w:rsid w:val="0092455D"/>
    <w:rsid w:val="00924B6C"/>
    <w:rsid w:val="0092694F"/>
    <w:rsid w:val="00926A96"/>
    <w:rsid w:val="00926E51"/>
    <w:rsid w:val="009272C0"/>
    <w:rsid w:val="009310EA"/>
    <w:rsid w:val="009318C0"/>
    <w:rsid w:val="00931E47"/>
    <w:rsid w:val="00932318"/>
    <w:rsid w:val="00932AD4"/>
    <w:rsid w:val="00932CB1"/>
    <w:rsid w:val="00933791"/>
    <w:rsid w:val="00933E66"/>
    <w:rsid w:val="00935FED"/>
    <w:rsid w:val="00936281"/>
    <w:rsid w:val="00937CF3"/>
    <w:rsid w:val="00940190"/>
    <w:rsid w:val="0094044A"/>
    <w:rsid w:val="0094065A"/>
    <w:rsid w:val="009409C8"/>
    <w:rsid w:val="00940D4C"/>
    <w:rsid w:val="00940FA7"/>
    <w:rsid w:val="0094177C"/>
    <w:rsid w:val="009417F0"/>
    <w:rsid w:val="00941C2B"/>
    <w:rsid w:val="0094309D"/>
    <w:rsid w:val="00943CF8"/>
    <w:rsid w:val="009442CE"/>
    <w:rsid w:val="00944605"/>
    <w:rsid w:val="0094536A"/>
    <w:rsid w:val="00945662"/>
    <w:rsid w:val="009463A5"/>
    <w:rsid w:val="00946BCE"/>
    <w:rsid w:val="00946E7E"/>
    <w:rsid w:val="009478B6"/>
    <w:rsid w:val="009505FC"/>
    <w:rsid w:val="009515A0"/>
    <w:rsid w:val="00952593"/>
    <w:rsid w:val="00952663"/>
    <w:rsid w:val="009531CA"/>
    <w:rsid w:val="0095321A"/>
    <w:rsid w:val="0095374C"/>
    <w:rsid w:val="00955512"/>
    <w:rsid w:val="00955762"/>
    <w:rsid w:val="00960BB6"/>
    <w:rsid w:val="0096152F"/>
    <w:rsid w:val="00961B21"/>
    <w:rsid w:val="00961CC1"/>
    <w:rsid w:val="00962303"/>
    <w:rsid w:val="0096382E"/>
    <w:rsid w:val="00963A99"/>
    <w:rsid w:val="00963AF6"/>
    <w:rsid w:val="00966525"/>
    <w:rsid w:val="00966777"/>
    <w:rsid w:val="00966F84"/>
    <w:rsid w:val="0096729C"/>
    <w:rsid w:val="00970517"/>
    <w:rsid w:val="0097079B"/>
    <w:rsid w:val="009715F1"/>
    <w:rsid w:val="00971739"/>
    <w:rsid w:val="00971BA8"/>
    <w:rsid w:val="009726D1"/>
    <w:rsid w:val="00972ADC"/>
    <w:rsid w:val="00972BAC"/>
    <w:rsid w:val="00972EE3"/>
    <w:rsid w:val="009730B3"/>
    <w:rsid w:val="009740D6"/>
    <w:rsid w:val="00974591"/>
    <w:rsid w:val="00974707"/>
    <w:rsid w:val="009748F5"/>
    <w:rsid w:val="00976EAD"/>
    <w:rsid w:val="0097719D"/>
    <w:rsid w:val="0097743E"/>
    <w:rsid w:val="00977C40"/>
    <w:rsid w:val="00977E2A"/>
    <w:rsid w:val="00977F51"/>
    <w:rsid w:val="009809D8"/>
    <w:rsid w:val="00982CA4"/>
    <w:rsid w:val="009838FF"/>
    <w:rsid w:val="0098481B"/>
    <w:rsid w:val="00984D82"/>
    <w:rsid w:val="009851A3"/>
    <w:rsid w:val="009854A9"/>
    <w:rsid w:val="009855F2"/>
    <w:rsid w:val="00986195"/>
    <w:rsid w:val="00986D81"/>
    <w:rsid w:val="00986F8E"/>
    <w:rsid w:val="0098703F"/>
    <w:rsid w:val="0098773F"/>
    <w:rsid w:val="00987D44"/>
    <w:rsid w:val="00990C2E"/>
    <w:rsid w:val="00991855"/>
    <w:rsid w:val="009918CE"/>
    <w:rsid w:val="00992008"/>
    <w:rsid w:val="00992DFF"/>
    <w:rsid w:val="00993C73"/>
    <w:rsid w:val="009940B0"/>
    <w:rsid w:val="009943DE"/>
    <w:rsid w:val="009947CA"/>
    <w:rsid w:val="00994C7B"/>
    <w:rsid w:val="00994DBC"/>
    <w:rsid w:val="009950F8"/>
    <w:rsid w:val="0099512B"/>
    <w:rsid w:val="00995287"/>
    <w:rsid w:val="009964B7"/>
    <w:rsid w:val="00996916"/>
    <w:rsid w:val="009969E4"/>
    <w:rsid w:val="009969F6"/>
    <w:rsid w:val="00996CE1"/>
    <w:rsid w:val="0099714D"/>
    <w:rsid w:val="009971C1"/>
    <w:rsid w:val="00997B91"/>
    <w:rsid w:val="009A0BBC"/>
    <w:rsid w:val="009A1251"/>
    <w:rsid w:val="009A13DE"/>
    <w:rsid w:val="009A1E82"/>
    <w:rsid w:val="009A3984"/>
    <w:rsid w:val="009A407F"/>
    <w:rsid w:val="009A4177"/>
    <w:rsid w:val="009A4687"/>
    <w:rsid w:val="009A4F3C"/>
    <w:rsid w:val="009A7875"/>
    <w:rsid w:val="009B1719"/>
    <w:rsid w:val="009B25F6"/>
    <w:rsid w:val="009B4299"/>
    <w:rsid w:val="009B48FB"/>
    <w:rsid w:val="009B795B"/>
    <w:rsid w:val="009B7E0A"/>
    <w:rsid w:val="009C0C49"/>
    <w:rsid w:val="009C0D72"/>
    <w:rsid w:val="009C0F6C"/>
    <w:rsid w:val="009C321C"/>
    <w:rsid w:val="009C47F5"/>
    <w:rsid w:val="009C51E7"/>
    <w:rsid w:val="009C6F9B"/>
    <w:rsid w:val="009C7136"/>
    <w:rsid w:val="009C725F"/>
    <w:rsid w:val="009C7825"/>
    <w:rsid w:val="009C7AE2"/>
    <w:rsid w:val="009C7DA3"/>
    <w:rsid w:val="009D057A"/>
    <w:rsid w:val="009D0A8C"/>
    <w:rsid w:val="009D0EE3"/>
    <w:rsid w:val="009D0F7D"/>
    <w:rsid w:val="009D1643"/>
    <w:rsid w:val="009D1729"/>
    <w:rsid w:val="009D1922"/>
    <w:rsid w:val="009D1D23"/>
    <w:rsid w:val="009D21D8"/>
    <w:rsid w:val="009D30B0"/>
    <w:rsid w:val="009D3E08"/>
    <w:rsid w:val="009D51E1"/>
    <w:rsid w:val="009D5C62"/>
    <w:rsid w:val="009D5CA9"/>
    <w:rsid w:val="009D643B"/>
    <w:rsid w:val="009D6A78"/>
    <w:rsid w:val="009D763D"/>
    <w:rsid w:val="009D7FA2"/>
    <w:rsid w:val="009E0A21"/>
    <w:rsid w:val="009E1EEE"/>
    <w:rsid w:val="009E221D"/>
    <w:rsid w:val="009E22E6"/>
    <w:rsid w:val="009E2BEC"/>
    <w:rsid w:val="009E533E"/>
    <w:rsid w:val="009E672B"/>
    <w:rsid w:val="009E6945"/>
    <w:rsid w:val="009E79D5"/>
    <w:rsid w:val="009E79F1"/>
    <w:rsid w:val="009F1672"/>
    <w:rsid w:val="009F21F1"/>
    <w:rsid w:val="009F32C2"/>
    <w:rsid w:val="009F3E4B"/>
    <w:rsid w:val="009F4D11"/>
    <w:rsid w:val="009F4F1F"/>
    <w:rsid w:val="009F5063"/>
    <w:rsid w:val="009F5147"/>
    <w:rsid w:val="009F6B39"/>
    <w:rsid w:val="009F6CC9"/>
    <w:rsid w:val="009F6D11"/>
    <w:rsid w:val="009F6E35"/>
    <w:rsid w:val="00A002D9"/>
    <w:rsid w:val="00A00A77"/>
    <w:rsid w:val="00A01B6A"/>
    <w:rsid w:val="00A02BBA"/>
    <w:rsid w:val="00A03B35"/>
    <w:rsid w:val="00A03F95"/>
    <w:rsid w:val="00A040F0"/>
    <w:rsid w:val="00A04CF4"/>
    <w:rsid w:val="00A0518F"/>
    <w:rsid w:val="00A05393"/>
    <w:rsid w:val="00A060BE"/>
    <w:rsid w:val="00A068F5"/>
    <w:rsid w:val="00A06F4D"/>
    <w:rsid w:val="00A0767F"/>
    <w:rsid w:val="00A07886"/>
    <w:rsid w:val="00A10054"/>
    <w:rsid w:val="00A10336"/>
    <w:rsid w:val="00A10D69"/>
    <w:rsid w:val="00A111F9"/>
    <w:rsid w:val="00A1289F"/>
    <w:rsid w:val="00A132A1"/>
    <w:rsid w:val="00A1346B"/>
    <w:rsid w:val="00A139C4"/>
    <w:rsid w:val="00A140F6"/>
    <w:rsid w:val="00A15CC3"/>
    <w:rsid w:val="00A166A9"/>
    <w:rsid w:val="00A17406"/>
    <w:rsid w:val="00A1782D"/>
    <w:rsid w:val="00A17894"/>
    <w:rsid w:val="00A179CD"/>
    <w:rsid w:val="00A204C6"/>
    <w:rsid w:val="00A20845"/>
    <w:rsid w:val="00A20BB1"/>
    <w:rsid w:val="00A20DF7"/>
    <w:rsid w:val="00A21D72"/>
    <w:rsid w:val="00A223DE"/>
    <w:rsid w:val="00A23224"/>
    <w:rsid w:val="00A23907"/>
    <w:rsid w:val="00A23F36"/>
    <w:rsid w:val="00A24402"/>
    <w:rsid w:val="00A2542C"/>
    <w:rsid w:val="00A26830"/>
    <w:rsid w:val="00A26C14"/>
    <w:rsid w:val="00A27734"/>
    <w:rsid w:val="00A3250A"/>
    <w:rsid w:val="00A328C7"/>
    <w:rsid w:val="00A33279"/>
    <w:rsid w:val="00A33453"/>
    <w:rsid w:val="00A33CBA"/>
    <w:rsid w:val="00A33EA7"/>
    <w:rsid w:val="00A34D17"/>
    <w:rsid w:val="00A34D47"/>
    <w:rsid w:val="00A34F12"/>
    <w:rsid w:val="00A353DF"/>
    <w:rsid w:val="00A3613A"/>
    <w:rsid w:val="00A36872"/>
    <w:rsid w:val="00A3739B"/>
    <w:rsid w:val="00A375AE"/>
    <w:rsid w:val="00A377A1"/>
    <w:rsid w:val="00A37CC4"/>
    <w:rsid w:val="00A40DDD"/>
    <w:rsid w:val="00A414D5"/>
    <w:rsid w:val="00A420F5"/>
    <w:rsid w:val="00A42C8C"/>
    <w:rsid w:val="00A43A2F"/>
    <w:rsid w:val="00A45827"/>
    <w:rsid w:val="00A45BE9"/>
    <w:rsid w:val="00A45DF8"/>
    <w:rsid w:val="00A46F5F"/>
    <w:rsid w:val="00A4727B"/>
    <w:rsid w:val="00A47849"/>
    <w:rsid w:val="00A47AD1"/>
    <w:rsid w:val="00A51988"/>
    <w:rsid w:val="00A53D5D"/>
    <w:rsid w:val="00A53FB1"/>
    <w:rsid w:val="00A545F2"/>
    <w:rsid w:val="00A55AAB"/>
    <w:rsid w:val="00A56835"/>
    <w:rsid w:val="00A56BA2"/>
    <w:rsid w:val="00A57159"/>
    <w:rsid w:val="00A575CA"/>
    <w:rsid w:val="00A57DD3"/>
    <w:rsid w:val="00A57F02"/>
    <w:rsid w:val="00A6011F"/>
    <w:rsid w:val="00A61FBB"/>
    <w:rsid w:val="00A62947"/>
    <w:rsid w:val="00A648DA"/>
    <w:rsid w:val="00A64EAA"/>
    <w:rsid w:val="00A65298"/>
    <w:rsid w:val="00A66783"/>
    <w:rsid w:val="00A66BCA"/>
    <w:rsid w:val="00A66C99"/>
    <w:rsid w:val="00A671EC"/>
    <w:rsid w:val="00A678F3"/>
    <w:rsid w:val="00A70875"/>
    <w:rsid w:val="00A71426"/>
    <w:rsid w:val="00A7223A"/>
    <w:rsid w:val="00A732F8"/>
    <w:rsid w:val="00A73B37"/>
    <w:rsid w:val="00A748B2"/>
    <w:rsid w:val="00A74CC8"/>
    <w:rsid w:val="00A75DAF"/>
    <w:rsid w:val="00A75EA4"/>
    <w:rsid w:val="00A779AC"/>
    <w:rsid w:val="00A77A91"/>
    <w:rsid w:val="00A80AEF"/>
    <w:rsid w:val="00A80B6E"/>
    <w:rsid w:val="00A81391"/>
    <w:rsid w:val="00A81C05"/>
    <w:rsid w:val="00A81CE3"/>
    <w:rsid w:val="00A8246E"/>
    <w:rsid w:val="00A8505D"/>
    <w:rsid w:val="00A85471"/>
    <w:rsid w:val="00A854A1"/>
    <w:rsid w:val="00A86222"/>
    <w:rsid w:val="00A8689D"/>
    <w:rsid w:val="00A8755D"/>
    <w:rsid w:val="00A8760A"/>
    <w:rsid w:val="00A90F2B"/>
    <w:rsid w:val="00A90FC8"/>
    <w:rsid w:val="00A92632"/>
    <w:rsid w:val="00A92AD9"/>
    <w:rsid w:val="00A93EFE"/>
    <w:rsid w:val="00A9434B"/>
    <w:rsid w:val="00A949CA"/>
    <w:rsid w:val="00A94BA2"/>
    <w:rsid w:val="00A94E78"/>
    <w:rsid w:val="00A9602C"/>
    <w:rsid w:val="00A963EF"/>
    <w:rsid w:val="00A965D6"/>
    <w:rsid w:val="00A976E5"/>
    <w:rsid w:val="00A9796C"/>
    <w:rsid w:val="00AA12E9"/>
    <w:rsid w:val="00AA2CB5"/>
    <w:rsid w:val="00AA2E29"/>
    <w:rsid w:val="00AA4930"/>
    <w:rsid w:val="00AA4F16"/>
    <w:rsid w:val="00AA52DD"/>
    <w:rsid w:val="00AA5A5E"/>
    <w:rsid w:val="00AA601C"/>
    <w:rsid w:val="00AA651A"/>
    <w:rsid w:val="00AA660E"/>
    <w:rsid w:val="00AA73CA"/>
    <w:rsid w:val="00AA7D37"/>
    <w:rsid w:val="00AB0D17"/>
    <w:rsid w:val="00AB1976"/>
    <w:rsid w:val="00AB1EEC"/>
    <w:rsid w:val="00AB2EA2"/>
    <w:rsid w:val="00AB3226"/>
    <w:rsid w:val="00AB40D4"/>
    <w:rsid w:val="00AB4104"/>
    <w:rsid w:val="00AB48C9"/>
    <w:rsid w:val="00AB5223"/>
    <w:rsid w:val="00AC0680"/>
    <w:rsid w:val="00AC079F"/>
    <w:rsid w:val="00AC17E9"/>
    <w:rsid w:val="00AC1D3C"/>
    <w:rsid w:val="00AC22FF"/>
    <w:rsid w:val="00AC39B3"/>
    <w:rsid w:val="00AC3A9B"/>
    <w:rsid w:val="00AC418F"/>
    <w:rsid w:val="00AC41E6"/>
    <w:rsid w:val="00AC4976"/>
    <w:rsid w:val="00AC4C61"/>
    <w:rsid w:val="00AC6266"/>
    <w:rsid w:val="00AC6A11"/>
    <w:rsid w:val="00AD2DA6"/>
    <w:rsid w:val="00AD336B"/>
    <w:rsid w:val="00AD3B55"/>
    <w:rsid w:val="00AD4D42"/>
    <w:rsid w:val="00AD4DC1"/>
    <w:rsid w:val="00AD57CD"/>
    <w:rsid w:val="00AD585B"/>
    <w:rsid w:val="00AD59A8"/>
    <w:rsid w:val="00AD6536"/>
    <w:rsid w:val="00AD69DB"/>
    <w:rsid w:val="00AD7F4E"/>
    <w:rsid w:val="00AE0049"/>
    <w:rsid w:val="00AE023C"/>
    <w:rsid w:val="00AE090F"/>
    <w:rsid w:val="00AE1241"/>
    <w:rsid w:val="00AE1DA1"/>
    <w:rsid w:val="00AE271D"/>
    <w:rsid w:val="00AE293A"/>
    <w:rsid w:val="00AE3445"/>
    <w:rsid w:val="00AE35E6"/>
    <w:rsid w:val="00AE3C64"/>
    <w:rsid w:val="00AE3EC6"/>
    <w:rsid w:val="00AE562C"/>
    <w:rsid w:val="00AE5A90"/>
    <w:rsid w:val="00AE7848"/>
    <w:rsid w:val="00AE7CB1"/>
    <w:rsid w:val="00AE7FA6"/>
    <w:rsid w:val="00AF0697"/>
    <w:rsid w:val="00AF0D49"/>
    <w:rsid w:val="00AF11B0"/>
    <w:rsid w:val="00AF18E5"/>
    <w:rsid w:val="00AF1BB2"/>
    <w:rsid w:val="00AF299E"/>
    <w:rsid w:val="00AF3D15"/>
    <w:rsid w:val="00AF47DB"/>
    <w:rsid w:val="00AF5797"/>
    <w:rsid w:val="00AF5EAD"/>
    <w:rsid w:val="00AF6BA6"/>
    <w:rsid w:val="00AF718A"/>
    <w:rsid w:val="00AF7227"/>
    <w:rsid w:val="00B000D4"/>
    <w:rsid w:val="00B004F8"/>
    <w:rsid w:val="00B00D5B"/>
    <w:rsid w:val="00B00F4B"/>
    <w:rsid w:val="00B019D8"/>
    <w:rsid w:val="00B01B12"/>
    <w:rsid w:val="00B0225B"/>
    <w:rsid w:val="00B02472"/>
    <w:rsid w:val="00B02D76"/>
    <w:rsid w:val="00B02F19"/>
    <w:rsid w:val="00B03651"/>
    <w:rsid w:val="00B0474F"/>
    <w:rsid w:val="00B04882"/>
    <w:rsid w:val="00B04BB5"/>
    <w:rsid w:val="00B0559B"/>
    <w:rsid w:val="00B0598F"/>
    <w:rsid w:val="00B05A3A"/>
    <w:rsid w:val="00B068CF"/>
    <w:rsid w:val="00B06A84"/>
    <w:rsid w:val="00B072A4"/>
    <w:rsid w:val="00B072FD"/>
    <w:rsid w:val="00B07768"/>
    <w:rsid w:val="00B077E4"/>
    <w:rsid w:val="00B101E0"/>
    <w:rsid w:val="00B10315"/>
    <w:rsid w:val="00B135DE"/>
    <w:rsid w:val="00B141F1"/>
    <w:rsid w:val="00B1482E"/>
    <w:rsid w:val="00B14AF0"/>
    <w:rsid w:val="00B15286"/>
    <w:rsid w:val="00B1628A"/>
    <w:rsid w:val="00B1700F"/>
    <w:rsid w:val="00B20092"/>
    <w:rsid w:val="00B2056F"/>
    <w:rsid w:val="00B217E5"/>
    <w:rsid w:val="00B21A7A"/>
    <w:rsid w:val="00B2201C"/>
    <w:rsid w:val="00B22265"/>
    <w:rsid w:val="00B235AB"/>
    <w:rsid w:val="00B24750"/>
    <w:rsid w:val="00B24AA0"/>
    <w:rsid w:val="00B24B70"/>
    <w:rsid w:val="00B24D48"/>
    <w:rsid w:val="00B253C0"/>
    <w:rsid w:val="00B25994"/>
    <w:rsid w:val="00B25CF6"/>
    <w:rsid w:val="00B267E2"/>
    <w:rsid w:val="00B26BBB"/>
    <w:rsid w:val="00B26C9F"/>
    <w:rsid w:val="00B26DF0"/>
    <w:rsid w:val="00B272B0"/>
    <w:rsid w:val="00B27E45"/>
    <w:rsid w:val="00B31D98"/>
    <w:rsid w:val="00B327A2"/>
    <w:rsid w:val="00B32AD0"/>
    <w:rsid w:val="00B3379D"/>
    <w:rsid w:val="00B340F9"/>
    <w:rsid w:val="00B345D4"/>
    <w:rsid w:val="00B349EE"/>
    <w:rsid w:val="00B34C0A"/>
    <w:rsid w:val="00B34CC6"/>
    <w:rsid w:val="00B35B47"/>
    <w:rsid w:val="00B362FE"/>
    <w:rsid w:val="00B3630C"/>
    <w:rsid w:val="00B36C7D"/>
    <w:rsid w:val="00B371C8"/>
    <w:rsid w:val="00B376FF"/>
    <w:rsid w:val="00B423FB"/>
    <w:rsid w:val="00B42BF3"/>
    <w:rsid w:val="00B42CB3"/>
    <w:rsid w:val="00B43171"/>
    <w:rsid w:val="00B435C0"/>
    <w:rsid w:val="00B43965"/>
    <w:rsid w:val="00B43C6C"/>
    <w:rsid w:val="00B43E87"/>
    <w:rsid w:val="00B449A5"/>
    <w:rsid w:val="00B45056"/>
    <w:rsid w:val="00B451CA"/>
    <w:rsid w:val="00B465A4"/>
    <w:rsid w:val="00B46811"/>
    <w:rsid w:val="00B46957"/>
    <w:rsid w:val="00B46D32"/>
    <w:rsid w:val="00B4727F"/>
    <w:rsid w:val="00B507E2"/>
    <w:rsid w:val="00B514C1"/>
    <w:rsid w:val="00B51D7B"/>
    <w:rsid w:val="00B51DB1"/>
    <w:rsid w:val="00B538BB"/>
    <w:rsid w:val="00B53A17"/>
    <w:rsid w:val="00B541DD"/>
    <w:rsid w:val="00B54A88"/>
    <w:rsid w:val="00B54E96"/>
    <w:rsid w:val="00B5508F"/>
    <w:rsid w:val="00B551DC"/>
    <w:rsid w:val="00B552FE"/>
    <w:rsid w:val="00B55EDB"/>
    <w:rsid w:val="00B5605C"/>
    <w:rsid w:val="00B56240"/>
    <w:rsid w:val="00B563BA"/>
    <w:rsid w:val="00B56577"/>
    <w:rsid w:val="00B5739A"/>
    <w:rsid w:val="00B57A32"/>
    <w:rsid w:val="00B609E4"/>
    <w:rsid w:val="00B616C3"/>
    <w:rsid w:val="00B623A3"/>
    <w:rsid w:val="00B63003"/>
    <w:rsid w:val="00B634B6"/>
    <w:rsid w:val="00B64447"/>
    <w:rsid w:val="00B652CB"/>
    <w:rsid w:val="00B6675D"/>
    <w:rsid w:val="00B66C21"/>
    <w:rsid w:val="00B66FA2"/>
    <w:rsid w:val="00B6798D"/>
    <w:rsid w:val="00B7098E"/>
    <w:rsid w:val="00B715EB"/>
    <w:rsid w:val="00B71CCD"/>
    <w:rsid w:val="00B71DD6"/>
    <w:rsid w:val="00B72AEB"/>
    <w:rsid w:val="00B730FA"/>
    <w:rsid w:val="00B73300"/>
    <w:rsid w:val="00B735E3"/>
    <w:rsid w:val="00B74B35"/>
    <w:rsid w:val="00B7515C"/>
    <w:rsid w:val="00B76041"/>
    <w:rsid w:val="00B7654D"/>
    <w:rsid w:val="00B76710"/>
    <w:rsid w:val="00B76C6C"/>
    <w:rsid w:val="00B772CC"/>
    <w:rsid w:val="00B803DE"/>
    <w:rsid w:val="00B807EE"/>
    <w:rsid w:val="00B80DFD"/>
    <w:rsid w:val="00B821DD"/>
    <w:rsid w:val="00B8265F"/>
    <w:rsid w:val="00B82AD2"/>
    <w:rsid w:val="00B83F90"/>
    <w:rsid w:val="00B84E91"/>
    <w:rsid w:val="00B863EB"/>
    <w:rsid w:val="00B877B5"/>
    <w:rsid w:val="00B878D0"/>
    <w:rsid w:val="00B90777"/>
    <w:rsid w:val="00B923D8"/>
    <w:rsid w:val="00B92ACA"/>
    <w:rsid w:val="00B93CA4"/>
    <w:rsid w:val="00B946AE"/>
    <w:rsid w:val="00B956A6"/>
    <w:rsid w:val="00B95738"/>
    <w:rsid w:val="00B96766"/>
    <w:rsid w:val="00B97327"/>
    <w:rsid w:val="00BA0722"/>
    <w:rsid w:val="00BA2307"/>
    <w:rsid w:val="00BA2324"/>
    <w:rsid w:val="00BA3112"/>
    <w:rsid w:val="00BA33F7"/>
    <w:rsid w:val="00BA35B1"/>
    <w:rsid w:val="00BA3626"/>
    <w:rsid w:val="00BA3776"/>
    <w:rsid w:val="00BA3B87"/>
    <w:rsid w:val="00BA4C9C"/>
    <w:rsid w:val="00BA541F"/>
    <w:rsid w:val="00BA5D1A"/>
    <w:rsid w:val="00BA61AE"/>
    <w:rsid w:val="00BA775B"/>
    <w:rsid w:val="00BA793A"/>
    <w:rsid w:val="00BB068E"/>
    <w:rsid w:val="00BB162C"/>
    <w:rsid w:val="00BB1B1B"/>
    <w:rsid w:val="00BB1F94"/>
    <w:rsid w:val="00BB2650"/>
    <w:rsid w:val="00BB2B71"/>
    <w:rsid w:val="00BB447F"/>
    <w:rsid w:val="00BB4E10"/>
    <w:rsid w:val="00BB5060"/>
    <w:rsid w:val="00BB5472"/>
    <w:rsid w:val="00BB6010"/>
    <w:rsid w:val="00BB6C30"/>
    <w:rsid w:val="00BB6DE2"/>
    <w:rsid w:val="00BB6F78"/>
    <w:rsid w:val="00BB7014"/>
    <w:rsid w:val="00BB70BE"/>
    <w:rsid w:val="00BB719F"/>
    <w:rsid w:val="00BB79B8"/>
    <w:rsid w:val="00BB7A82"/>
    <w:rsid w:val="00BC013A"/>
    <w:rsid w:val="00BC0A20"/>
    <w:rsid w:val="00BC0D15"/>
    <w:rsid w:val="00BC30B7"/>
    <w:rsid w:val="00BC33ED"/>
    <w:rsid w:val="00BC34B3"/>
    <w:rsid w:val="00BC3A01"/>
    <w:rsid w:val="00BC3A30"/>
    <w:rsid w:val="00BC3D13"/>
    <w:rsid w:val="00BC3DCC"/>
    <w:rsid w:val="00BC3EEB"/>
    <w:rsid w:val="00BC54D8"/>
    <w:rsid w:val="00BC5C06"/>
    <w:rsid w:val="00BC6892"/>
    <w:rsid w:val="00BC7E6F"/>
    <w:rsid w:val="00BC7E9C"/>
    <w:rsid w:val="00BD01E0"/>
    <w:rsid w:val="00BD031D"/>
    <w:rsid w:val="00BD043B"/>
    <w:rsid w:val="00BD0A64"/>
    <w:rsid w:val="00BD0C4F"/>
    <w:rsid w:val="00BD297B"/>
    <w:rsid w:val="00BD341C"/>
    <w:rsid w:val="00BD3E8D"/>
    <w:rsid w:val="00BD4521"/>
    <w:rsid w:val="00BD64FD"/>
    <w:rsid w:val="00BD6D4E"/>
    <w:rsid w:val="00BD76C3"/>
    <w:rsid w:val="00BD7B25"/>
    <w:rsid w:val="00BE026B"/>
    <w:rsid w:val="00BE0C6D"/>
    <w:rsid w:val="00BE14BA"/>
    <w:rsid w:val="00BE1B6F"/>
    <w:rsid w:val="00BE3239"/>
    <w:rsid w:val="00BE4F2A"/>
    <w:rsid w:val="00BE7726"/>
    <w:rsid w:val="00BF037C"/>
    <w:rsid w:val="00BF03A4"/>
    <w:rsid w:val="00BF1116"/>
    <w:rsid w:val="00BF1B22"/>
    <w:rsid w:val="00BF2641"/>
    <w:rsid w:val="00BF2E56"/>
    <w:rsid w:val="00BF3E4D"/>
    <w:rsid w:val="00BF4EB9"/>
    <w:rsid w:val="00BF5240"/>
    <w:rsid w:val="00BF5FF1"/>
    <w:rsid w:val="00BF65CF"/>
    <w:rsid w:val="00BF7BDE"/>
    <w:rsid w:val="00C00803"/>
    <w:rsid w:val="00C013CF"/>
    <w:rsid w:val="00C022EB"/>
    <w:rsid w:val="00C02502"/>
    <w:rsid w:val="00C02FCD"/>
    <w:rsid w:val="00C03255"/>
    <w:rsid w:val="00C03ECA"/>
    <w:rsid w:val="00C042BB"/>
    <w:rsid w:val="00C0492B"/>
    <w:rsid w:val="00C04A33"/>
    <w:rsid w:val="00C04D39"/>
    <w:rsid w:val="00C04F01"/>
    <w:rsid w:val="00C059E5"/>
    <w:rsid w:val="00C069D2"/>
    <w:rsid w:val="00C06A6D"/>
    <w:rsid w:val="00C073E6"/>
    <w:rsid w:val="00C0763A"/>
    <w:rsid w:val="00C07B5B"/>
    <w:rsid w:val="00C14175"/>
    <w:rsid w:val="00C14214"/>
    <w:rsid w:val="00C15A8E"/>
    <w:rsid w:val="00C15AFC"/>
    <w:rsid w:val="00C16977"/>
    <w:rsid w:val="00C2038B"/>
    <w:rsid w:val="00C218E7"/>
    <w:rsid w:val="00C226D7"/>
    <w:rsid w:val="00C23075"/>
    <w:rsid w:val="00C23834"/>
    <w:rsid w:val="00C23882"/>
    <w:rsid w:val="00C23A9D"/>
    <w:rsid w:val="00C241CF"/>
    <w:rsid w:val="00C25361"/>
    <w:rsid w:val="00C26849"/>
    <w:rsid w:val="00C26D60"/>
    <w:rsid w:val="00C26F48"/>
    <w:rsid w:val="00C300CE"/>
    <w:rsid w:val="00C30FA0"/>
    <w:rsid w:val="00C31944"/>
    <w:rsid w:val="00C319AE"/>
    <w:rsid w:val="00C31A62"/>
    <w:rsid w:val="00C32007"/>
    <w:rsid w:val="00C33460"/>
    <w:rsid w:val="00C3352C"/>
    <w:rsid w:val="00C33715"/>
    <w:rsid w:val="00C34058"/>
    <w:rsid w:val="00C35389"/>
    <w:rsid w:val="00C360E9"/>
    <w:rsid w:val="00C36DD1"/>
    <w:rsid w:val="00C36FC9"/>
    <w:rsid w:val="00C403F7"/>
    <w:rsid w:val="00C40454"/>
    <w:rsid w:val="00C40AB2"/>
    <w:rsid w:val="00C414D7"/>
    <w:rsid w:val="00C4168B"/>
    <w:rsid w:val="00C41BC2"/>
    <w:rsid w:val="00C45D0A"/>
    <w:rsid w:val="00C4655E"/>
    <w:rsid w:val="00C471DF"/>
    <w:rsid w:val="00C47601"/>
    <w:rsid w:val="00C4783A"/>
    <w:rsid w:val="00C50768"/>
    <w:rsid w:val="00C51913"/>
    <w:rsid w:val="00C51F8A"/>
    <w:rsid w:val="00C52256"/>
    <w:rsid w:val="00C52A97"/>
    <w:rsid w:val="00C53A20"/>
    <w:rsid w:val="00C53C19"/>
    <w:rsid w:val="00C53CBD"/>
    <w:rsid w:val="00C544DE"/>
    <w:rsid w:val="00C54550"/>
    <w:rsid w:val="00C54599"/>
    <w:rsid w:val="00C55481"/>
    <w:rsid w:val="00C56902"/>
    <w:rsid w:val="00C61334"/>
    <w:rsid w:val="00C613E2"/>
    <w:rsid w:val="00C6171C"/>
    <w:rsid w:val="00C61ECA"/>
    <w:rsid w:val="00C6267A"/>
    <w:rsid w:val="00C6366D"/>
    <w:rsid w:val="00C64152"/>
    <w:rsid w:val="00C64712"/>
    <w:rsid w:val="00C6480F"/>
    <w:rsid w:val="00C65794"/>
    <w:rsid w:val="00C65A59"/>
    <w:rsid w:val="00C66249"/>
    <w:rsid w:val="00C66B16"/>
    <w:rsid w:val="00C66CDA"/>
    <w:rsid w:val="00C672FA"/>
    <w:rsid w:val="00C707D3"/>
    <w:rsid w:val="00C70B85"/>
    <w:rsid w:val="00C70F7E"/>
    <w:rsid w:val="00C719B5"/>
    <w:rsid w:val="00C73255"/>
    <w:rsid w:val="00C73274"/>
    <w:rsid w:val="00C73EC6"/>
    <w:rsid w:val="00C74311"/>
    <w:rsid w:val="00C7494B"/>
    <w:rsid w:val="00C75F3D"/>
    <w:rsid w:val="00C76067"/>
    <w:rsid w:val="00C763E2"/>
    <w:rsid w:val="00C76CBC"/>
    <w:rsid w:val="00C7704F"/>
    <w:rsid w:val="00C77301"/>
    <w:rsid w:val="00C77CCD"/>
    <w:rsid w:val="00C81167"/>
    <w:rsid w:val="00C812F8"/>
    <w:rsid w:val="00C8197F"/>
    <w:rsid w:val="00C83C22"/>
    <w:rsid w:val="00C84577"/>
    <w:rsid w:val="00C85EDF"/>
    <w:rsid w:val="00C87E20"/>
    <w:rsid w:val="00C9097F"/>
    <w:rsid w:val="00C92CEB"/>
    <w:rsid w:val="00C92EA9"/>
    <w:rsid w:val="00C93974"/>
    <w:rsid w:val="00C94BF8"/>
    <w:rsid w:val="00C95266"/>
    <w:rsid w:val="00C955F3"/>
    <w:rsid w:val="00C95916"/>
    <w:rsid w:val="00C95EDF"/>
    <w:rsid w:val="00C9630A"/>
    <w:rsid w:val="00C9689F"/>
    <w:rsid w:val="00C96955"/>
    <w:rsid w:val="00C97462"/>
    <w:rsid w:val="00C974D4"/>
    <w:rsid w:val="00C9764A"/>
    <w:rsid w:val="00CA0AE8"/>
    <w:rsid w:val="00CA1899"/>
    <w:rsid w:val="00CA3210"/>
    <w:rsid w:val="00CA327D"/>
    <w:rsid w:val="00CA4172"/>
    <w:rsid w:val="00CB0DE0"/>
    <w:rsid w:val="00CB28D7"/>
    <w:rsid w:val="00CB2E5A"/>
    <w:rsid w:val="00CB2F2B"/>
    <w:rsid w:val="00CB3508"/>
    <w:rsid w:val="00CB4DC8"/>
    <w:rsid w:val="00CB5040"/>
    <w:rsid w:val="00CB570A"/>
    <w:rsid w:val="00CB57AC"/>
    <w:rsid w:val="00CB5895"/>
    <w:rsid w:val="00CB5B01"/>
    <w:rsid w:val="00CB61B4"/>
    <w:rsid w:val="00CB64E6"/>
    <w:rsid w:val="00CB7749"/>
    <w:rsid w:val="00CB79B0"/>
    <w:rsid w:val="00CB7D2E"/>
    <w:rsid w:val="00CC045A"/>
    <w:rsid w:val="00CC11F7"/>
    <w:rsid w:val="00CC1666"/>
    <w:rsid w:val="00CC1E4D"/>
    <w:rsid w:val="00CC23E8"/>
    <w:rsid w:val="00CC2495"/>
    <w:rsid w:val="00CC25D7"/>
    <w:rsid w:val="00CC2D6D"/>
    <w:rsid w:val="00CC2EFE"/>
    <w:rsid w:val="00CC3B00"/>
    <w:rsid w:val="00CC42DF"/>
    <w:rsid w:val="00CC5042"/>
    <w:rsid w:val="00CC5898"/>
    <w:rsid w:val="00CC6776"/>
    <w:rsid w:val="00CC6D38"/>
    <w:rsid w:val="00CC6E29"/>
    <w:rsid w:val="00CC70D5"/>
    <w:rsid w:val="00CC764E"/>
    <w:rsid w:val="00CC765E"/>
    <w:rsid w:val="00CD04AB"/>
    <w:rsid w:val="00CD067F"/>
    <w:rsid w:val="00CD06DD"/>
    <w:rsid w:val="00CD0916"/>
    <w:rsid w:val="00CD0FE4"/>
    <w:rsid w:val="00CD1F8A"/>
    <w:rsid w:val="00CD2357"/>
    <w:rsid w:val="00CD2A94"/>
    <w:rsid w:val="00CD2CED"/>
    <w:rsid w:val="00CD36FB"/>
    <w:rsid w:val="00CD3D0B"/>
    <w:rsid w:val="00CD43DC"/>
    <w:rsid w:val="00CD4747"/>
    <w:rsid w:val="00CD4A03"/>
    <w:rsid w:val="00CD5D41"/>
    <w:rsid w:val="00CD6D35"/>
    <w:rsid w:val="00CD7B11"/>
    <w:rsid w:val="00CD7D63"/>
    <w:rsid w:val="00CD7E72"/>
    <w:rsid w:val="00CD7F40"/>
    <w:rsid w:val="00CE00C4"/>
    <w:rsid w:val="00CE18F6"/>
    <w:rsid w:val="00CE20D4"/>
    <w:rsid w:val="00CE36B3"/>
    <w:rsid w:val="00CE4EB6"/>
    <w:rsid w:val="00CE518B"/>
    <w:rsid w:val="00CE6037"/>
    <w:rsid w:val="00CE772F"/>
    <w:rsid w:val="00CF0113"/>
    <w:rsid w:val="00CF01D9"/>
    <w:rsid w:val="00CF0610"/>
    <w:rsid w:val="00CF1188"/>
    <w:rsid w:val="00CF1A4A"/>
    <w:rsid w:val="00CF2E33"/>
    <w:rsid w:val="00CF2F12"/>
    <w:rsid w:val="00CF418F"/>
    <w:rsid w:val="00CF48AE"/>
    <w:rsid w:val="00CF6391"/>
    <w:rsid w:val="00CF69B2"/>
    <w:rsid w:val="00D003A7"/>
    <w:rsid w:val="00D016D0"/>
    <w:rsid w:val="00D017C7"/>
    <w:rsid w:val="00D01802"/>
    <w:rsid w:val="00D01CBD"/>
    <w:rsid w:val="00D02C07"/>
    <w:rsid w:val="00D02E75"/>
    <w:rsid w:val="00D03446"/>
    <w:rsid w:val="00D03591"/>
    <w:rsid w:val="00D04390"/>
    <w:rsid w:val="00D069AA"/>
    <w:rsid w:val="00D06C56"/>
    <w:rsid w:val="00D0793F"/>
    <w:rsid w:val="00D07FB2"/>
    <w:rsid w:val="00D112DD"/>
    <w:rsid w:val="00D1203B"/>
    <w:rsid w:val="00D12BBA"/>
    <w:rsid w:val="00D12DF7"/>
    <w:rsid w:val="00D12E27"/>
    <w:rsid w:val="00D13D2B"/>
    <w:rsid w:val="00D13E52"/>
    <w:rsid w:val="00D14662"/>
    <w:rsid w:val="00D16B76"/>
    <w:rsid w:val="00D17717"/>
    <w:rsid w:val="00D179FB"/>
    <w:rsid w:val="00D17D78"/>
    <w:rsid w:val="00D203D6"/>
    <w:rsid w:val="00D22B98"/>
    <w:rsid w:val="00D22BA7"/>
    <w:rsid w:val="00D23A73"/>
    <w:rsid w:val="00D24E45"/>
    <w:rsid w:val="00D26031"/>
    <w:rsid w:val="00D266A9"/>
    <w:rsid w:val="00D27F3A"/>
    <w:rsid w:val="00D30A43"/>
    <w:rsid w:val="00D30E57"/>
    <w:rsid w:val="00D33797"/>
    <w:rsid w:val="00D34FDE"/>
    <w:rsid w:val="00D35559"/>
    <w:rsid w:val="00D357CE"/>
    <w:rsid w:val="00D36656"/>
    <w:rsid w:val="00D36661"/>
    <w:rsid w:val="00D36A9A"/>
    <w:rsid w:val="00D37C85"/>
    <w:rsid w:val="00D404BD"/>
    <w:rsid w:val="00D408BD"/>
    <w:rsid w:val="00D4107F"/>
    <w:rsid w:val="00D410EA"/>
    <w:rsid w:val="00D41375"/>
    <w:rsid w:val="00D41DFC"/>
    <w:rsid w:val="00D42279"/>
    <w:rsid w:val="00D42EDA"/>
    <w:rsid w:val="00D45399"/>
    <w:rsid w:val="00D45FAE"/>
    <w:rsid w:val="00D4730B"/>
    <w:rsid w:val="00D47AE2"/>
    <w:rsid w:val="00D47E34"/>
    <w:rsid w:val="00D50669"/>
    <w:rsid w:val="00D508C7"/>
    <w:rsid w:val="00D514BE"/>
    <w:rsid w:val="00D51813"/>
    <w:rsid w:val="00D51A06"/>
    <w:rsid w:val="00D51F5F"/>
    <w:rsid w:val="00D532EE"/>
    <w:rsid w:val="00D534D5"/>
    <w:rsid w:val="00D54547"/>
    <w:rsid w:val="00D5498E"/>
    <w:rsid w:val="00D54D5A"/>
    <w:rsid w:val="00D54EB6"/>
    <w:rsid w:val="00D5658A"/>
    <w:rsid w:val="00D57946"/>
    <w:rsid w:val="00D57E96"/>
    <w:rsid w:val="00D57FED"/>
    <w:rsid w:val="00D604FC"/>
    <w:rsid w:val="00D60FC8"/>
    <w:rsid w:val="00D61C38"/>
    <w:rsid w:val="00D6221B"/>
    <w:rsid w:val="00D62DF7"/>
    <w:rsid w:val="00D630DF"/>
    <w:rsid w:val="00D63399"/>
    <w:rsid w:val="00D63C89"/>
    <w:rsid w:val="00D647F1"/>
    <w:rsid w:val="00D6517F"/>
    <w:rsid w:val="00D6672A"/>
    <w:rsid w:val="00D66C37"/>
    <w:rsid w:val="00D66F4B"/>
    <w:rsid w:val="00D6730E"/>
    <w:rsid w:val="00D674BF"/>
    <w:rsid w:val="00D700B5"/>
    <w:rsid w:val="00D70811"/>
    <w:rsid w:val="00D71CAC"/>
    <w:rsid w:val="00D734DA"/>
    <w:rsid w:val="00D73A13"/>
    <w:rsid w:val="00D74969"/>
    <w:rsid w:val="00D74A80"/>
    <w:rsid w:val="00D74C0D"/>
    <w:rsid w:val="00D7597B"/>
    <w:rsid w:val="00D75C6A"/>
    <w:rsid w:val="00D7613D"/>
    <w:rsid w:val="00D768E7"/>
    <w:rsid w:val="00D769F8"/>
    <w:rsid w:val="00D77EC4"/>
    <w:rsid w:val="00D80BEE"/>
    <w:rsid w:val="00D81C4D"/>
    <w:rsid w:val="00D84600"/>
    <w:rsid w:val="00D84730"/>
    <w:rsid w:val="00D84BCC"/>
    <w:rsid w:val="00D84DB3"/>
    <w:rsid w:val="00D85D96"/>
    <w:rsid w:val="00D86126"/>
    <w:rsid w:val="00D87929"/>
    <w:rsid w:val="00D87BDE"/>
    <w:rsid w:val="00D87EB9"/>
    <w:rsid w:val="00D87ECA"/>
    <w:rsid w:val="00D90013"/>
    <w:rsid w:val="00D90E32"/>
    <w:rsid w:val="00D92024"/>
    <w:rsid w:val="00D923C2"/>
    <w:rsid w:val="00D9281F"/>
    <w:rsid w:val="00D92A11"/>
    <w:rsid w:val="00D93238"/>
    <w:rsid w:val="00D9558C"/>
    <w:rsid w:val="00D957E6"/>
    <w:rsid w:val="00D95D3F"/>
    <w:rsid w:val="00D9680B"/>
    <w:rsid w:val="00D96CFF"/>
    <w:rsid w:val="00D97AFD"/>
    <w:rsid w:val="00DA0269"/>
    <w:rsid w:val="00DA0A2B"/>
    <w:rsid w:val="00DA16C7"/>
    <w:rsid w:val="00DA2310"/>
    <w:rsid w:val="00DA2554"/>
    <w:rsid w:val="00DA2AB0"/>
    <w:rsid w:val="00DA2B30"/>
    <w:rsid w:val="00DA2C38"/>
    <w:rsid w:val="00DA3601"/>
    <w:rsid w:val="00DA365B"/>
    <w:rsid w:val="00DA4C12"/>
    <w:rsid w:val="00DA63D8"/>
    <w:rsid w:val="00DA665D"/>
    <w:rsid w:val="00DA66F5"/>
    <w:rsid w:val="00DA6EF6"/>
    <w:rsid w:val="00DB0DE7"/>
    <w:rsid w:val="00DB24AA"/>
    <w:rsid w:val="00DB254D"/>
    <w:rsid w:val="00DB2800"/>
    <w:rsid w:val="00DB2DAE"/>
    <w:rsid w:val="00DB359F"/>
    <w:rsid w:val="00DB3E95"/>
    <w:rsid w:val="00DB4318"/>
    <w:rsid w:val="00DB50A7"/>
    <w:rsid w:val="00DB52BD"/>
    <w:rsid w:val="00DB5C58"/>
    <w:rsid w:val="00DB5E23"/>
    <w:rsid w:val="00DB6880"/>
    <w:rsid w:val="00DB6B01"/>
    <w:rsid w:val="00DB7C22"/>
    <w:rsid w:val="00DB7F8A"/>
    <w:rsid w:val="00DC079B"/>
    <w:rsid w:val="00DC1608"/>
    <w:rsid w:val="00DC1D07"/>
    <w:rsid w:val="00DC1FA3"/>
    <w:rsid w:val="00DC21C6"/>
    <w:rsid w:val="00DC3E8B"/>
    <w:rsid w:val="00DC3EC8"/>
    <w:rsid w:val="00DC46D3"/>
    <w:rsid w:val="00DC5BA8"/>
    <w:rsid w:val="00DC5C33"/>
    <w:rsid w:val="00DC61CB"/>
    <w:rsid w:val="00DC7ABB"/>
    <w:rsid w:val="00DC7F7E"/>
    <w:rsid w:val="00DD0C48"/>
    <w:rsid w:val="00DD0E53"/>
    <w:rsid w:val="00DD1918"/>
    <w:rsid w:val="00DD443D"/>
    <w:rsid w:val="00DD45BA"/>
    <w:rsid w:val="00DD4BE3"/>
    <w:rsid w:val="00DD5EB1"/>
    <w:rsid w:val="00DD6A0F"/>
    <w:rsid w:val="00DD714A"/>
    <w:rsid w:val="00DD7A8C"/>
    <w:rsid w:val="00DE015B"/>
    <w:rsid w:val="00DE115C"/>
    <w:rsid w:val="00DE1CCE"/>
    <w:rsid w:val="00DE2EBE"/>
    <w:rsid w:val="00DE416B"/>
    <w:rsid w:val="00DE4EEC"/>
    <w:rsid w:val="00DE5D66"/>
    <w:rsid w:val="00DE6166"/>
    <w:rsid w:val="00DE7829"/>
    <w:rsid w:val="00DE7FEA"/>
    <w:rsid w:val="00DF0457"/>
    <w:rsid w:val="00DF0867"/>
    <w:rsid w:val="00DF0D12"/>
    <w:rsid w:val="00DF1DB6"/>
    <w:rsid w:val="00DF29FD"/>
    <w:rsid w:val="00DF37DE"/>
    <w:rsid w:val="00DF3A12"/>
    <w:rsid w:val="00DF5677"/>
    <w:rsid w:val="00DF595C"/>
    <w:rsid w:val="00DF5D3C"/>
    <w:rsid w:val="00DF61D8"/>
    <w:rsid w:val="00DF64ED"/>
    <w:rsid w:val="00DF7208"/>
    <w:rsid w:val="00DF7C12"/>
    <w:rsid w:val="00E01DEA"/>
    <w:rsid w:val="00E02BAB"/>
    <w:rsid w:val="00E03195"/>
    <w:rsid w:val="00E0391F"/>
    <w:rsid w:val="00E03F3C"/>
    <w:rsid w:val="00E04842"/>
    <w:rsid w:val="00E0489E"/>
    <w:rsid w:val="00E050AE"/>
    <w:rsid w:val="00E066FE"/>
    <w:rsid w:val="00E06C48"/>
    <w:rsid w:val="00E07825"/>
    <w:rsid w:val="00E07E7C"/>
    <w:rsid w:val="00E10EBE"/>
    <w:rsid w:val="00E11799"/>
    <w:rsid w:val="00E11F8F"/>
    <w:rsid w:val="00E12830"/>
    <w:rsid w:val="00E12EB3"/>
    <w:rsid w:val="00E12EC9"/>
    <w:rsid w:val="00E1354D"/>
    <w:rsid w:val="00E135EC"/>
    <w:rsid w:val="00E13636"/>
    <w:rsid w:val="00E145B0"/>
    <w:rsid w:val="00E14998"/>
    <w:rsid w:val="00E15300"/>
    <w:rsid w:val="00E15D31"/>
    <w:rsid w:val="00E16FDC"/>
    <w:rsid w:val="00E2035B"/>
    <w:rsid w:val="00E2179A"/>
    <w:rsid w:val="00E229A2"/>
    <w:rsid w:val="00E2333C"/>
    <w:rsid w:val="00E25136"/>
    <w:rsid w:val="00E2514C"/>
    <w:rsid w:val="00E257FD"/>
    <w:rsid w:val="00E27FCF"/>
    <w:rsid w:val="00E300D9"/>
    <w:rsid w:val="00E302FE"/>
    <w:rsid w:val="00E30782"/>
    <w:rsid w:val="00E3154D"/>
    <w:rsid w:val="00E33653"/>
    <w:rsid w:val="00E34C28"/>
    <w:rsid w:val="00E351FB"/>
    <w:rsid w:val="00E35340"/>
    <w:rsid w:val="00E35600"/>
    <w:rsid w:val="00E35B74"/>
    <w:rsid w:val="00E35D02"/>
    <w:rsid w:val="00E36021"/>
    <w:rsid w:val="00E409AF"/>
    <w:rsid w:val="00E40D20"/>
    <w:rsid w:val="00E40FA6"/>
    <w:rsid w:val="00E41B5E"/>
    <w:rsid w:val="00E41C93"/>
    <w:rsid w:val="00E425CE"/>
    <w:rsid w:val="00E428CA"/>
    <w:rsid w:val="00E44B32"/>
    <w:rsid w:val="00E44BEF"/>
    <w:rsid w:val="00E45B4D"/>
    <w:rsid w:val="00E463EB"/>
    <w:rsid w:val="00E464F9"/>
    <w:rsid w:val="00E46511"/>
    <w:rsid w:val="00E46DED"/>
    <w:rsid w:val="00E50305"/>
    <w:rsid w:val="00E517D3"/>
    <w:rsid w:val="00E51D0B"/>
    <w:rsid w:val="00E52366"/>
    <w:rsid w:val="00E5242A"/>
    <w:rsid w:val="00E528DB"/>
    <w:rsid w:val="00E53D6D"/>
    <w:rsid w:val="00E54AE1"/>
    <w:rsid w:val="00E55DD2"/>
    <w:rsid w:val="00E565CB"/>
    <w:rsid w:val="00E56660"/>
    <w:rsid w:val="00E566D4"/>
    <w:rsid w:val="00E56ABD"/>
    <w:rsid w:val="00E56E37"/>
    <w:rsid w:val="00E57079"/>
    <w:rsid w:val="00E6047C"/>
    <w:rsid w:val="00E60BE0"/>
    <w:rsid w:val="00E61CE9"/>
    <w:rsid w:val="00E62773"/>
    <w:rsid w:val="00E632AA"/>
    <w:rsid w:val="00E63353"/>
    <w:rsid w:val="00E6399B"/>
    <w:rsid w:val="00E63D4C"/>
    <w:rsid w:val="00E645B3"/>
    <w:rsid w:val="00E6573B"/>
    <w:rsid w:val="00E66D2C"/>
    <w:rsid w:val="00E70CBD"/>
    <w:rsid w:val="00E732E8"/>
    <w:rsid w:val="00E738FA"/>
    <w:rsid w:val="00E75423"/>
    <w:rsid w:val="00E75A32"/>
    <w:rsid w:val="00E7639C"/>
    <w:rsid w:val="00E769F6"/>
    <w:rsid w:val="00E76C8D"/>
    <w:rsid w:val="00E774CC"/>
    <w:rsid w:val="00E805F1"/>
    <w:rsid w:val="00E80CF2"/>
    <w:rsid w:val="00E80EC0"/>
    <w:rsid w:val="00E818BC"/>
    <w:rsid w:val="00E81FCF"/>
    <w:rsid w:val="00E828FE"/>
    <w:rsid w:val="00E82C67"/>
    <w:rsid w:val="00E82DE6"/>
    <w:rsid w:val="00E83090"/>
    <w:rsid w:val="00E853B0"/>
    <w:rsid w:val="00E85653"/>
    <w:rsid w:val="00E859C2"/>
    <w:rsid w:val="00E85EA4"/>
    <w:rsid w:val="00E86105"/>
    <w:rsid w:val="00E8624D"/>
    <w:rsid w:val="00E86339"/>
    <w:rsid w:val="00E873F1"/>
    <w:rsid w:val="00E87AFF"/>
    <w:rsid w:val="00E906BE"/>
    <w:rsid w:val="00E9225B"/>
    <w:rsid w:val="00E92F36"/>
    <w:rsid w:val="00E93119"/>
    <w:rsid w:val="00E93B80"/>
    <w:rsid w:val="00E93FAD"/>
    <w:rsid w:val="00E95143"/>
    <w:rsid w:val="00E95D29"/>
    <w:rsid w:val="00E95FA4"/>
    <w:rsid w:val="00EA1E1E"/>
    <w:rsid w:val="00EA20AB"/>
    <w:rsid w:val="00EA2A0D"/>
    <w:rsid w:val="00EA41D3"/>
    <w:rsid w:val="00EA5C2F"/>
    <w:rsid w:val="00EA6870"/>
    <w:rsid w:val="00EA6D2F"/>
    <w:rsid w:val="00EA6E0A"/>
    <w:rsid w:val="00EB1FE7"/>
    <w:rsid w:val="00EB29A4"/>
    <w:rsid w:val="00EB358B"/>
    <w:rsid w:val="00EB4FDA"/>
    <w:rsid w:val="00EB5BEC"/>
    <w:rsid w:val="00EB60B8"/>
    <w:rsid w:val="00EB6659"/>
    <w:rsid w:val="00EB684B"/>
    <w:rsid w:val="00EB6B90"/>
    <w:rsid w:val="00EB6C79"/>
    <w:rsid w:val="00EB6DE6"/>
    <w:rsid w:val="00EB7257"/>
    <w:rsid w:val="00EC0779"/>
    <w:rsid w:val="00EC19E4"/>
    <w:rsid w:val="00EC211B"/>
    <w:rsid w:val="00EC26FA"/>
    <w:rsid w:val="00EC2C3A"/>
    <w:rsid w:val="00EC2CDD"/>
    <w:rsid w:val="00EC306B"/>
    <w:rsid w:val="00EC306F"/>
    <w:rsid w:val="00EC31DF"/>
    <w:rsid w:val="00EC4810"/>
    <w:rsid w:val="00EC499D"/>
    <w:rsid w:val="00EC4ACD"/>
    <w:rsid w:val="00EC4F55"/>
    <w:rsid w:val="00EC52E9"/>
    <w:rsid w:val="00EC56F3"/>
    <w:rsid w:val="00EC5D49"/>
    <w:rsid w:val="00EC5D86"/>
    <w:rsid w:val="00EC6FF6"/>
    <w:rsid w:val="00EC75A3"/>
    <w:rsid w:val="00EC7608"/>
    <w:rsid w:val="00ED0E10"/>
    <w:rsid w:val="00ED0F3D"/>
    <w:rsid w:val="00ED16E3"/>
    <w:rsid w:val="00ED1845"/>
    <w:rsid w:val="00ED26B0"/>
    <w:rsid w:val="00ED31C0"/>
    <w:rsid w:val="00ED3290"/>
    <w:rsid w:val="00ED49D2"/>
    <w:rsid w:val="00ED5792"/>
    <w:rsid w:val="00ED601A"/>
    <w:rsid w:val="00ED62BF"/>
    <w:rsid w:val="00ED7D92"/>
    <w:rsid w:val="00EE1C71"/>
    <w:rsid w:val="00EE300A"/>
    <w:rsid w:val="00EE36F0"/>
    <w:rsid w:val="00EE39CD"/>
    <w:rsid w:val="00EE457D"/>
    <w:rsid w:val="00EE4A1D"/>
    <w:rsid w:val="00EE4A33"/>
    <w:rsid w:val="00EE4CC8"/>
    <w:rsid w:val="00EE4F8D"/>
    <w:rsid w:val="00EE58C7"/>
    <w:rsid w:val="00EE6621"/>
    <w:rsid w:val="00EE740D"/>
    <w:rsid w:val="00EE7BE2"/>
    <w:rsid w:val="00EF05B9"/>
    <w:rsid w:val="00EF1AEF"/>
    <w:rsid w:val="00EF203D"/>
    <w:rsid w:val="00EF2218"/>
    <w:rsid w:val="00EF22F1"/>
    <w:rsid w:val="00EF3D14"/>
    <w:rsid w:val="00EF4AAA"/>
    <w:rsid w:val="00EF4FAA"/>
    <w:rsid w:val="00EF5368"/>
    <w:rsid w:val="00EF5726"/>
    <w:rsid w:val="00EF58B1"/>
    <w:rsid w:val="00EF6A4D"/>
    <w:rsid w:val="00EF6E3C"/>
    <w:rsid w:val="00EF75B2"/>
    <w:rsid w:val="00EF7AA4"/>
    <w:rsid w:val="00EF7C29"/>
    <w:rsid w:val="00F006CC"/>
    <w:rsid w:val="00F00B85"/>
    <w:rsid w:val="00F00E7B"/>
    <w:rsid w:val="00F0132B"/>
    <w:rsid w:val="00F0172F"/>
    <w:rsid w:val="00F02AD4"/>
    <w:rsid w:val="00F03266"/>
    <w:rsid w:val="00F032B1"/>
    <w:rsid w:val="00F0377E"/>
    <w:rsid w:val="00F03A6D"/>
    <w:rsid w:val="00F045FC"/>
    <w:rsid w:val="00F04D67"/>
    <w:rsid w:val="00F0573F"/>
    <w:rsid w:val="00F06216"/>
    <w:rsid w:val="00F0635E"/>
    <w:rsid w:val="00F0689D"/>
    <w:rsid w:val="00F0751F"/>
    <w:rsid w:val="00F07555"/>
    <w:rsid w:val="00F10393"/>
    <w:rsid w:val="00F10417"/>
    <w:rsid w:val="00F10485"/>
    <w:rsid w:val="00F106BA"/>
    <w:rsid w:val="00F10C36"/>
    <w:rsid w:val="00F1161A"/>
    <w:rsid w:val="00F11A3C"/>
    <w:rsid w:val="00F1201B"/>
    <w:rsid w:val="00F12BAC"/>
    <w:rsid w:val="00F130C3"/>
    <w:rsid w:val="00F133D7"/>
    <w:rsid w:val="00F14D24"/>
    <w:rsid w:val="00F161C3"/>
    <w:rsid w:val="00F17073"/>
    <w:rsid w:val="00F1707B"/>
    <w:rsid w:val="00F170E6"/>
    <w:rsid w:val="00F176BC"/>
    <w:rsid w:val="00F176C9"/>
    <w:rsid w:val="00F177BC"/>
    <w:rsid w:val="00F17A2B"/>
    <w:rsid w:val="00F17E9A"/>
    <w:rsid w:val="00F206B4"/>
    <w:rsid w:val="00F20D66"/>
    <w:rsid w:val="00F21855"/>
    <w:rsid w:val="00F22473"/>
    <w:rsid w:val="00F22811"/>
    <w:rsid w:val="00F230AC"/>
    <w:rsid w:val="00F23233"/>
    <w:rsid w:val="00F23594"/>
    <w:rsid w:val="00F244D6"/>
    <w:rsid w:val="00F24AA9"/>
    <w:rsid w:val="00F24D62"/>
    <w:rsid w:val="00F255AA"/>
    <w:rsid w:val="00F257A4"/>
    <w:rsid w:val="00F25BBF"/>
    <w:rsid w:val="00F25EBA"/>
    <w:rsid w:val="00F26050"/>
    <w:rsid w:val="00F26CF3"/>
    <w:rsid w:val="00F26E50"/>
    <w:rsid w:val="00F27B19"/>
    <w:rsid w:val="00F27B49"/>
    <w:rsid w:val="00F27E56"/>
    <w:rsid w:val="00F27EA8"/>
    <w:rsid w:val="00F30108"/>
    <w:rsid w:val="00F305FB"/>
    <w:rsid w:val="00F30E79"/>
    <w:rsid w:val="00F317A6"/>
    <w:rsid w:val="00F32487"/>
    <w:rsid w:val="00F32820"/>
    <w:rsid w:val="00F32E12"/>
    <w:rsid w:val="00F334A5"/>
    <w:rsid w:val="00F33810"/>
    <w:rsid w:val="00F34EF9"/>
    <w:rsid w:val="00F350CD"/>
    <w:rsid w:val="00F35480"/>
    <w:rsid w:val="00F3581D"/>
    <w:rsid w:val="00F36CC1"/>
    <w:rsid w:val="00F37153"/>
    <w:rsid w:val="00F408F0"/>
    <w:rsid w:val="00F4159D"/>
    <w:rsid w:val="00F4180B"/>
    <w:rsid w:val="00F42CF9"/>
    <w:rsid w:val="00F42EE2"/>
    <w:rsid w:val="00F43188"/>
    <w:rsid w:val="00F437CB"/>
    <w:rsid w:val="00F43C45"/>
    <w:rsid w:val="00F442F5"/>
    <w:rsid w:val="00F446E4"/>
    <w:rsid w:val="00F4557A"/>
    <w:rsid w:val="00F45901"/>
    <w:rsid w:val="00F4639B"/>
    <w:rsid w:val="00F46B75"/>
    <w:rsid w:val="00F47439"/>
    <w:rsid w:val="00F50C05"/>
    <w:rsid w:val="00F51797"/>
    <w:rsid w:val="00F51D1D"/>
    <w:rsid w:val="00F52FD4"/>
    <w:rsid w:val="00F539AE"/>
    <w:rsid w:val="00F54393"/>
    <w:rsid w:val="00F54A7F"/>
    <w:rsid w:val="00F54DC1"/>
    <w:rsid w:val="00F54E3D"/>
    <w:rsid w:val="00F553B0"/>
    <w:rsid w:val="00F554F4"/>
    <w:rsid w:val="00F556C4"/>
    <w:rsid w:val="00F568FF"/>
    <w:rsid w:val="00F56E68"/>
    <w:rsid w:val="00F60C61"/>
    <w:rsid w:val="00F611D4"/>
    <w:rsid w:val="00F61287"/>
    <w:rsid w:val="00F61778"/>
    <w:rsid w:val="00F6244D"/>
    <w:rsid w:val="00F627CF"/>
    <w:rsid w:val="00F62856"/>
    <w:rsid w:val="00F6332B"/>
    <w:rsid w:val="00F633E3"/>
    <w:rsid w:val="00F635CA"/>
    <w:rsid w:val="00F6377A"/>
    <w:rsid w:val="00F63B56"/>
    <w:rsid w:val="00F65147"/>
    <w:rsid w:val="00F676E1"/>
    <w:rsid w:val="00F700BC"/>
    <w:rsid w:val="00F70BFD"/>
    <w:rsid w:val="00F7152D"/>
    <w:rsid w:val="00F71EF3"/>
    <w:rsid w:val="00F723FD"/>
    <w:rsid w:val="00F73055"/>
    <w:rsid w:val="00F73492"/>
    <w:rsid w:val="00F740A7"/>
    <w:rsid w:val="00F748BA"/>
    <w:rsid w:val="00F7597A"/>
    <w:rsid w:val="00F75D5B"/>
    <w:rsid w:val="00F77E2C"/>
    <w:rsid w:val="00F81333"/>
    <w:rsid w:val="00F81FF2"/>
    <w:rsid w:val="00F831C2"/>
    <w:rsid w:val="00F83CAB"/>
    <w:rsid w:val="00F86E28"/>
    <w:rsid w:val="00F874D6"/>
    <w:rsid w:val="00F878C8"/>
    <w:rsid w:val="00F90674"/>
    <w:rsid w:val="00F9154B"/>
    <w:rsid w:val="00F91F3B"/>
    <w:rsid w:val="00F92545"/>
    <w:rsid w:val="00F94707"/>
    <w:rsid w:val="00F9531D"/>
    <w:rsid w:val="00F96815"/>
    <w:rsid w:val="00F97B91"/>
    <w:rsid w:val="00FA294B"/>
    <w:rsid w:val="00FA3FEC"/>
    <w:rsid w:val="00FA524C"/>
    <w:rsid w:val="00FA54E9"/>
    <w:rsid w:val="00FA574E"/>
    <w:rsid w:val="00FA7190"/>
    <w:rsid w:val="00FA7417"/>
    <w:rsid w:val="00FA7662"/>
    <w:rsid w:val="00FB05EE"/>
    <w:rsid w:val="00FB0944"/>
    <w:rsid w:val="00FB1052"/>
    <w:rsid w:val="00FB1B13"/>
    <w:rsid w:val="00FB1BA5"/>
    <w:rsid w:val="00FB206B"/>
    <w:rsid w:val="00FB2A98"/>
    <w:rsid w:val="00FB3206"/>
    <w:rsid w:val="00FB3222"/>
    <w:rsid w:val="00FB3E9F"/>
    <w:rsid w:val="00FB67D7"/>
    <w:rsid w:val="00FB6C50"/>
    <w:rsid w:val="00FB6DDE"/>
    <w:rsid w:val="00FB7608"/>
    <w:rsid w:val="00FC0314"/>
    <w:rsid w:val="00FC083D"/>
    <w:rsid w:val="00FC118E"/>
    <w:rsid w:val="00FC1A82"/>
    <w:rsid w:val="00FC215F"/>
    <w:rsid w:val="00FC2898"/>
    <w:rsid w:val="00FC39BC"/>
    <w:rsid w:val="00FC4427"/>
    <w:rsid w:val="00FC46A3"/>
    <w:rsid w:val="00FC4D8C"/>
    <w:rsid w:val="00FC5443"/>
    <w:rsid w:val="00FC574F"/>
    <w:rsid w:val="00FC622A"/>
    <w:rsid w:val="00FC6620"/>
    <w:rsid w:val="00FC6D7E"/>
    <w:rsid w:val="00FC735B"/>
    <w:rsid w:val="00FC75D4"/>
    <w:rsid w:val="00FC7D6D"/>
    <w:rsid w:val="00FD0A8F"/>
    <w:rsid w:val="00FD18E4"/>
    <w:rsid w:val="00FD2004"/>
    <w:rsid w:val="00FD216E"/>
    <w:rsid w:val="00FD2821"/>
    <w:rsid w:val="00FD2D2E"/>
    <w:rsid w:val="00FD30C0"/>
    <w:rsid w:val="00FD323A"/>
    <w:rsid w:val="00FD3580"/>
    <w:rsid w:val="00FD3884"/>
    <w:rsid w:val="00FD4DB8"/>
    <w:rsid w:val="00FD5094"/>
    <w:rsid w:val="00FD574E"/>
    <w:rsid w:val="00FD682D"/>
    <w:rsid w:val="00FD73CA"/>
    <w:rsid w:val="00FD7E5C"/>
    <w:rsid w:val="00FE06F5"/>
    <w:rsid w:val="00FE09AD"/>
    <w:rsid w:val="00FE0B60"/>
    <w:rsid w:val="00FE157A"/>
    <w:rsid w:val="00FE1978"/>
    <w:rsid w:val="00FE1A2A"/>
    <w:rsid w:val="00FE1D5B"/>
    <w:rsid w:val="00FE20CC"/>
    <w:rsid w:val="00FE2D22"/>
    <w:rsid w:val="00FE3713"/>
    <w:rsid w:val="00FE435B"/>
    <w:rsid w:val="00FE5BBB"/>
    <w:rsid w:val="00FE60CB"/>
    <w:rsid w:val="00FE7603"/>
    <w:rsid w:val="00FF09DE"/>
    <w:rsid w:val="00FF2815"/>
    <w:rsid w:val="00FF3B7C"/>
    <w:rsid w:val="00FF4B7C"/>
    <w:rsid w:val="00FF5635"/>
    <w:rsid w:val="00FF5BCF"/>
    <w:rsid w:val="00FF6974"/>
    <w:rsid w:val="00FF78B7"/>
    <w:rsid w:val="00FF7E60"/>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DF9CF85"/>
  <w15:docId w15:val="{0D053FFA-CD87-42B4-9831-42411BF92B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8B5575"/>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nhideWhenUsed/>
    <w:rsid w:val="0081495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rsid w:val="0081495A"/>
    <w:rPr>
      <w:rFonts w:ascii="Tahoma" w:hAnsi="Tahoma" w:cs="Tahoma"/>
      <w:sz w:val="16"/>
      <w:szCs w:val="16"/>
    </w:rPr>
  </w:style>
  <w:style w:type="paragraph" w:styleId="Odstavecseseznamem">
    <w:name w:val="List Paragraph"/>
    <w:basedOn w:val="Normln"/>
    <w:qFormat/>
    <w:rsid w:val="0081495A"/>
    <w:pPr>
      <w:ind w:left="720"/>
      <w:contextualSpacing/>
    </w:pPr>
  </w:style>
  <w:style w:type="paragraph" w:styleId="Zhlav">
    <w:name w:val="header"/>
    <w:basedOn w:val="Normln"/>
    <w:link w:val="ZhlavChar"/>
    <w:uiPriority w:val="99"/>
    <w:unhideWhenUsed/>
    <w:rsid w:val="00A976E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976E5"/>
  </w:style>
  <w:style w:type="paragraph" w:styleId="Zpat">
    <w:name w:val="footer"/>
    <w:basedOn w:val="Normln"/>
    <w:link w:val="ZpatChar"/>
    <w:uiPriority w:val="99"/>
    <w:unhideWhenUsed/>
    <w:rsid w:val="00A976E5"/>
    <w:pPr>
      <w:tabs>
        <w:tab w:val="center" w:pos="4536"/>
        <w:tab w:val="right" w:pos="9072"/>
      </w:tabs>
      <w:spacing w:after="0" w:line="240" w:lineRule="auto"/>
    </w:pPr>
  </w:style>
  <w:style w:type="character" w:customStyle="1" w:styleId="ZpatChar">
    <w:name w:val="Zápatí Char"/>
    <w:basedOn w:val="Standardnpsmoodstavce"/>
    <w:link w:val="Zpat"/>
    <w:uiPriority w:val="99"/>
    <w:rsid w:val="00A976E5"/>
  </w:style>
  <w:style w:type="table" w:styleId="Mkatabulky">
    <w:name w:val="Table Grid"/>
    <w:basedOn w:val="Normlntabulka"/>
    <w:uiPriority w:val="59"/>
    <w:rsid w:val="00066C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5B0E4F"/>
    <w:rPr>
      <w:sz w:val="16"/>
      <w:szCs w:val="16"/>
    </w:rPr>
  </w:style>
  <w:style w:type="paragraph" w:styleId="Textkomente">
    <w:name w:val="annotation text"/>
    <w:basedOn w:val="Normln"/>
    <w:link w:val="TextkomenteChar"/>
    <w:unhideWhenUsed/>
    <w:rsid w:val="005B0E4F"/>
    <w:pPr>
      <w:spacing w:line="240" w:lineRule="auto"/>
    </w:pPr>
    <w:rPr>
      <w:sz w:val="20"/>
      <w:szCs w:val="20"/>
    </w:rPr>
  </w:style>
  <w:style w:type="character" w:customStyle="1" w:styleId="TextkomenteChar">
    <w:name w:val="Text komentáře Char"/>
    <w:basedOn w:val="Standardnpsmoodstavce"/>
    <w:link w:val="Textkomente"/>
    <w:rsid w:val="005B0E4F"/>
    <w:rPr>
      <w:sz w:val="20"/>
      <w:szCs w:val="20"/>
    </w:rPr>
  </w:style>
  <w:style w:type="paragraph" w:styleId="Pedmtkomente">
    <w:name w:val="annotation subject"/>
    <w:basedOn w:val="Textkomente"/>
    <w:next w:val="Textkomente"/>
    <w:link w:val="PedmtkomenteChar"/>
    <w:uiPriority w:val="99"/>
    <w:semiHidden/>
    <w:unhideWhenUsed/>
    <w:rsid w:val="005B0E4F"/>
    <w:rPr>
      <w:b/>
      <w:bCs/>
    </w:rPr>
  </w:style>
  <w:style w:type="character" w:customStyle="1" w:styleId="PedmtkomenteChar">
    <w:name w:val="Předmět komentáře Char"/>
    <w:basedOn w:val="TextkomenteChar"/>
    <w:link w:val="Pedmtkomente"/>
    <w:rsid w:val="005B0E4F"/>
    <w:rPr>
      <w:b/>
      <w:bCs/>
      <w:sz w:val="20"/>
      <w:szCs w:val="20"/>
    </w:rPr>
  </w:style>
  <w:style w:type="character" w:customStyle="1" w:styleId="hps">
    <w:name w:val="hps"/>
    <w:basedOn w:val="Standardnpsmoodstavce"/>
    <w:rsid w:val="006014AA"/>
  </w:style>
  <w:style w:type="paragraph" w:styleId="Bezmezer">
    <w:name w:val="No Spacing"/>
    <w:link w:val="BezmezerChar"/>
    <w:uiPriority w:val="1"/>
    <w:qFormat/>
    <w:rsid w:val="007057AB"/>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7057AB"/>
    <w:rPr>
      <w:rFonts w:eastAsiaTheme="minorEastAsia"/>
      <w:lang w:eastAsia="cs-CZ"/>
    </w:rPr>
  </w:style>
  <w:style w:type="paragraph" w:styleId="Nzev">
    <w:name w:val="Title"/>
    <w:basedOn w:val="Normln"/>
    <w:next w:val="Normln"/>
    <w:link w:val="NzevChar"/>
    <w:uiPriority w:val="10"/>
    <w:qFormat/>
    <w:rsid w:val="007057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cs-CZ"/>
    </w:rPr>
  </w:style>
  <w:style w:type="character" w:customStyle="1" w:styleId="NzevChar">
    <w:name w:val="Název Char"/>
    <w:basedOn w:val="Standardnpsmoodstavce"/>
    <w:link w:val="Nzev"/>
    <w:uiPriority w:val="10"/>
    <w:rsid w:val="007057AB"/>
    <w:rPr>
      <w:rFonts w:asciiTheme="majorHAnsi" w:eastAsiaTheme="majorEastAsia" w:hAnsiTheme="majorHAnsi" w:cstheme="majorBidi"/>
      <w:color w:val="17365D" w:themeColor="text2" w:themeShade="BF"/>
      <w:spacing w:val="5"/>
      <w:kern w:val="28"/>
      <w:sz w:val="52"/>
      <w:szCs w:val="52"/>
      <w:lang w:eastAsia="cs-CZ"/>
    </w:rPr>
  </w:style>
  <w:style w:type="paragraph" w:styleId="Podnadpis">
    <w:name w:val="Subtitle"/>
    <w:basedOn w:val="Normln"/>
    <w:next w:val="Normln"/>
    <w:link w:val="PodnadpisChar"/>
    <w:uiPriority w:val="11"/>
    <w:qFormat/>
    <w:rsid w:val="007057AB"/>
    <w:pPr>
      <w:numPr>
        <w:ilvl w:val="1"/>
      </w:numPr>
    </w:pPr>
    <w:rPr>
      <w:rFonts w:asciiTheme="majorHAnsi" w:eastAsiaTheme="majorEastAsia" w:hAnsiTheme="majorHAnsi" w:cstheme="majorBidi"/>
      <w:i/>
      <w:iCs/>
      <w:color w:val="4F81BD" w:themeColor="accent1"/>
      <w:spacing w:val="15"/>
      <w:sz w:val="24"/>
      <w:szCs w:val="24"/>
      <w:lang w:eastAsia="cs-CZ"/>
    </w:rPr>
  </w:style>
  <w:style w:type="character" w:customStyle="1" w:styleId="PodnadpisChar">
    <w:name w:val="Podnadpis Char"/>
    <w:basedOn w:val="Standardnpsmoodstavce"/>
    <w:link w:val="Podnadpis"/>
    <w:uiPriority w:val="11"/>
    <w:rsid w:val="007057AB"/>
    <w:rPr>
      <w:rFonts w:asciiTheme="majorHAnsi" w:eastAsiaTheme="majorEastAsia" w:hAnsiTheme="majorHAnsi" w:cstheme="majorBidi"/>
      <w:i/>
      <w:iCs/>
      <w:color w:val="4F81BD" w:themeColor="accent1"/>
      <w:spacing w:val="15"/>
      <w:sz w:val="24"/>
      <w:szCs w:val="24"/>
      <w:lang w:eastAsia="cs-CZ"/>
    </w:rPr>
  </w:style>
  <w:style w:type="table" w:customStyle="1" w:styleId="Mkatabulky1">
    <w:name w:val="Mřížka tabulky1"/>
    <w:basedOn w:val="Normlntabulka"/>
    <w:next w:val="Mkatabulky"/>
    <w:uiPriority w:val="59"/>
    <w:rsid w:val="003A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uiPriority w:val="59"/>
    <w:rsid w:val="00783D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3">
    <w:name w:val="Mřížka tabulky3"/>
    <w:basedOn w:val="Normlntabulka"/>
    <w:next w:val="Mkatabulky"/>
    <w:uiPriority w:val="59"/>
    <w:rsid w:val="00971B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semiHidden/>
    <w:unhideWhenUsed/>
    <w:rsid w:val="008B3884"/>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TextkomenteChar1">
    <w:name w:val="Text komentáře Char1"/>
    <w:basedOn w:val="Standardnpsmoodstavce"/>
    <w:rsid w:val="008B3884"/>
    <w:rPr>
      <w:sz w:val="20"/>
      <w:szCs w:val="20"/>
    </w:rPr>
  </w:style>
  <w:style w:type="paragraph" w:styleId="Revize">
    <w:name w:val="Revision"/>
    <w:hidden/>
    <w:uiPriority w:val="99"/>
    <w:semiHidden/>
    <w:rsid w:val="008B3884"/>
    <w:pPr>
      <w:spacing w:after="0" w:line="240" w:lineRule="auto"/>
    </w:pPr>
    <w:rPr>
      <w:rFonts w:ascii="Calibri" w:eastAsia="Calibri" w:hAnsi="Calibri" w:cs="Times New Roman"/>
    </w:rPr>
  </w:style>
  <w:style w:type="character" w:customStyle="1" w:styleId="apple-converted-space">
    <w:name w:val="apple-converted-space"/>
    <w:basedOn w:val="Standardnpsmoodstavce"/>
    <w:rsid w:val="004D0D88"/>
  </w:style>
  <w:style w:type="character" w:styleId="Hypertextovodkaz">
    <w:name w:val="Hyperlink"/>
    <w:basedOn w:val="Standardnpsmoodstavce"/>
    <w:uiPriority w:val="99"/>
    <w:semiHidden/>
    <w:unhideWhenUsed/>
    <w:rsid w:val="004D0D8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34398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eader" Target="header5.xml"/><Relationship Id="rId26" Type="http://schemas.openxmlformats.org/officeDocument/2006/relationships/image" Target="media/image10.svg"/><Relationship Id="rId39" Type="http://schemas.openxmlformats.org/officeDocument/2006/relationships/header" Target="header12.xml"/><Relationship Id="rId21" Type="http://schemas.openxmlformats.org/officeDocument/2006/relationships/header" Target="header6.xml"/><Relationship Id="rId34" Type="http://schemas.openxmlformats.org/officeDocument/2006/relationships/image" Target="media/image15.png"/><Relationship Id="rId42" Type="http://schemas.openxmlformats.org/officeDocument/2006/relationships/header" Target="header13.xml"/><Relationship Id="rId47" Type="http://schemas.openxmlformats.org/officeDocument/2006/relationships/image" Target="media/image24.svg"/><Relationship Id="rId50" Type="http://schemas.openxmlformats.org/officeDocument/2006/relationships/image" Target="media/image26.svg"/><Relationship Id="rId55" Type="http://schemas.openxmlformats.org/officeDocument/2006/relationships/image" Target="media/image29.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2.svg"/><Relationship Id="rId11" Type="http://schemas.openxmlformats.org/officeDocument/2006/relationships/header" Target="header2.xml"/><Relationship Id="rId24" Type="http://schemas.openxmlformats.org/officeDocument/2006/relationships/header" Target="header7.xml"/><Relationship Id="rId32" Type="http://schemas.openxmlformats.org/officeDocument/2006/relationships/image" Target="media/image14.svg"/><Relationship Id="rId37" Type="http://schemas.openxmlformats.org/officeDocument/2006/relationships/image" Target="media/image17.png"/><Relationship Id="rId40" Type="http://schemas.openxmlformats.org/officeDocument/2006/relationships/image" Target="media/image19.png"/><Relationship Id="rId45" Type="http://schemas.openxmlformats.org/officeDocument/2006/relationships/header" Target="header14.xml"/><Relationship Id="rId53" Type="http://schemas.openxmlformats.org/officeDocument/2006/relationships/image" Target="media/image28.svg"/><Relationship Id="rId58" Type="http://schemas.openxmlformats.org/officeDocument/2006/relationships/image" Target="media/image31.png"/><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image" Target="media/image5.png"/><Relationship Id="rId14" Type="http://schemas.openxmlformats.org/officeDocument/2006/relationships/image" Target="media/image2.svg"/><Relationship Id="rId22" Type="http://schemas.openxmlformats.org/officeDocument/2006/relationships/image" Target="media/image7.png"/><Relationship Id="rId27" Type="http://schemas.openxmlformats.org/officeDocument/2006/relationships/header" Target="header8.xml"/><Relationship Id="rId30" Type="http://schemas.openxmlformats.org/officeDocument/2006/relationships/header" Target="header9.xml"/><Relationship Id="rId35" Type="http://schemas.openxmlformats.org/officeDocument/2006/relationships/image" Target="media/image16.svg"/><Relationship Id="rId43" Type="http://schemas.openxmlformats.org/officeDocument/2006/relationships/image" Target="media/image21.png"/><Relationship Id="rId48" Type="http://schemas.openxmlformats.org/officeDocument/2006/relationships/header" Target="header15.xml"/><Relationship Id="rId56" Type="http://schemas.openxmlformats.org/officeDocument/2006/relationships/image" Target="media/image30.svg"/><Relationship Id="rId8" Type="http://schemas.openxmlformats.org/officeDocument/2006/relationships/endnotes" Target="endnotes.xml"/><Relationship Id="rId51" Type="http://schemas.openxmlformats.org/officeDocument/2006/relationships/header" Target="header16.xml"/><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image" Target="media/image4.svg"/><Relationship Id="rId25" Type="http://schemas.openxmlformats.org/officeDocument/2006/relationships/image" Target="media/image9.png"/><Relationship Id="rId33" Type="http://schemas.openxmlformats.org/officeDocument/2006/relationships/header" Target="header10.xml"/><Relationship Id="rId38" Type="http://schemas.openxmlformats.org/officeDocument/2006/relationships/image" Target="media/image18.svg"/><Relationship Id="rId46" Type="http://schemas.openxmlformats.org/officeDocument/2006/relationships/image" Target="media/image23.png"/><Relationship Id="rId59" Type="http://schemas.openxmlformats.org/officeDocument/2006/relationships/image" Target="media/image32.svg"/><Relationship Id="rId20" Type="http://schemas.openxmlformats.org/officeDocument/2006/relationships/image" Target="media/image6.svg"/><Relationship Id="rId41" Type="http://schemas.openxmlformats.org/officeDocument/2006/relationships/image" Target="media/image20.svg"/><Relationship Id="rId54" Type="http://schemas.openxmlformats.org/officeDocument/2006/relationships/header" Target="header17.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8.svg"/><Relationship Id="rId28" Type="http://schemas.openxmlformats.org/officeDocument/2006/relationships/image" Target="media/image11.png"/><Relationship Id="rId36" Type="http://schemas.openxmlformats.org/officeDocument/2006/relationships/header" Target="header11.xml"/><Relationship Id="rId49" Type="http://schemas.openxmlformats.org/officeDocument/2006/relationships/image" Target="media/image25.png"/><Relationship Id="rId57" Type="http://schemas.openxmlformats.org/officeDocument/2006/relationships/header" Target="header18.xml"/><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image" Target="media/image22.svg"/><Relationship Id="rId52" Type="http://schemas.openxmlformats.org/officeDocument/2006/relationships/image" Target="media/image27.png"/><Relationship Id="rId60" Type="http://schemas.openxmlformats.org/officeDocument/2006/relationships/header" Target="header19.xml"/><Relationship Id="rId4" Type="http://schemas.openxmlformats.org/officeDocument/2006/relationships/styles" Target="styles.xml"/><Relationship Id="rId9" Type="http://schemas.openxmlformats.org/officeDocument/2006/relationships/header" Target="header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2015-02-07T00:00:00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2CE434E-B5D2-4E43-93B4-22CA1633FB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14183</Words>
  <Characters>72197</Characters>
  <Application>Microsoft Office Word</Application>
  <DocSecurity>4</DocSecurity>
  <Lines>2406</Lines>
  <Paragraphs>587</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Money market instruments</vt:lpstr>
      <vt:lpstr/>
    </vt:vector>
  </TitlesOfParts>
  <Company>Institute of Economic Studies</Company>
  <LinksUpToDate>false</LinksUpToDate>
  <CharactersWithSpaces>85793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Money market instruments</dc:title>
  <dc:subject>FI - TALKING SLIDES</dc:subject>
  <dc:creator>Oldřich DĚDEK</dc:creator>
  <cp:keywords>docxFI_L05</cp:keywords>
  <dc:description>Financial markets instruments</dc:description>
  <cp:lastModifiedBy>Oldrich DEDEK</cp:lastModifiedBy>
  <cp:revision>2</cp:revision>
  <cp:lastPrinted>2015-03-13T10:04:00Z</cp:lastPrinted>
  <dcterms:created xsi:type="dcterms:W3CDTF">2026-02-18T13:28:00Z</dcterms:created>
  <dcterms:modified xsi:type="dcterms:W3CDTF">2026-02-18T13:28:00Z</dcterms:modified>
  <cp:category>O.D. Lecturing Legacy</cp:category>
  <cp:contentStatus>OD Web</cp:contentStatus>
</cp:coreProperties>
</file>